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387" w:rsidRDefault="00594465" w:rsidP="00DD0A9E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94465">
        <w:rPr>
          <w:rFonts w:ascii="Times New Roman" w:hAnsi="Times New Roman" w:cs="Times New Roman"/>
          <w:b/>
          <w:sz w:val="24"/>
          <w:u w:val="single"/>
        </w:rPr>
        <w:t xml:space="preserve">Supplementary </w:t>
      </w:r>
      <w:r w:rsidR="00270924">
        <w:rPr>
          <w:rFonts w:ascii="Times New Roman" w:hAnsi="Times New Roman" w:cs="Times New Roman"/>
          <w:b/>
          <w:sz w:val="24"/>
          <w:u w:val="single"/>
        </w:rPr>
        <w:t>Table</w:t>
      </w:r>
    </w:p>
    <w:p w:rsidR="00527219" w:rsidRDefault="00527219" w:rsidP="00DD0A9E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94465" w:rsidRPr="005015DF" w:rsidRDefault="00096994" w:rsidP="0059446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4"/>
        </w:rPr>
      </w:pPr>
      <w:r w:rsidRPr="00096994">
        <w:rPr>
          <w:rFonts w:ascii="Times New Roman" w:hAnsi="Times New Roman"/>
          <w:b/>
          <w:color w:val="000000" w:themeColor="text1"/>
          <w:sz w:val="20"/>
          <w:szCs w:val="24"/>
        </w:rPr>
        <w:t xml:space="preserve">Supplementary </w:t>
      </w:r>
      <w:r w:rsidR="00270924">
        <w:rPr>
          <w:rFonts w:ascii="Times New Roman" w:hAnsi="Times New Roman"/>
          <w:b/>
          <w:color w:val="000000" w:themeColor="text1"/>
          <w:sz w:val="20"/>
          <w:szCs w:val="24"/>
        </w:rPr>
        <w:t xml:space="preserve">Table </w:t>
      </w:r>
      <w:r>
        <w:rPr>
          <w:rFonts w:ascii="Times New Roman" w:hAnsi="Times New Roman"/>
          <w:b/>
          <w:color w:val="000000" w:themeColor="text1"/>
          <w:sz w:val="20"/>
          <w:szCs w:val="24"/>
        </w:rPr>
        <w:t>1:</w:t>
      </w:r>
      <w:r w:rsidR="00594465" w:rsidRPr="005015DF">
        <w:rPr>
          <w:rFonts w:ascii="Times New Roman" w:hAnsi="Times New Roman"/>
          <w:color w:val="000000" w:themeColor="text1"/>
          <w:sz w:val="20"/>
          <w:szCs w:val="24"/>
        </w:rPr>
        <w:t xml:space="preserve">  </w:t>
      </w:r>
      <w:r>
        <w:rPr>
          <w:rFonts w:ascii="Times New Roman" w:hAnsi="Times New Roman"/>
          <w:color w:val="000000" w:themeColor="text1"/>
          <w:sz w:val="20"/>
          <w:szCs w:val="24"/>
        </w:rPr>
        <w:t>N</w:t>
      </w:r>
      <w:r w:rsidR="00594465" w:rsidRPr="005015DF">
        <w:rPr>
          <w:rFonts w:ascii="Times New Roman" w:hAnsi="Times New Roman"/>
          <w:color w:val="000000" w:themeColor="text1"/>
          <w:sz w:val="20"/>
          <w:szCs w:val="24"/>
        </w:rPr>
        <w:t>onlinear adsorption isotherms.</w:t>
      </w:r>
    </w:p>
    <w:tbl>
      <w:tblPr>
        <w:tblStyle w:val="PlainTable41"/>
        <w:tblW w:w="7472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962"/>
        <w:gridCol w:w="2510"/>
      </w:tblGrid>
      <w:tr w:rsidR="00096994" w:rsidRPr="005015DF" w:rsidTr="00096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096994" w:rsidRPr="005015DF" w:rsidRDefault="00096994" w:rsidP="00FA3745">
            <w:pPr>
              <w:spacing w:before="40" w:line="252" w:lineRule="auto"/>
              <w:rPr>
                <w:rFonts w:ascii="Times New Roman" w:hAnsi="Times New Roman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Cs w:val="0"/>
                <w:color w:val="000000" w:themeColor="text1"/>
                <w:kern w:val="3"/>
              </w:rPr>
              <w:t>Isotherms</w:t>
            </w:r>
          </w:p>
        </w:tc>
        <w:tc>
          <w:tcPr>
            <w:tcW w:w="251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096994" w:rsidRPr="005015DF" w:rsidRDefault="00096994" w:rsidP="00FA3745">
            <w:pPr>
              <w:spacing w:before="40" w:line="25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Cs w:val="0"/>
                <w:color w:val="000000" w:themeColor="text1"/>
                <w:kern w:val="3"/>
              </w:rPr>
              <w:t>Equation</w:t>
            </w:r>
          </w:p>
        </w:tc>
      </w:tr>
      <w:tr w:rsidR="00096994" w:rsidRPr="005015DF" w:rsidTr="0009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12" w:space="0" w:color="auto"/>
            </w:tcBorders>
            <w:shd w:val="clear" w:color="auto" w:fill="auto"/>
            <w:hideMark/>
          </w:tcPr>
          <w:p w:rsidR="00096994" w:rsidRPr="005015DF" w:rsidRDefault="00096994" w:rsidP="00FA3745">
            <w:pPr>
              <w:spacing w:before="40" w:line="25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</w:rPr>
              <w:t>Freundlich</w:t>
            </w:r>
          </w:p>
        </w:tc>
        <w:tc>
          <w:tcPr>
            <w:tcW w:w="2510" w:type="dxa"/>
            <w:tcBorders>
              <w:top w:val="single" w:sz="12" w:space="0" w:color="auto"/>
            </w:tcBorders>
            <w:shd w:val="clear" w:color="auto" w:fill="auto"/>
            <w:hideMark/>
          </w:tcPr>
          <w:p w:rsidR="00096994" w:rsidRPr="005015DF" w:rsidRDefault="00000000" w:rsidP="00FA3745">
            <w:pPr>
              <w:spacing w:before="40"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 xml:space="preserve">f 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1/n</m:t>
                    </m:r>
                  </m:sup>
                </m:sSubSup>
              </m:oMath>
            </m:oMathPara>
          </w:p>
        </w:tc>
      </w:tr>
      <w:tr w:rsidR="00096994" w:rsidRPr="005015DF" w:rsidTr="00096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  <w:hideMark/>
          </w:tcPr>
          <w:p w:rsidR="00096994" w:rsidRPr="005015DF" w:rsidRDefault="00096994" w:rsidP="00FA3745">
            <w:pPr>
              <w:spacing w:before="40" w:line="25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</w:rPr>
              <w:t>Hill</w:t>
            </w:r>
          </w:p>
        </w:tc>
        <w:tc>
          <w:tcPr>
            <w:tcW w:w="2510" w:type="dxa"/>
            <w:shd w:val="clear" w:color="auto" w:fill="auto"/>
            <w:hideMark/>
          </w:tcPr>
          <w:p w:rsidR="00096994" w:rsidRPr="005015DF" w:rsidRDefault="00000000" w:rsidP="00FA3745">
            <w:pPr>
              <w:spacing w:before="40"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h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h</m:t>
                            </m:r>
                          </m:sub>
                        </m:sSub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</w:rPr>
                      <m:t xml:space="preserve">+ 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h</m:t>
                            </m:r>
                          </m:sub>
                        </m:sSub>
                      </m:sup>
                    </m:sSubSup>
                  </m:den>
                </m:f>
              </m:oMath>
            </m:oMathPara>
          </w:p>
        </w:tc>
      </w:tr>
      <w:tr w:rsidR="00096994" w:rsidRPr="005015DF" w:rsidTr="0009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  <w:hideMark/>
          </w:tcPr>
          <w:p w:rsidR="00096994" w:rsidRPr="005015DF" w:rsidRDefault="00096994" w:rsidP="00FA3745">
            <w:pPr>
              <w:spacing w:before="40" w:line="25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</w:rPr>
              <w:t>Khan</w:t>
            </w:r>
          </w:p>
        </w:tc>
        <w:tc>
          <w:tcPr>
            <w:tcW w:w="2510" w:type="dxa"/>
            <w:shd w:val="clear" w:color="auto" w:fill="auto"/>
            <w:hideMark/>
          </w:tcPr>
          <w:p w:rsidR="00096994" w:rsidRPr="005015DF" w:rsidRDefault="00000000" w:rsidP="00FA3745">
            <w:pPr>
              <w:spacing w:before="40"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k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)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k</m:t>
                            </m:r>
                          </m:sub>
                        </m:sSub>
                      </m:sup>
                    </m:sSup>
                  </m:den>
                </m:f>
              </m:oMath>
            </m:oMathPara>
          </w:p>
        </w:tc>
      </w:tr>
      <w:tr w:rsidR="00096994" w:rsidRPr="005015DF" w:rsidTr="00096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  <w:hideMark/>
          </w:tcPr>
          <w:p w:rsidR="00096994" w:rsidRPr="005015DF" w:rsidRDefault="00096994" w:rsidP="00FA3745">
            <w:pPr>
              <w:spacing w:before="40" w:line="25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</w:rPr>
              <w:t>Redlich–Peterson</w:t>
            </w:r>
          </w:p>
        </w:tc>
        <w:tc>
          <w:tcPr>
            <w:tcW w:w="2510" w:type="dxa"/>
            <w:shd w:val="clear" w:color="auto" w:fill="auto"/>
            <w:hideMark/>
          </w:tcPr>
          <w:p w:rsidR="00096994" w:rsidRPr="005015DF" w:rsidRDefault="00000000" w:rsidP="00FA3745">
            <w:pPr>
              <w:spacing w:before="40"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R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 xml:space="preserve">1+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R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R</m:t>
                            </m:r>
                          </m:sub>
                        </m:sSub>
                      </m:sup>
                    </m:sSubSup>
                  </m:den>
                </m:f>
              </m:oMath>
            </m:oMathPara>
          </w:p>
        </w:tc>
      </w:tr>
      <w:tr w:rsidR="00096994" w:rsidRPr="005015DF" w:rsidTr="0009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  <w:hideMark/>
          </w:tcPr>
          <w:p w:rsidR="00096994" w:rsidRPr="005015DF" w:rsidRDefault="00096994" w:rsidP="00FA3745">
            <w:pPr>
              <w:spacing w:before="40" w:line="25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</w:rPr>
              <w:t>Toth</w:t>
            </w:r>
          </w:p>
        </w:tc>
        <w:tc>
          <w:tcPr>
            <w:tcW w:w="2510" w:type="dxa"/>
            <w:shd w:val="clear" w:color="auto" w:fill="auto"/>
            <w:hideMark/>
          </w:tcPr>
          <w:p w:rsidR="00096994" w:rsidRPr="005015DF" w:rsidRDefault="00000000" w:rsidP="00FA3745">
            <w:pPr>
              <w:spacing w:before="4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)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t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</w:tc>
      </w:tr>
      <w:tr w:rsidR="00096994" w:rsidRPr="005015DF" w:rsidTr="00096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bottom w:val="single" w:sz="12" w:space="0" w:color="auto"/>
            </w:tcBorders>
            <w:shd w:val="clear" w:color="auto" w:fill="auto"/>
            <w:hideMark/>
          </w:tcPr>
          <w:p w:rsidR="00096994" w:rsidRPr="005015DF" w:rsidRDefault="00096994" w:rsidP="00FA3745">
            <w:pPr>
              <w:spacing w:before="40" w:line="252" w:lineRule="auto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</w:rPr>
              <w:t>Koble-Corrigan</w:t>
            </w:r>
          </w:p>
        </w:tc>
        <w:tc>
          <w:tcPr>
            <w:tcW w:w="2510" w:type="dxa"/>
            <w:tcBorders>
              <w:bottom w:val="single" w:sz="12" w:space="0" w:color="auto"/>
            </w:tcBorders>
            <w:shd w:val="clear" w:color="auto" w:fill="auto"/>
            <w:hideMark/>
          </w:tcPr>
          <w:p w:rsidR="00096994" w:rsidRPr="005015DF" w:rsidRDefault="00000000" w:rsidP="00FA3745">
            <w:pPr>
              <w:spacing w:before="40"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1+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BC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D</m:t>
                        </m:r>
                      </m:sup>
                    </m:sSubSup>
                  </m:den>
                </m:f>
              </m:oMath>
            </m:oMathPara>
          </w:p>
        </w:tc>
      </w:tr>
    </w:tbl>
    <w:p w:rsidR="00594465" w:rsidRDefault="00594465" w:rsidP="00594465">
      <w:pPr>
        <w:spacing w:before="40" w:line="252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015DF">
        <w:rPr>
          <w:rFonts w:ascii="Times New Roman" w:hAnsi="Times New Roman"/>
          <w:color w:val="000000" w:themeColor="text1"/>
          <w:sz w:val="18"/>
          <w:szCs w:val="18"/>
        </w:rPr>
        <w:t xml:space="preserve">Note: </w:t>
      </w:r>
      <w:r w:rsidRPr="005015DF">
        <w:rPr>
          <w:rFonts w:ascii="Times New Roman" w:hAnsi="Times New Roman"/>
          <w:color w:val="000000" w:themeColor="text1"/>
          <w:kern w:val="3"/>
          <w:sz w:val="18"/>
          <w:szCs w:val="18"/>
        </w:rPr>
        <w:t>K</w:t>
      </w:r>
      <w:r w:rsidRPr="005015DF">
        <w:rPr>
          <w:rFonts w:ascii="Times New Roman" w:hAnsi="Times New Roman"/>
          <w:color w:val="000000" w:themeColor="text1"/>
          <w:kern w:val="3"/>
          <w:sz w:val="18"/>
          <w:szCs w:val="18"/>
          <w:vertAlign w:val="subscript"/>
        </w:rPr>
        <w:t>f</w:t>
      </w:r>
      <w:r w:rsidRPr="005015DF">
        <w:rPr>
          <w:rFonts w:ascii="Times New Roman" w:hAnsi="Times New Roman"/>
          <w:color w:val="000000" w:themeColor="text1"/>
          <w:kern w:val="3"/>
          <w:sz w:val="18"/>
          <w:szCs w:val="18"/>
          <w:vertAlign w:val="superscript"/>
        </w:rPr>
        <w:t xml:space="preserve"> 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-Adsorption capacity Freundlich constant ((mg/mg) (mg/L)-1/n); n - Freundlich constant for intensity    (dimensionless); K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 xml:space="preserve">d 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–Constant for Hill model; Q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 xml:space="preserve">h 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Hill isotherm uptake value (mg/L); n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h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Hill coefficient for binding interaction; Q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k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Theoretical value for isotherm saturation capacity (mg/mg); A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k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Khan model exponent; B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k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Constant for Khan model; a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R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Redlich model constant (1/mg); K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R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Constant for Redlich–Peterson (L/mg); b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R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Redlich–Peterson exponent; K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t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Toth model constant (mg/mg); t- Toth constant; a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t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Constant for Toth isotherm (L/mg); A- Koble–Corrigan model constant (L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n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mg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1</w:t>
      </w:r>
      <w:r w:rsidRPr="005015DF">
        <w:rPr>
          <w:rFonts w:ascii="Times New Roman" w:eastAsia="MS Gothic" w:hAnsi="Times New Roman"/>
          <w:color w:val="000000" w:themeColor="text1"/>
          <w:sz w:val="18"/>
          <w:szCs w:val="18"/>
          <w:vertAlign w:val="superscript"/>
        </w:rPr>
        <w:t>−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n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/mg); B- Constant for Kobel (L/mg); D- Intensity value for adsorption.</w:t>
      </w:r>
    </w:p>
    <w:p w:rsidR="00527219" w:rsidRPr="005015DF" w:rsidRDefault="00527219" w:rsidP="00594465">
      <w:pPr>
        <w:spacing w:before="40" w:line="252" w:lineRule="auto"/>
        <w:jc w:val="both"/>
        <w:rPr>
          <w:rFonts w:ascii="Times New Roman" w:hAnsi="Times New Roman"/>
          <w:color w:val="000000" w:themeColor="text1"/>
          <w:kern w:val="3"/>
          <w:sz w:val="18"/>
          <w:szCs w:val="18"/>
        </w:rPr>
      </w:pPr>
    </w:p>
    <w:p w:rsidR="00594465" w:rsidRPr="005015DF" w:rsidRDefault="00096994" w:rsidP="00594465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0"/>
          <w:szCs w:val="24"/>
        </w:rPr>
      </w:pPr>
      <w:r w:rsidRPr="00096994">
        <w:rPr>
          <w:rFonts w:ascii="Times New Roman" w:hAnsi="Times New Roman"/>
          <w:b/>
          <w:color w:val="000000" w:themeColor="text1"/>
          <w:sz w:val="20"/>
          <w:szCs w:val="24"/>
        </w:rPr>
        <w:t xml:space="preserve">Supplementary </w:t>
      </w:r>
      <w:r w:rsidR="002F1894">
        <w:rPr>
          <w:rFonts w:ascii="Times New Roman" w:hAnsi="Times New Roman"/>
          <w:b/>
          <w:color w:val="000000" w:themeColor="text1"/>
          <w:sz w:val="20"/>
          <w:szCs w:val="24"/>
        </w:rPr>
        <w:t xml:space="preserve">Table </w:t>
      </w:r>
      <w:r>
        <w:rPr>
          <w:rFonts w:ascii="Times New Roman" w:hAnsi="Times New Roman"/>
          <w:b/>
          <w:color w:val="000000" w:themeColor="text1"/>
          <w:sz w:val="20"/>
          <w:szCs w:val="24"/>
        </w:rPr>
        <w:t>2:</w:t>
      </w:r>
      <w:r w:rsidR="00594465" w:rsidRPr="005015DF">
        <w:rPr>
          <w:rFonts w:ascii="Times New Roman" w:hAnsi="Times New Roman"/>
          <w:color w:val="000000" w:themeColor="text1"/>
          <w:kern w:val="3"/>
          <w:sz w:val="20"/>
          <w:szCs w:val="24"/>
        </w:rPr>
        <w:t xml:space="preserve"> Kinetic models </w:t>
      </w:r>
      <w:r>
        <w:rPr>
          <w:rFonts w:ascii="Times New Roman" w:hAnsi="Times New Roman"/>
          <w:color w:val="000000" w:themeColor="text1"/>
          <w:kern w:val="3"/>
          <w:sz w:val="20"/>
          <w:szCs w:val="24"/>
        </w:rPr>
        <w:t>Equations</w:t>
      </w:r>
    </w:p>
    <w:tbl>
      <w:tblPr>
        <w:tblStyle w:val="PlainTable41"/>
        <w:tblW w:w="7981" w:type="dxa"/>
        <w:tblLook w:val="04A0" w:firstRow="1" w:lastRow="0" w:firstColumn="1" w:lastColumn="0" w:noHBand="0" w:noVBand="1"/>
      </w:tblPr>
      <w:tblGrid>
        <w:gridCol w:w="5245"/>
        <w:gridCol w:w="2736"/>
      </w:tblGrid>
      <w:tr w:rsidR="00096994" w:rsidRPr="005015DF" w:rsidTr="00096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096994" w:rsidRPr="005015DF" w:rsidRDefault="00096994" w:rsidP="00FA3745">
            <w:pPr>
              <w:spacing w:before="60" w:line="312" w:lineRule="auto"/>
              <w:rPr>
                <w:rFonts w:ascii="Times New Roman" w:hAnsi="Times New Roman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Cs w:val="0"/>
                <w:color w:val="000000" w:themeColor="text1"/>
                <w:kern w:val="3"/>
              </w:rPr>
              <w:t>Isotherm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096994" w:rsidRPr="005015DF" w:rsidRDefault="00096994" w:rsidP="00FA3745">
            <w:pPr>
              <w:spacing w:before="6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Cs w:val="0"/>
                <w:color w:val="000000" w:themeColor="text1"/>
                <w:kern w:val="3"/>
              </w:rPr>
              <w:t>Equation</w:t>
            </w:r>
          </w:p>
        </w:tc>
      </w:tr>
      <w:tr w:rsidR="00096994" w:rsidRPr="005015DF" w:rsidTr="0009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single" w:sz="12" w:space="0" w:color="auto"/>
            </w:tcBorders>
            <w:shd w:val="clear" w:color="auto" w:fill="auto"/>
            <w:hideMark/>
          </w:tcPr>
          <w:p w:rsidR="00096994" w:rsidRPr="005015DF" w:rsidRDefault="00096994" w:rsidP="00FA3745">
            <w:pPr>
              <w:spacing w:before="60" w:line="31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  <w:t xml:space="preserve">Pseudo-first  order </w:t>
            </w:r>
          </w:p>
        </w:tc>
        <w:tc>
          <w:tcPr>
            <w:tcW w:w="2736" w:type="dxa"/>
            <w:tcBorders>
              <w:top w:val="single" w:sz="12" w:space="0" w:color="auto"/>
            </w:tcBorders>
            <w:shd w:val="clear" w:color="auto" w:fill="auto"/>
            <w:hideMark/>
          </w:tcPr>
          <w:p w:rsidR="00096994" w:rsidRPr="005015DF" w:rsidRDefault="00000000" w:rsidP="00FA3745">
            <w:pPr>
              <w:spacing w:before="6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</m:ctrlPr>
                  </m:funcPr>
                  <m:fName>
                    <m:r>
                      <m:rPr>
                        <m:nor/>
                      </m:r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log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kern w:val="3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3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3"/>
                              </w:rPr>
                              <m:t>e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kern w:val="3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3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3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</m:func>
                <m:r>
                  <m:rPr>
                    <m:nor/>
                  </m:rPr>
                  <w:rPr>
                    <w:rFonts w:ascii="Cambria Math" w:hAnsi="Cambria Math"/>
                    <w:color w:val="000000" w:themeColor="text1"/>
                    <w:kern w:val="3"/>
                  </w:rPr>
                  <m:t>=log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3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kern w:val="3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2.303</m:t>
                    </m:r>
                  </m:den>
                </m:f>
                <m:r>
                  <m:rPr>
                    <m:nor/>
                  </m:rPr>
                  <w:rPr>
                    <w:rFonts w:ascii="Cambria Math" w:hAnsi="Cambria Math"/>
                    <w:color w:val="000000" w:themeColor="text1"/>
                    <w:kern w:val="3"/>
                  </w:rPr>
                  <m:t>t</m:t>
                </m:r>
              </m:oMath>
            </m:oMathPara>
          </w:p>
          <w:p w:rsidR="00096994" w:rsidRPr="005015DF" w:rsidRDefault="00096994" w:rsidP="00FA3745">
            <w:pPr>
              <w:spacing w:before="60"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</w:p>
        </w:tc>
      </w:tr>
      <w:tr w:rsidR="00096994" w:rsidRPr="005015DF" w:rsidTr="00096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auto"/>
            <w:hideMark/>
          </w:tcPr>
          <w:p w:rsidR="00096994" w:rsidRPr="005015DF" w:rsidRDefault="00096994" w:rsidP="00FA3745">
            <w:pPr>
              <w:spacing w:before="60" w:line="31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  <w:t>Pseudo-second  order</w:t>
            </w:r>
          </w:p>
        </w:tc>
        <w:tc>
          <w:tcPr>
            <w:tcW w:w="2736" w:type="dxa"/>
            <w:shd w:val="clear" w:color="auto" w:fill="auto"/>
            <w:hideMark/>
          </w:tcPr>
          <w:p w:rsidR="00096994" w:rsidRPr="005015DF" w:rsidRDefault="00000000" w:rsidP="00FA3745">
            <w:pPr>
              <w:spacing w:before="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3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kern w:val="3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3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3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color w:val="000000" w:themeColor="text1"/>
                    <w:kern w:val="3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kern w:val="3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kern w:val="3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  <w:p w:rsidR="00096994" w:rsidRPr="005015DF" w:rsidRDefault="00096994" w:rsidP="00FA3745">
            <w:pPr>
              <w:spacing w:before="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</w:p>
        </w:tc>
      </w:tr>
      <w:tr w:rsidR="00096994" w:rsidRPr="005015DF" w:rsidTr="0009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shd w:val="clear" w:color="auto" w:fill="auto"/>
            <w:hideMark/>
          </w:tcPr>
          <w:p w:rsidR="00096994" w:rsidRPr="005015DF" w:rsidRDefault="00096994" w:rsidP="00FA3745">
            <w:pPr>
              <w:spacing w:before="60" w:line="31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  <w:t>Intraparticle diffusion</w:t>
            </w:r>
          </w:p>
        </w:tc>
        <w:tc>
          <w:tcPr>
            <w:tcW w:w="2736" w:type="dxa"/>
            <w:shd w:val="clear" w:color="auto" w:fill="auto"/>
            <w:hideMark/>
          </w:tcPr>
          <w:p w:rsidR="00096994" w:rsidRPr="005015DF" w:rsidRDefault="00000000" w:rsidP="00FA3745">
            <w:pPr>
              <w:spacing w:before="60"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3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 xml:space="preserve">     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t</m:t>
                    </m:r>
                  </m:sub>
                </m:sSub>
                <m:r>
                  <m:rPr>
                    <m:nor/>
                  </m:rPr>
                  <w:rPr>
                    <w:rFonts w:ascii="Cambria Math" w:hAnsi="Cambria Math"/>
                    <w:color w:val="000000" w:themeColor="text1"/>
                    <w:kern w:val="3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3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id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kern w:val="3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kern w:val="3"/>
                      </w:rPr>
                      <m:t>1/2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kern w:val="3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kern w:val="3"/>
                  </w:rPr>
                  <m:t>C</m:t>
                </m:r>
              </m:oMath>
            </m:oMathPara>
          </w:p>
          <w:p w:rsidR="00096994" w:rsidRPr="005015DF" w:rsidRDefault="00096994" w:rsidP="00FA3745">
            <w:pPr>
              <w:spacing w:before="60" w:line="31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</w:p>
        </w:tc>
      </w:tr>
      <w:tr w:rsidR="00096994" w:rsidRPr="005015DF" w:rsidTr="00096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single" w:sz="12" w:space="0" w:color="auto"/>
            </w:tcBorders>
            <w:shd w:val="clear" w:color="auto" w:fill="auto"/>
            <w:hideMark/>
          </w:tcPr>
          <w:p w:rsidR="00096994" w:rsidRPr="005015DF" w:rsidRDefault="00096994" w:rsidP="00FA3745">
            <w:pPr>
              <w:spacing w:before="60" w:line="312" w:lineRule="auto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</w:pPr>
            <w:r w:rsidRPr="005015DF">
              <w:rPr>
                <w:rFonts w:ascii="Times New Roman" w:hAnsi="Times New Roman"/>
                <w:b w:val="0"/>
                <w:bCs w:val="0"/>
                <w:color w:val="000000" w:themeColor="text1"/>
                <w:kern w:val="3"/>
              </w:rPr>
              <w:t>Experimental  value</w:t>
            </w:r>
          </w:p>
        </w:tc>
        <w:tc>
          <w:tcPr>
            <w:tcW w:w="2736" w:type="dxa"/>
            <w:tcBorders>
              <w:bottom w:val="single" w:sz="12" w:space="0" w:color="auto"/>
            </w:tcBorders>
            <w:shd w:val="clear" w:color="auto" w:fill="auto"/>
          </w:tcPr>
          <w:p w:rsidR="00096994" w:rsidRPr="005015DF" w:rsidRDefault="00096994" w:rsidP="00FA3745">
            <w:pPr>
              <w:spacing w:before="60" w:line="31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3"/>
              </w:rPr>
            </w:pPr>
          </w:p>
        </w:tc>
      </w:tr>
    </w:tbl>
    <w:p w:rsidR="00594465" w:rsidRPr="005015DF" w:rsidRDefault="00594465" w:rsidP="0059446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015DF">
        <w:rPr>
          <w:rFonts w:ascii="Times New Roman" w:hAnsi="Times New Roman"/>
          <w:color w:val="000000" w:themeColor="text1"/>
          <w:sz w:val="18"/>
          <w:szCs w:val="18"/>
        </w:rPr>
        <w:t>Note:  q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e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: Final  NH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-N concentration  at  equilibrium  (mg/g); q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t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: Final  NH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3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-N concentration in t time duration (min); K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1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: Kinetic  constant for Pseudo-first  order  (min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); K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2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: kinetic  constant for Pseudo-second  order  model (g  mg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 xml:space="preserve"> min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); K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>id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- Rate constant related to Intra-particle diffusion (mg g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 xml:space="preserve"> min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>-1/2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)</w:t>
      </w:r>
      <w:r w:rsidRPr="005015DF">
        <w:rPr>
          <w:rFonts w:ascii="Times New Roman" w:hAnsi="Times New Roman"/>
          <w:color w:val="000000" w:themeColor="text1"/>
          <w:sz w:val="18"/>
          <w:szCs w:val="18"/>
          <w:vertAlign w:val="subscript"/>
        </w:rPr>
        <w:t xml:space="preserve">  </w:t>
      </w:r>
      <w:r w:rsidRPr="005015DF">
        <w:rPr>
          <w:rFonts w:ascii="Times New Roman" w:hAnsi="Times New Roman"/>
          <w:color w:val="000000" w:themeColor="text1"/>
          <w:sz w:val="18"/>
          <w:szCs w:val="18"/>
        </w:rPr>
        <w:t>C- Boundary layer thickness</w:t>
      </w:r>
    </w:p>
    <w:p w:rsidR="00594465" w:rsidRPr="005015DF" w:rsidRDefault="00594465" w:rsidP="0059446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594465" w:rsidRPr="00594465" w:rsidRDefault="00594465">
      <w:pPr>
        <w:rPr>
          <w:rFonts w:ascii="Times New Roman" w:hAnsi="Times New Roman" w:cs="Times New Roman"/>
          <w:b/>
          <w:sz w:val="24"/>
          <w:u w:val="single"/>
        </w:rPr>
      </w:pPr>
    </w:p>
    <w:sectPr w:rsidR="00594465" w:rsidRPr="00594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65"/>
    <w:rsid w:val="00096994"/>
    <w:rsid w:val="001A3F1D"/>
    <w:rsid w:val="00270924"/>
    <w:rsid w:val="002F1894"/>
    <w:rsid w:val="00527219"/>
    <w:rsid w:val="00594465"/>
    <w:rsid w:val="00BA7BDB"/>
    <w:rsid w:val="00D10387"/>
    <w:rsid w:val="00D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9245"/>
  <w15:chartTrackingRefBased/>
  <w15:docId w15:val="{B50DF3EB-FA95-457C-B483-C649ADC8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5944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1534</Characters>
  <Application>Microsoft Office Word</Application>
  <DocSecurity>0</DocSecurity>
  <Lines>49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chadetrikrout@gmail.com</cp:lastModifiedBy>
  <cp:revision>6</cp:revision>
  <dcterms:created xsi:type="dcterms:W3CDTF">2023-03-26T04:02:00Z</dcterms:created>
  <dcterms:modified xsi:type="dcterms:W3CDTF">2023-05-23T04:07:00Z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0679c48dcfb5da7a55fa69a5d2b967fb7d6c2ddff95c5166e66bdd31e71bbf00</vt:lpwstr>
  </property>
</Properties>
</file>