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9BB09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</w:p>
    <w:p w14:paraId="56B929E6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6DE057C" wp14:editId="6E855B3B">
            <wp:extent cx="5943600" cy="4743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95066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1</w:t>
      </w:r>
      <w:r w:rsidRPr="002F6B34">
        <w:rPr>
          <w:rFonts w:ascii="Times New Roman" w:hAnsi="Times New Roman" w:cs="Times New Roman"/>
        </w:rPr>
        <w:t>: Representative photomicrograph of the cytoarchitecture of the lungs H&amp;E stain Magnification:×100 ( A-Alveoli; B-Bronchiole)</w:t>
      </w:r>
    </w:p>
    <w:p w14:paraId="56068336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23D547DE" wp14:editId="4832DE8C">
            <wp:extent cx="5943600" cy="47815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8529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2</w:t>
      </w:r>
      <w:r w:rsidRPr="002F6B34">
        <w:rPr>
          <w:rFonts w:ascii="Times New Roman" w:hAnsi="Times New Roman" w:cs="Times New Roman"/>
        </w:rPr>
        <w:t>: Representative photomicrograph of the cytoarchitecture of the Lungs. Group 1 (General control), Group 2 (Group B), Group 3 (Group C), Group 4 (Group D) for Day 3 post Soot exposure. H&amp;E stain, Magnification: ×100. (A-Alveoli; B-Bronchiole, MAP- mild emphysematous air spaces).</w:t>
      </w:r>
    </w:p>
    <w:p w14:paraId="22F1AD4A" w14:textId="629084F6" w:rsidR="00CA67E5" w:rsidRDefault="00B04EAA"/>
    <w:p w14:paraId="271DBFA6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</w:p>
    <w:p w14:paraId="3B4E18E0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7B9B2C27" wp14:editId="0AF9D9C5">
            <wp:extent cx="5924550" cy="4724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D0D7C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3</w:t>
      </w:r>
      <w:r w:rsidRPr="002F6B34">
        <w:rPr>
          <w:rFonts w:ascii="Times New Roman" w:hAnsi="Times New Roman" w:cs="Times New Roman"/>
        </w:rPr>
        <w:t>: Representative photomicrograph of the cytoarchitecture of the Lungs. Group 1 (General control), Group 2 (Group B) Group 3 (Group C), Group 4 (Group D) for day 28 post Soot exposure. H&amp;E stain, Magnification:×100. (The red arrows indicate sites of hyperaemia, the yellow arrow indicates site of inflammatory cell infiltration, and the green arrow indicates site of bronchial stenosis and mucus secretion).</w:t>
      </w:r>
    </w:p>
    <w:p w14:paraId="5990FD96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56F54CD1" wp14:editId="1B90CA8A">
            <wp:extent cx="5943600" cy="47567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438D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4</w:t>
      </w:r>
      <w:r w:rsidRPr="002F6B34">
        <w:rPr>
          <w:rFonts w:ascii="Times New Roman" w:hAnsi="Times New Roman" w:cs="Times New Roman"/>
        </w:rPr>
        <w:t>: Representative photomicrograph of the cytoarchitecture of the Lungs. Group A (General control), for Day 7 post Soot exposure. Tissue stained negative to Prussian blue stain, Magnification:×100. (A-Alveoli, B-Brochial wall)</w:t>
      </w:r>
    </w:p>
    <w:p w14:paraId="371880FF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69BA0AA3" wp14:editId="2136FD36">
            <wp:extent cx="5943600" cy="47625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901A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5</w:t>
      </w:r>
      <w:r w:rsidRPr="002F6B34">
        <w:rPr>
          <w:rFonts w:ascii="Times New Roman" w:hAnsi="Times New Roman" w:cs="Times New Roman"/>
        </w:rPr>
        <w:t>: Representative photomicrograph of the cytoarchitecture of the Lungs. Group B for Day 7 post Soot exposure. Tissue stained positive to Prussian blue stain, Magnification:×100. (PBS- Prussian Blue Stain reaction).</w:t>
      </w:r>
    </w:p>
    <w:p w14:paraId="79532CAA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2D21A226" wp14:editId="7E565515">
            <wp:extent cx="5943600" cy="474916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57E0E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6</w:t>
      </w:r>
      <w:r w:rsidRPr="002F6B34">
        <w:rPr>
          <w:rFonts w:ascii="Times New Roman" w:hAnsi="Times New Roman" w:cs="Times New Roman"/>
        </w:rPr>
        <w:t>: Representative photomicrograph of the cytoarchitecture of the Lungs. Group C for Day 7 post Soot exposure. Tissue stained positive to Prussian blue stain, Magnification:×100. (PBS- Prussian Blue Stain reaction).</w:t>
      </w:r>
    </w:p>
    <w:p w14:paraId="4427C8B7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0A08D3BC" wp14:editId="0FAF983C">
            <wp:extent cx="5943600" cy="47472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DA77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b/>
        </w:rPr>
        <w:t>Plate 7</w:t>
      </w:r>
      <w:r w:rsidRPr="002F6B34">
        <w:rPr>
          <w:rFonts w:ascii="Times New Roman" w:hAnsi="Times New Roman" w:cs="Times New Roman"/>
        </w:rPr>
        <w:t>: Representative photomicrograph of the cytoarchitecture of the Lungs. Group D for Day 7 post Soot exposure. Tissue stained positive to Prussian blue stain, Magnification: ×100. (PBS- Prussian Blue Stain reaction).</w:t>
      </w:r>
    </w:p>
    <w:p w14:paraId="2438F592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</w:p>
    <w:p w14:paraId="3831B8BB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26E7CE21" wp14:editId="25DB867B">
            <wp:extent cx="5943600" cy="4752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8BDD7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</w:rPr>
        <w:t>Plate 8: Representative photomicrograph of the cytoarchitecture of the Testis H&amp;E stain Magnification:×100 (S-S</w:t>
      </w:r>
      <w:r w:rsidRPr="002F6B34">
        <w:rPr>
          <w:rFonts w:ascii="Times New Roman" w:hAnsi="Times New Roman" w:cs="Times New Roman"/>
          <w:lang w:val="en-US"/>
        </w:rPr>
        <w:t>eminiferous tubules, F-flagella</w:t>
      </w:r>
      <w:r w:rsidRPr="002F6B34">
        <w:rPr>
          <w:rFonts w:ascii="Times New Roman" w:hAnsi="Times New Roman" w:cs="Times New Roman"/>
        </w:rPr>
        <w:t xml:space="preserve"> </w:t>
      </w:r>
      <w:r w:rsidRPr="002F6B34">
        <w:rPr>
          <w:rFonts w:ascii="Times New Roman" w:hAnsi="Times New Roman" w:cs="Times New Roman"/>
          <w:lang w:val="en-US"/>
        </w:rPr>
        <w:t>sperm cells in the lumen</w:t>
      </w:r>
      <w:r w:rsidRPr="002F6B34">
        <w:rPr>
          <w:rFonts w:ascii="Times New Roman" w:hAnsi="Times New Roman" w:cs="Times New Roman"/>
        </w:rPr>
        <w:t>).</w:t>
      </w:r>
    </w:p>
    <w:p w14:paraId="4CD3116B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148E32BD" wp14:editId="2E3D3070">
            <wp:extent cx="5943600" cy="47910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01DA5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</w:rPr>
        <w:t xml:space="preserve">Plate 9: Representative photomicrograph of the cytoarchitecture of the Testis. Group 1(General control), Group (Group B), Group 3 (Group C), Group 4 (Group D) for Day 3 post soot exposure. H&amp;E stain, Magnification: ×100. (V-Vacuolation, MV-Mild Vacuolation, DL-Distortion of Leydig cell, F- Flagella of spermatozoa </w:t>
      </w:r>
      <w:r w:rsidRPr="002F6B34">
        <w:rPr>
          <w:rFonts w:ascii="Times New Roman" w:hAnsi="Times New Roman" w:cs="Times New Roman"/>
          <w:lang w:val="en-US"/>
        </w:rPr>
        <w:t>in the lumen</w:t>
      </w:r>
      <w:r w:rsidRPr="002F6B34">
        <w:rPr>
          <w:rFonts w:ascii="Times New Roman" w:hAnsi="Times New Roman" w:cs="Times New Roman"/>
        </w:rPr>
        <w:t xml:space="preserve"> of Testis).</w:t>
      </w:r>
    </w:p>
    <w:p w14:paraId="3CB77C8F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</w:p>
    <w:p w14:paraId="66325835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1B24E007" wp14:editId="70B32A82">
            <wp:extent cx="5943600" cy="4762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D66D" w14:textId="77777777" w:rsidR="00B04EAA" w:rsidRPr="002F6B34" w:rsidRDefault="00B04EAA" w:rsidP="00B04EAA">
      <w:pPr>
        <w:spacing w:line="360" w:lineRule="auto"/>
        <w:jc w:val="both"/>
        <w:rPr>
          <w:rFonts w:ascii="Times New Roman" w:hAnsi="Times New Roman" w:cs="Times New Roman"/>
        </w:rPr>
      </w:pPr>
      <w:r w:rsidRPr="002F6B34">
        <w:rPr>
          <w:rFonts w:ascii="Times New Roman" w:hAnsi="Times New Roman" w:cs="Times New Roman"/>
        </w:rPr>
        <w:t xml:space="preserve">Plate 10: Representative photomicrograph of the cytoarchitecture of the Testis. Group 1(General control), Group 2(Group B) Group3 (Group), Group4 (Group D) for day 3 post Soot exposure. H&amp;E stain, Magnification: ×100. (EV-Excessive Vacuolation, V- Vacuolation, DL-Distortion of Leydig cell, F- Flagella of spermatozoa </w:t>
      </w:r>
      <w:r w:rsidRPr="002F6B34">
        <w:rPr>
          <w:rFonts w:ascii="Times New Roman" w:hAnsi="Times New Roman" w:cs="Times New Roman"/>
          <w:lang w:val="en-US"/>
        </w:rPr>
        <w:t>in the lumen</w:t>
      </w:r>
      <w:r w:rsidRPr="002F6B34">
        <w:rPr>
          <w:rFonts w:ascii="Times New Roman" w:hAnsi="Times New Roman" w:cs="Times New Roman"/>
        </w:rPr>
        <w:t xml:space="preserve"> of Testis, S-Seminiferous Tubule, DS- Distortion of Seminiferous Tubule).</w:t>
      </w:r>
    </w:p>
    <w:p w14:paraId="5D49C4FB" w14:textId="77777777" w:rsidR="00B04EAA" w:rsidRDefault="00B04EAA"/>
    <w:sectPr w:rsidR="00B04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AA"/>
    <w:rsid w:val="00753CA0"/>
    <w:rsid w:val="00AC3DA1"/>
    <w:rsid w:val="00B04EAA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9930"/>
  <w15:chartTrackingRefBased/>
  <w15:docId w15:val="{38A80160-6AA3-430B-B2C8-5B755636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EA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398</Words>
  <Characters>2272</Characters>
  <Application>Microsoft Office Word</Application>
  <DocSecurity>0</DocSecurity>
  <Lines>18</Lines>
  <Paragraphs>5</Paragraphs>
  <ScaleCrop>false</ScaleCrop>
  <Company>Springer Nature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2023-06-02T05:58:00Z</dcterms:created>
  <dcterms:modified xsi:type="dcterms:W3CDTF">2023-06-02T06:00:00Z</dcterms:modified>
</cp:coreProperties>
</file>