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before="156" w:after="156"/>
        <w:jc w:val="both"/>
      </w:pPr>
      <w:r>
        <w:rPr>
          <w:rFonts w:hint="eastAsia"/>
        </w:rPr>
        <w:t>Supplementary</w:t>
      </w:r>
      <w:r>
        <w:t xml:space="preserve"> data</w:t>
      </w:r>
    </w:p>
    <w:p>
      <w:pPr>
        <w:pStyle w:val="3"/>
        <w:spacing w:before="156" w:after="156" w:line="480" w:lineRule="auto"/>
        <w:rPr>
          <w:rFonts w:eastAsia="宋体" w:cs="Times New Roman"/>
          <w:b w:val="0"/>
          <w:bCs w:val="0"/>
        </w:rPr>
      </w:pPr>
      <w:r>
        <w:rPr>
          <w:rFonts w:hint="eastAsia" w:eastAsia="宋体" w:cs="Times New Roman"/>
          <w:b w:val="0"/>
          <w:bCs w:val="0"/>
        </w:rPr>
        <w:t xml:space="preserve">Table S1. </w:t>
      </w:r>
      <w:bookmarkStart w:id="0" w:name="OLE_LINK131"/>
      <w:r>
        <w:rPr>
          <w:rFonts w:hint="eastAsia" w:eastAsia="宋体" w:cs="Times New Roman"/>
          <w:b w:val="0"/>
          <w:bCs w:val="0"/>
        </w:rPr>
        <w:t>The CKD patients were diagnosed by International Classification of Diseases-tenth version (ICD-10).</w:t>
      </w:r>
      <w:bookmarkEnd w:id="0"/>
    </w:p>
    <w:p>
      <w:pPr>
        <w:pStyle w:val="3"/>
        <w:spacing w:before="156" w:after="156" w:line="480" w:lineRule="auto"/>
        <w:rPr>
          <w:rFonts w:eastAsia="宋体"/>
        </w:rPr>
      </w:pPr>
      <w:r>
        <w:rPr>
          <w:rFonts w:hint="eastAsia" w:eastAsia="宋体" w:cs="Times New Roman"/>
          <w:b w:val="0"/>
          <w:bCs w:val="0"/>
        </w:rPr>
        <w:t>Table S2. Results of the univariate logistic analysis for association of each covariate and CKD.</w:t>
      </w:r>
    </w:p>
    <w:p>
      <w:pPr>
        <w:pStyle w:val="3"/>
        <w:spacing w:before="156" w:after="156" w:line="480" w:lineRule="auto"/>
        <w:rPr>
          <w:rFonts w:eastAsia="宋体"/>
          <w:b w:val="0"/>
          <w:bCs w:val="0"/>
          <w:kern w:val="0"/>
        </w:rPr>
      </w:pPr>
      <w:r>
        <w:rPr>
          <w:rFonts w:hint="eastAsia" w:eastAsia="宋体" w:cs="Times New Roman"/>
          <w:b w:val="0"/>
          <w:bCs w:val="0"/>
        </w:rPr>
        <w:t>Table S</w:t>
      </w:r>
      <w:r>
        <w:rPr>
          <w:rFonts w:eastAsia="宋体" w:cs="Times New Roman"/>
          <w:b w:val="0"/>
          <w:bCs w:val="0"/>
        </w:rPr>
        <w:t>3</w:t>
      </w:r>
      <w:r>
        <w:rPr>
          <w:rFonts w:hint="eastAsia" w:eastAsia="宋体" w:cs="Times New Roman"/>
          <w:b w:val="0"/>
          <w:bCs w:val="0"/>
        </w:rPr>
        <w:t xml:space="preserve">. </w:t>
      </w:r>
      <w:bookmarkStart w:id="1" w:name="OLE_LINK33"/>
      <w:r>
        <w:rPr>
          <w:rFonts w:eastAsia="微软雅黑"/>
          <w:b w:val="0"/>
          <w:bCs w:val="0"/>
          <w:shd w:val="clear" w:color="auto" w:fill="FFFFFF"/>
        </w:rPr>
        <w:t>Sensitivity analysis</w:t>
      </w:r>
      <w:r>
        <w:rPr>
          <w:rFonts w:hint="eastAsia" w:eastAsia="微软雅黑"/>
          <w:b w:val="0"/>
          <w:bCs w:val="0"/>
          <w:shd w:val="clear" w:color="auto" w:fill="FFFFFF"/>
        </w:rPr>
        <w:t xml:space="preserve"> </w:t>
      </w:r>
      <w:r>
        <w:rPr>
          <w:rFonts w:eastAsia="微软雅黑"/>
          <w:b w:val="0"/>
          <w:bCs w:val="0"/>
          <w:shd w:val="clear" w:color="auto" w:fill="FFFFFF"/>
        </w:rPr>
        <w:t xml:space="preserve">of the association between mtDNA-CN and CKD </w:t>
      </w:r>
      <w:bookmarkStart w:id="2" w:name="OLE_LINK163"/>
      <w:r>
        <w:rPr>
          <w:rFonts w:eastAsia="微软雅黑"/>
          <w:b w:val="0"/>
          <w:bCs w:val="0"/>
          <w:shd w:val="clear" w:color="auto" w:fill="FFFFFF"/>
        </w:rPr>
        <w:t>prevalence</w:t>
      </w:r>
      <w:bookmarkEnd w:id="2"/>
      <w:r>
        <w:rPr>
          <w:rFonts w:eastAsia="微软雅黑"/>
          <w:b w:val="0"/>
          <w:bCs w:val="0"/>
          <w:shd w:val="clear" w:color="auto" w:fill="FFFFFF"/>
        </w:rPr>
        <w:t xml:space="preserve"> in different comorbidity subgroups.</w:t>
      </w:r>
      <w:bookmarkEnd w:id="1"/>
    </w:p>
    <w:p>
      <w:pPr>
        <w:pStyle w:val="3"/>
        <w:spacing w:before="156" w:after="156" w:line="480" w:lineRule="auto"/>
        <w:rPr>
          <w:rFonts w:eastAsia="微软雅黑"/>
          <w:b w:val="0"/>
          <w:bCs w:val="0"/>
          <w:shd w:val="clear" w:color="auto" w:fill="FFFFFF"/>
        </w:rPr>
      </w:pPr>
      <w:r>
        <w:rPr>
          <w:rFonts w:hint="eastAsia" w:eastAsia="宋体" w:cs="Times New Roman"/>
          <w:b w:val="0"/>
          <w:bCs w:val="0"/>
        </w:rPr>
        <w:t>Table S4.</w:t>
      </w:r>
      <w:r>
        <w:rPr>
          <w:rFonts w:hint="eastAsia" w:eastAsia="微软雅黑"/>
          <w:b w:val="0"/>
          <w:bCs w:val="0"/>
          <w:shd w:val="clear" w:color="auto" w:fill="FFFFFF"/>
        </w:rPr>
        <w:t xml:space="preserve"> </w:t>
      </w:r>
      <w:r>
        <w:rPr>
          <w:rFonts w:eastAsia="微软雅黑"/>
          <w:b w:val="0"/>
          <w:bCs w:val="0"/>
          <w:shd w:val="clear" w:color="auto" w:fill="FFFFFF"/>
        </w:rPr>
        <w:t>Sensitivity analysis of the association between mtDNA-CN and CKD prevalence in subgroups defined by different CKD definitions.</w:t>
      </w:r>
    </w:p>
    <w:p>
      <w:pPr>
        <w:spacing w:before="156" w:after="156"/>
        <w:ind w:firstLine="420"/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hint="eastAsia" w:eastAsiaTheme="minorEastAsia"/>
        </w:rPr>
      </w:pPr>
    </w:p>
    <w:p>
      <w:pPr>
        <w:spacing w:before="156" w:after="156"/>
        <w:ind w:firstLine="0" w:firstLineChars="0"/>
        <w:rPr>
          <w:rFonts w:eastAsia="宋体"/>
        </w:rPr>
      </w:pPr>
      <w:bookmarkStart w:id="3" w:name="OLE_LINK112"/>
      <w:r>
        <w:rPr>
          <w:rFonts w:hint="eastAsia" w:eastAsia="宋体"/>
          <w:b/>
          <w:bCs/>
        </w:rPr>
        <w:t>Table S1.</w:t>
      </w:r>
      <w:r>
        <w:rPr>
          <w:rFonts w:hint="eastAsia" w:eastAsia="宋体"/>
        </w:rPr>
        <w:t xml:space="preserve"> The CKD patients were diagnosed by International Classification of Diseases</w:t>
      </w:r>
      <w:r>
        <w:rPr>
          <w:rFonts w:eastAsia="宋体"/>
        </w:rPr>
        <w:t>-tenth version</w:t>
      </w:r>
      <w:r>
        <w:rPr>
          <w:rFonts w:hint="eastAsia" w:eastAsia="宋体"/>
        </w:rPr>
        <w:t xml:space="preserve"> (ICD</w:t>
      </w:r>
      <w:r>
        <w:rPr>
          <w:rFonts w:eastAsia="宋体"/>
        </w:rPr>
        <w:t>-</w:t>
      </w:r>
      <w:r>
        <w:rPr>
          <w:rFonts w:hint="eastAsia" w:eastAsia="宋体"/>
        </w:rPr>
        <w:t>10).</w:t>
      </w:r>
    </w:p>
    <w:bookmarkEnd w:id="3"/>
    <w:tbl>
      <w:tblPr>
        <w:tblStyle w:val="8"/>
        <w:tblpPr w:leftFromText="180" w:rightFromText="180" w:vertAnchor="text" w:horzAnchor="page" w:tblpXSpec="center" w:tblpY="2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1"/>
        <w:gridCol w:w="4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4051" w:type="dxa"/>
            <w:tcBorders>
              <w:top w:val="single" w:color="000000" w:sz="8" w:space="0"/>
              <w:left w:val="nil"/>
              <w:bottom w:val="single" w:color="000000" w:sz="6" w:space="0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2"/>
              <w:jc w:val="left"/>
              <w:rPr>
                <w:rFonts w:eastAsia="宋体"/>
                <w:b/>
                <w:bCs/>
                <w:kern w:val="0"/>
                <w:sz w:val="20"/>
              </w:rPr>
            </w:pPr>
            <w:bookmarkStart w:id="4" w:name="OLE_LINK104"/>
            <w:r>
              <w:rPr>
                <w:rFonts w:hint="eastAsia" w:eastAsia="宋体"/>
                <w:b/>
                <w:bCs/>
                <w:kern w:val="0"/>
                <w:sz w:val="20"/>
              </w:rPr>
              <w:t>ICD</w:t>
            </w:r>
            <w:r>
              <w:rPr>
                <w:rFonts w:eastAsia="宋体"/>
                <w:b/>
                <w:bCs/>
                <w:kern w:val="0"/>
                <w:sz w:val="20"/>
              </w:rPr>
              <w:t>-</w:t>
            </w:r>
            <w:r>
              <w:rPr>
                <w:rFonts w:hint="eastAsia" w:eastAsia="宋体"/>
                <w:b/>
                <w:bCs/>
                <w:kern w:val="0"/>
                <w:sz w:val="20"/>
              </w:rPr>
              <w:t xml:space="preserve">10 </w:t>
            </w:r>
          </w:p>
        </w:tc>
        <w:tc>
          <w:tcPr>
            <w:tcW w:w="4049" w:type="dxa"/>
            <w:tcBorders>
              <w:top w:val="single" w:color="000000" w:sz="8" w:space="0"/>
              <w:left w:val="nil"/>
              <w:bottom w:val="single" w:color="000000" w:sz="6" w:space="0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2"/>
              <w:jc w:val="center"/>
              <w:rPr>
                <w:rFonts w:eastAsia="宋体"/>
                <w:b/>
                <w:bCs/>
                <w:kern w:val="0"/>
                <w:sz w:val="20"/>
              </w:rPr>
            </w:pPr>
            <w:r>
              <w:rPr>
                <w:rFonts w:hint="eastAsia" w:eastAsia="宋体"/>
                <w:b/>
                <w:bCs/>
                <w:kern w:val="0"/>
                <w:sz w:val="20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4051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E11.2, E13.2</w:t>
            </w:r>
          </w:p>
        </w:tc>
        <w:tc>
          <w:tcPr>
            <w:tcW w:w="4049" w:type="dxa"/>
            <w:tcBorders>
              <w:top w:val="single" w:color="000000" w:sz="6" w:space="0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diabetes mellitus with renal complications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0"/>
              <w:jc w:val="left"/>
              <w:rPr>
                <w:rFonts w:eastAsia="宋体"/>
                <w:kern w:val="0"/>
                <w:sz w:val="20"/>
              </w:rPr>
            </w:pPr>
            <w:r>
              <w:rPr>
                <w:kern w:val="0"/>
                <w:sz w:val="20"/>
              </w:rPr>
              <w:t>I12, I13.1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hypertensive renal disease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0"/>
              <w:jc w:val="left"/>
              <w:rPr>
                <w:rFonts w:eastAsia="宋体"/>
                <w:kern w:val="0"/>
                <w:sz w:val="20"/>
              </w:rPr>
            </w:pPr>
            <w:r>
              <w:rPr>
                <w:kern w:val="0"/>
                <w:sz w:val="20"/>
              </w:rPr>
              <w:t>N03.x, N04.x, N05.x</w:t>
            </w:r>
            <w:r>
              <w:rPr>
                <w:rFonts w:hint="eastAsia" w:eastAsia="宋体"/>
                <w:kern w:val="0"/>
                <w:sz w:val="20"/>
              </w:rPr>
              <w:t xml:space="preserve">, </w:t>
            </w:r>
            <w:r>
              <w:rPr>
                <w:rFonts w:eastAsia="宋体"/>
                <w:kern w:val="0"/>
                <w:sz w:val="20"/>
              </w:rPr>
              <w:t>R</w:t>
            </w:r>
            <w:r>
              <w:rPr>
                <w:rFonts w:hint="eastAsia" w:eastAsia="宋体"/>
                <w:kern w:val="0"/>
                <w:sz w:val="20"/>
              </w:rPr>
              <w:t>94.401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glomerular disease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40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N11.9, N28.901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renal tubulo-interstitial disease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4051" w:type="dxa"/>
            <w:tcBorders>
              <w:top w:val="nil"/>
              <w:left w:val="nil"/>
              <w:bottom w:val="single" w:color="000000" w:sz="8" w:space="0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40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N18.x, N19.x</w:t>
            </w:r>
          </w:p>
        </w:tc>
        <w:tc>
          <w:tcPr>
            <w:tcW w:w="4049" w:type="dxa"/>
            <w:tcBorders>
              <w:top w:val="nil"/>
              <w:left w:val="nil"/>
              <w:bottom w:val="single" w:color="000000" w:sz="8" w:space="0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renal failure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exact"/>
        </w:trPr>
        <w:tc>
          <w:tcPr>
            <w:tcW w:w="4051" w:type="dxa"/>
            <w:tcBorders>
              <w:top w:val="single" w:color="000000" w:sz="8" w:space="0"/>
              <w:left w:val="nil"/>
              <w:bottom w:val="nil"/>
              <w:right w:val="nil"/>
            </w:tcBorders>
          </w:tcPr>
          <w:p>
            <w:pPr>
              <w:spacing w:before="0" w:beforeLines="0" w:after="0" w:afterLines="0" w:line="240" w:lineRule="auto"/>
              <w:ind w:firstLine="0" w:firstLineChars="0"/>
              <w:rPr>
                <w:kern w:val="0"/>
                <w:sz w:val="20"/>
              </w:rPr>
            </w:pPr>
            <w:r>
              <w:rPr>
                <w:rFonts w:hint="eastAsia" w:eastAsiaTheme="minorEastAsia"/>
                <w:kern w:val="0"/>
                <w:sz w:val="20"/>
              </w:rPr>
              <w:t>x</w:t>
            </w:r>
            <w:r>
              <w:rPr>
                <w:rFonts w:eastAsiaTheme="minorEastAsia"/>
                <w:kern w:val="0"/>
                <w:sz w:val="20"/>
              </w:rPr>
              <w:t xml:space="preserve"> </w:t>
            </w:r>
            <w:r>
              <w:rPr>
                <w:kern w:val="0"/>
                <w:sz w:val="20"/>
              </w:rPr>
              <w:t xml:space="preserve">is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kern w:val="0"/>
                <w:sz w:val="20"/>
              </w:rPr>
              <w:t>arbitrary number</w:t>
            </w:r>
            <w:r>
              <w:rPr>
                <w:kern w:val="0"/>
                <w:sz w:val="20"/>
              </w:rPr>
              <w:fldChar w:fldCharType="end"/>
            </w:r>
          </w:p>
          <w:p>
            <w:pPr>
              <w:widowControl/>
              <w:spacing w:before="0" w:beforeLines="0" w:after="0" w:afterLines="0" w:line="240" w:lineRule="auto"/>
              <w:ind w:firstLine="400"/>
              <w:jc w:val="left"/>
              <w:rPr>
                <w:rFonts w:eastAsiaTheme="minorEastAsia"/>
                <w:kern w:val="0"/>
                <w:sz w:val="20"/>
              </w:rPr>
            </w:pPr>
          </w:p>
        </w:tc>
        <w:tc>
          <w:tcPr>
            <w:tcW w:w="4049" w:type="dxa"/>
            <w:tcBorders>
              <w:top w:val="single" w:color="000000" w:sz="8" w:space="0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240" w:lineRule="auto"/>
              <w:ind w:firstLine="400"/>
              <w:jc w:val="left"/>
              <w:rPr>
                <w:kern w:val="0"/>
                <w:sz w:val="20"/>
              </w:rPr>
            </w:pPr>
          </w:p>
        </w:tc>
      </w:tr>
      <w:bookmarkEnd w:id="4"/>
    </w:tbl>
    <w:p>
      <w:pPr>
        <w:spacing w:before="156" w:after="156"/>
        <w:ind w:firstLine="420"/>
      </w:pPr>
    </w:p>
    <w:p>
      <w:pPr>
        <w:spacing w:before="156" w:after="156"/>
        <w:ind w:firstLine="420"/>
      </w:pPr>
    </w:p>
    <w:p>
      <w:pPr>
        <w:spacing w:before="156" w:after="156"/>
        <w:ind w:firstLine="420"/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</w:pPr>
    </w:p>
    <w:p>
      <w:pPr>
        <w:spacing w:before="156" w:after="156"/>
        <w:ind w:firstLine="0" w:firstLineChars="0"/>
        <w:rPr>
          <w:rFonts w:hint="eastAsia" w:eastAsia="宋体"/>
        </w:rPr>
      </w:pPr>
      <w:r>
        <w:rPr>
          <w:rFonts w:hint="eastAsia" w:eastAsia="宋体"/>
          <w:b/>
          <w:bCs/>
        </w:rPr>
        <w:t>Table S</w:t>
      </w:r>
      <w:r>
        <w:rPr>
          <w:rFonts w:eastAsia="宋体"/>
          <w:b/>
          <w:bCs/>
        </w:rPr>
        <w:t>2</w:t>
      </w:r>
      <w:r>
        <w:rPr>
          <w:rFonts w:hint="eastAsia" w:eastAsia="宋体"/>
          <w:b/>
          <w:bCs/>
        </w:rPr>
        <w:t>.</w:t>
      </w:r>
      <w:r>
        <w:rPr>
          <w:rFonts w:hint="eastAsia" w:eastAsia="宋体"/>
        </w:rPr>
        <w:t xml:space="preserve"> </w:t>
      </w:r>
      <w:r>
        <w:rPr>
          <w:rFonts w:eastAsia="宋体"/>
        </w:rPr>
        <w:t xml:space="preserve">The results of the </w:t>
      </w:r>
      <w:r>
        <w:rPr>
          <w:rFonts w:hint="eastAsia" w:eastAsia="宋体"/>
        </w:rPr>
        <w:t>univariate</w:t>
      </w:r>
      <w:r>
        <w:rPr>
          <w:rFonts w:eastAsia="宋体"/>
        </w:rPr>
        <w:t xml:space="preserve"> logistic regression analysis for the association of each variable</w:t>
      </w:r>
      <w:r>
        <w:t xml:space="preserve"> with CKD.</w:t>
      </w:r>
      <w:r>
        <w:rPr>
          <w:rFonts w:hint="eastAsia" w:eastAsia="微软雅黑"/>
          <w:sz w:val="20"/>
          <w:szCs w:val="20"/>
          <w:shd w:val="clear" w:color="auto" w:fill="FFFFFF"/>
        </w:rPr>
        <w:t xml:space="preserve"> 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3295"/>
        <w:gridCol w:w="1572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486" w:type="dxa"/>
            <w:tcBorders>
              <w:top w:val="single" w:color="000000" w:sz="8" w:space="0"/>
              <w:left w:val="nil"/>
              <w:bottom w:val="single" w:color="000000" w:sz="6" w:space="0"/>
              <w:right w:val="nil"/>
            </w:tcBorders>
            <w:shd w:val="clear" w:color="auto" w:fill="auto"/>
          </w:tcPr>
          <w:p>
            <w:pPr>
              <w:widowControl/>
              <w:spacing w:before="156" w:after="0" w:afterLines="0" w:line="480" w:lineRule="auto"/>
              <w:ind w:firstLine="0" w:firstLineChars="0"/>
              <w:jc w:val="center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Variables</w:t>
            </w:r>
          </w:p>
        </w:tc>
        <w:tc>
          <w:tcPr>
            <w:tcW w:w="3295" w:type="dxa"/>
            <w:tcBorders>
              <w:top w:val="single" w:color="000000" w:sz="8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1"/>
              </w:rPr>
            </w:pPr>
            <w:r>
              <w:rPr>
                <w:rFonts w:hint="eastAsia" w:eastAsia="宋体"/>
                <w:kern w:val="0"/>
                <w:sz w:val="21"/>
              </w:rPr>
              <w:t>Univariable</w:t>
            </w:r>
          </w:p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1"/>
              </w:rPr>
            </w:pPr>
            <w:r>
              <w:rPr>
                <w:kern w:val="0"/>
                <w:sz w:val="21"/>
              </w:rPr>
              <w:t>Odds ratio (95% CI)</w:t>
            </w:r>
          </w:p>
        </w:tc>
        <w:tc>
          <w:tcPr>
            <w:tcW w:w="1572" w:type="dxa"/>
            <w:tcBorders>
              <w:top w:val="single" w:color="000000" w:sz="8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1"/>
              </w:rPr>
            </w:pPr>
            <w:r>
              <w:rPr>
                <w:i/>
                <w:iCs/>
                <w:kern w:val="0"/>
                <w:sz w:val="21"/>
              </w:rPr>
              <w:t xml:space="preserve">P </w:t>
            </w:r>
            <w:r>
              <w:rPr>
                <w:kern w:val="0"/>
                <w:sz w:val="21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486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rFonts w:eastAsiaTheme="minorEastAsia"/>
                <w:b/>
                <w:bCs/>
                <w:kern w:val="0"/>
                <w:sz w:val="20"/>
              </w:rPr>
              <w:t>m</w:t>
            </w:r>
            <w:r>
              <w:rPr>
                <w:b/>
                <w:bCs/>
                <w:kern w:val="0"/>
                <w:sz w:val="20"/>
              </w:rPr>
              <w:t>tDNA-CN</w:t>
            </w:r>
          </w:p>
        </w:tc>
        <w:tc>
          <w:tcPr>
            <w:tcW w:w="329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0.90 (0.87,0.93)</w:t>
            </w:r>
          </w:p>
        </w:tc>
        <w:tc>
          <w:tcPr>
            <w:tcW w:w="157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rFonts w:hint="eastAsia"/>
                <w:b/>
                <w:bCs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Hypertension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2.</w:t>
            </w:r>
            <w:r>
              <w:rPr>
                <w:rFonts w:hint="eastAsia"/>
                <w:kern w:val="0"/>
                <w:sz w:val="20"/>
              </w:rPr>
              <w:t>45</w:t>
            </w:r>
            <w:r>
              <w:rPr>
                <w:kern w:val="0"/>
                <w:sz w:val="20"/>
              </w:rPr>
              <w:t xml:space="preserve"> (</w:t>
            </w:r>
            <w:r>
              <w:rPr>
                <w:rFonts w:hint="eastAsia"/>
                <w:kern w:val="0"/>
                <w:sz w:val="20"/>
              </w:rPr>
              <w:t>2.23</w:t>
            </w:r>
            <w:r>
              <w:rPr>
                <w:kern w:val="0"/>
                <w:sz w:val="20"/>
              </w:rPr>
              <w:t>,2.</w:t>
            </w:r>
            <w:r>
              <w:rPr>
                <w:rFonts w:hint="eastAsia"/>
                <w:kern w:val="0"/>
                <w:sz w:val="20"/>
              </w:rPr>
              <w:t>70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CCVD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2.30</w:t>
            </w:r>
            <w:r>
              <w:rPr>
                <w:kern w:val="0"/>
                <w:sz w:val="20"/>
              </w:rPr>
              <w:t xml:space="preserve"> (</w:t>
            </w:r>
            <w:r>
              <w:rPr>
                <w:rFonts w:hint="eastAsia"/>
                <w:kern w:val="0"/>
                <w:sz w:val="20"/>
              </w:rPr>
              <w:t>2.02</w:t>
            </w:r>
            <w:r>
              <w:rPr>
                <w:kern w:val="0"/>
                <w:sz w:val="20"/>
              </w:rPr>
              <w:t>,</w:t>
            </w:r>
            <w:r>
              <w:rPr>
                <w:rFonts w:hint="eastAsia"/>
                <w:kern w:val="0"/>
                <w:sz w:val="20"/>
              </w:rPr>
              <w:t>2.62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Sex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1.</w:t>
            </w:r>
            <w:r>
              <w:rPr>
                <w:rFonts w:hint="eastAsia"/>
                <w:kern w:val="0"/>
                <w:sz w:val="20"/>
              </w:rPr>
              <w:t>46</w:t>
            </w:r>
            <w:r>
              <w:rPr>
                <w:kern w:val="0"/>
                <w:sz w:val="20"/>
              </w:rPr>
              <w:t xml:space="preserve"> (1.3</w:t>
            </w:r>
            <w:r>
              <w:rPr>
                <w:rFonts w:hint="eastAsia"/>
                <w:kern w:val="0"/>
                <w:sz w:val="20"/>
              </w:rPr>
              <w:t>6</w:t>
            </w:r>
            <w:r>
              <w:rPr>
                <w:kern w:val="0"/>
                <w:sz w:val="20"/>
              </w:rPr>
              <w:t>,1.</w:t>
            </w:r>
            <w:r>
              <w:rPr>
                <w:rFonts w:hint="eastAsia"/>
                <w:kern w:val="0"/>
                <w:sz w:val="20"/>
              </w:rPr>
              <w:t>57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Diabetes 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1.</w:t>
            </w:r>
            <w:r>
              <w:rPr>
                <w:rFonts w:hint="eastAsia"/>
                <w:kern w:val="0"/>
                <w:sz w:val="20"/>
              </w:rPr>
              <w:t>44</w:t>
            </w:r>
            <w:r>
              <w:rPr>
                <w:kern w:val="0"/>
                <w:sz w:val="20"/>
              </w:rPr>
              <w:t xml:space="preserve"> (1.</w:t>
            </w:r>
            <w:r>
              <w:rPr>
                <w:rFonts w:hint="eastAsia"/>
                <w:kern w:val="0"/>
                <w:sz w:val="20"/>
              </w:rPr>
              <w:t>32</w:t>
            </w:r>
            <w:r>
              <w:rPr>
                <w:kern w:val="0"/>
                <w:sz w:val="20"/>
              </w:rPr>
              <w:t>,1.</w:t>
            </w:r>
            <w:r>
              <w:rPr>
                <w:rFonts w:hint="eastAsia"/>
                <w:kern w:val="0"/>
                <w:sz w:val="20"/>
              </w:rPr>
              <w:t>57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bookmarkStart w:id="5" w:name="OLE_LINK133"/>
            <w:r>
              <w:rPr>
                <w:rFonts w:hint="eastAsia"/>
                <w:kern w:val="0"/>
                <w:sz w:val="20"/>
              </w:rPr>
              <w:t>&lt;0.001</w:t>
            </w:r>
            <w:bookmarkEnd w:id="5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 xml:space="preserve">Metabolic </w:t>
            </w:r>
            <w:r>
              <w:rPr>
                <w:kern w:val="0"/>
                <w:sz w:val="20"/>
              </w:rPr>
              <w:t>syndrome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1.17 (1.07,1.28)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TG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1.</w:t>
            </w:r>
            <w:r>
              <w:rPr>
                <w:rFonts w:hint="eastAsia"/>
                <w:kern w:val="0"/>
                <w:sz w:val="20"/>
              </w:rPr>
              <w:t>13</w:t>
            </w:r>
            <w:r>
              <w:rPr>
                <w:kern w:val="0"/>
                <w:sz w:val="20"/>
              </w:rPr>
              <w:t xml:space="preserve"> (1.</w:t>
            </w:r>
            <w:r>
              <w:rPr>
                <w:rFonts w:hint="eastAsia"/>
                <w:kern w:val="0"/>
                <w:sz w:val="20"/>
              </w:rPr>
              <w:t>08</w:t>
            </w:r>
            <w:r>
              <w:rPr>
                <w:kern w:val="0"/>
                <w:sz w:val="20"/>
              </w:rPr>
              <w:t>,1.</w:t>
            </w:r>
            <w:r>
              <w:rPr>
                <w:rFonts w:hint="eastAsia"/>
                <w:kern w:val="0"/>
                <w:sz w:val="20"/>
              </w:rPr>
              <w:t>17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Age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1.15 (1.14,1.16)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Fasting glucose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1.09 (1.05,1.13)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SGOT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1.</w:t>
            </w:r>
            <w:r>
              <w:rPr>
                <w:rFonts w:hint="eastAsia"/>
                <w:kern w:val="0"/>
                <w:sz w:val="20"/>
              </w:rPr>
              <w:t>07</w:t>
            </w:r>
            <w:r>
              <w:rPr>
                <w:kern w:val="0"/>
                <w:sz w:val="20"/>
              </w:rPr>
              <w:t xml:space="preserve"> (1.</w:t>
            </w:r>
            <w:r>
              <w:rPr>
                <w:rFonts w:hint="eastAsia"/>
                <w:kern w:val="0"/>
                <w:sz w:val="20"/>
              </w:rPr>
              <w:t>03</w:t>
            </w:r>
            <w:r>
              <w:rPr>
                <w:kern w:val="0"/>
                <w:sz w:val="20"/>
              </w:rPr>
              <w:t>,1.</w:t>
            </w:r>
            <w:r>
              <w:rPr>
                <w:rFonts w:hint="eastAsia"/>
                <w:kern w:val="0"/>
                <w:sz w:val="20"/>
              </w:rPr>
              <w:t>11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SBP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1.05</w:t>
            </w:r>
            <w:r>
              <w:rPr>
                <w:kern w:val="0"/>
                <w:sz w:val="20"/>
              </w:rPr>
              <w:t xml:space="preserve"> (</w:t>
            </w:r>
            <w:r>
              <w:rPr>
                <w:rFonts w:hint="eastAsia"/>
                <w:kern w:val="0"/>
                <w:sz w:val="20"/>
              </w:rPr>
              <w:t>1.02</w:t>
            </w:r>
            <w:r>
              <w:rPr>
                <w:kern w:val="0"/>
                <w:sz w:val="20"/>
              </w:rPr>
              <w:t>,</w:t>
            </w:r>
            <w:r>
              <w:rPr>
                <w:rFonts w:hint="eastAsia"/>
                <w:kern w:val="0"/>
                <w:sz w:val="20"/>
              </w:rPr>
              <w:t>1.09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SGPT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0.</w:t>
            </w:r>
            <w:r>
              <w:rPr>
                <w:rFonts w:hint="eastAsia"/>
                <w:kern w:val="0"/>
                <w:sz w:val="20"/>
              </w:rPr>
              <w:t>93</w:t>
            </w:r>
            <w:r>
              <w:rPr>
                <w:kern w:val="0"/>
                <w:sz w:val="20"/>
              </w:rPr>
              <w:t xml:space="preserve"> (0.</w:t>
            </w:r>
            <w:r>
              <w:rPr>
                <w:rFonts w:hint="eastAsia"/>
                <w:kern w:val="0"/>
                <w:sz w:val="20"/>
              </w:rPr>
              <w:t>86</w:t>
            </w:r>
            <w:r>
              <w:rPr>
                <w:kern w:val="0"/>
                <w:sz w:val="20"/>
              </w:rPr>
              <w:t>,0.9</w:t>
            </w:r>
            <w:r>
              <w:rPr>
                <w:rFonts w:hint="eastAsia"/>
                <w:kern w:val="0"/>
                <w:sz w:val="20"/>
              </w:rPr>
              <w:t>7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DBP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0.86 (0.83,0.89)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TC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kern w:val="0"/>
                <w:sz w:val="20"/>
              </w:rPr>
              <w:t>1.</w:t>
            </w:r>
            <w:r>
              <w:rPr>
                <w:rFonts w:hint="eastAsia" w:eastAsia="宋体"/>
                <w:kern w:val="0"/>
                <w:sz w:val="20"/>
              </w:rPr>
              <w:t>04</w:t>
            </w:r>
            <w:r>
              <w:rPr>
                <w:kern w:val="0"/>
                <w:sz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</w:rPr>
              <w:t>0.99</w:t>
            </w:r>
            <w:r>
              <w:rPr>
                <w:kern w:val="0"/>
                <w:sz w:val="20"/>
              </w:rPr>
              <w:t>,1.</w:t>
            </w:r>
            <w:r>
              <w:rPr>
                <w:rFonts w:hint="eastAsia" w:eastAsia="宋体"/>
                <w:kern w:val="0"/>
                <w:sz w:val="20"/>
              </w:rPr>
              <w:t>0</w:t>
            </w:r>
            <w:r>
              <w:rPr>
                <w:rFonts w:hint="eastAsia"/>
                <w:kern w:val="0"/>
                <w:sz w:val="20"/>
              </w:rPr>
              <w:t>7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HDL-C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0.98 (0.95,1.02)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LDL-C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1.01 (0.97,1.05)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BMI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1.0</w:t>
            </w:r>
            <w:r>
              <w:rPr>
                <w:rFonts w:hint="eastAsia" w:eastAsia="宋体"/>
                <w:kern w:val="0"/>
                <w:sz w:val="20"/>
              </w:rPr>
              <w:t>1</w:t>
            </w:r>
            <w:r>
              <w:rPr>
                <w:kern w:val="0"/>
                <w:sz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</w:rPr>
              <w:t>0.97</w:t>
            </w:r>
            <w:r>
              <w:rPr>
                <w:kern w:val="0"/>
                <w:sz w:val="20"/>
              </w:rPr>
              <w:t>,</w:t>
            </w:r>
            <w:r>
              <w:rPr>
                <w:rFonts w:hint="eastAsia"/>
                <w:kern w:val="0"/>
                <w:sz w:val="20"/>
              </w:rPr>
              <w:t>1.0</w:t>
            </w:r>
            <w:r>
              <w:rPr>
                <w:rFonts w:hint="eastAsia" w:eastAsia="宋体"/>
                <w:kern w:val="0"/>
                <w:sz w:val="20"/>
              </w:rPr>
              <w:t>5</w:t>
            </w:r>
            <w:r>
              <w:rPr>
                <w:kern w:val="0"/>
                <w:sz w:val="20"/>
              </w:rPr>
              <w:t>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Waist</w:t>
            </w:r>
          </w:p>
        </w:tc>
        <w:tc>
          <w:tcPr>
            <w:tcW w:w="3295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1.01 (0.97,1.04)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0.79</w:t>
            </w:r>
          </w:p>
        </w:tc>
      </w:tr>
    </w:tbl>
    <w:p>
      <w:pPr>
        <w:widowControl/>
        <w:spacing w:before="100" w:beforeLines="0" w:beforeAutospacing="1" w:after="0" w:afterLines="0" w:line="240" w:lineRule="exact"/>
        <w:ind w:firstLine="0" w:firstLineChars="0"/>
      </w:pPr>
      <w:r>
        <w:t>BMI</w:t>
      </w:r>
      <w:r>
        <w:rPr>
          <w:rFonts w:hint="eastAsia" w:eastAsia="宋体"/>
          <w:lang w:val="en-US" w:eastAsia="zh-CN"/>
        </w:rPr>
        <w:t>:</w:t>
      </w:r>
      <w:r>
        <w:t xml:space="preserve"> body mass index; SBP</w:t>
      </w:r>
      <w:r>
        <w:rPr>
          <w:rFonts w:hint="eastAsia" w:eastAsia="宋体"/>
          <w:lang w:val="en-US" w:eastAsia="zh-CN"/>
        </w:rPr>
        <w:t>:</w:t>
      </w:r>
      <w:r>
        <w:t xml:space="preserve"> systolic blood pressure; DBP</w:t>
      </w:r>
      <w:r>
        <w:rPr>
          <w:rFonts w:hint="eastAsia" w:eastAsia="宋体"/>
          <w:lang w:val="en-US" w:eastAsia="zh-CN"/>
        </w:rPr>
        <w:t>:</w:t>
      </w:r>
      <w:r>
        <w:t xml:space="preserve"> diastolic blood pressure</w:t>
      </w:r>
      <w:r>
        <w:rPr>
          <w:rFonts w:eastAsia="宋体"/>
        </w:rPr>
        <w:t xml:space="preserve">; </w:t>
      </w:r>
      <w:r>
        <w:t>eGFR</w:t>
      </w:r>
      <w:r>
        <w:rPr>
          <w:rFonts w:hint="eastAsia" w:eastAsia="宋体"/>
          <w:lang w:val="en-US" w:eastAsia="zh-CN"/>
        </w:rPr>
        <w:t>:</w:t>
      </w:r>
      <w:r>
        <w:t xml:space="preserve"> estimated glomerular filtration rate; SGPT</w:t>
      </w:r>
      <w:r>
        <w:rPr>
          <w:rFonts w:hint="eastAsia" w:eastAsia="宋体"/>
          <w:lang w:val="en-US" w:eastAsia="zh-CN"/>
        </w:rPr>
        <w:t>:</w:t>
      </w:r>
      <w:r>
        <w:t xml:space="preserve"> serum glutamic pyruvic transaminase; SGOT</w:t>
      </w:r>
      <w:r>
        <w:rPr>
          <w:rFonts w:hint="eastAsia" w:eastAsia="宋体"/>
          <w:lang w:val="en-US" w:eastAsia="zh-CN"/>
        </w:rPr>
        <w:t>:</w:t>
      </w:r>
      <w:r>
        <w:t xml:space="preserve"> serum glutamic-oxaloacetic transaminase; TC</w:t>
      </w:r>
      <w:r>
        <w:rPr>
          <w:rFonts w:hint="eastAsia" w:eastAsia="宋体"/>
          <w:lang w:val="en-US" w:eastAsia="zh-CN"/>
        </w:rPr>
        <w:t>:</w:t>
      </w:r>
      <w:r>
        <w:t xml:space="preserve"> total cholesterol; TG</w:t>
      </w:r>
      <w:r>
        <w:rPr>
          <w:rFonts w:hint="eastAsia" w:eastAsia="宋体"/>
          <w:lang w:val="en-US" w:eastAsia="zh-CN"/>
        </w:rPr>
        <w:t>:</w:t>
      </w:r>
      <w:r>
        <w:t xml:space="preserve"> triglyceride; HDL-C</w:t>
      </w:r>
      <w:r>
        <w:rPr>
          <w:rFonts w:hint="eastAsia" w:eastAsia="宋体"/>
          <w:lang w:val="en-US" w:eastAsia="zh-CN"/>
        </w:rPr>
        <w:t>:</w:t>
      </w:r>
      <w:r>
        <w:t xml:space="preserve"> high-density lipoprotein cholesterol; LDL-C</w:t>
      </w:r>
      <w:r>
        <w:rPr>
          <w:rFonts w:hint="eastAsia" w:eastAsia="宋体"/>
          <w:lang w:val="en-US" w:eastAsia="zh-CN"/>
        </w:rPr>
        <w:t>:</w:t>
      </w:r>
      <w:bookmarkStart w:id="10" w:name="_GoBack"/>
      <w:r>
        <w:t xml:space="preserve"> </w:t>
      </w:r>
      <w:bookmarkEnd w:id="10"/>
      <w:r>
        <w:t>low-density lipoprotein</w:t>
      </w:r>
      <w:r>
        <w:rPr>
          <w:rFonts w:hint="eastAsia" w:eastAsia="宋体"/>
        </w:rPr>
        <w:t>;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BUN: b</w:t>
      </w:r>
      <w:r>
        <w:t>lood urea</w:t>
      </w:r>
      <w:r>
        <w:rPr>
          <w:rFonts w:hint="eastAsia" w:eastAsia="宋体"/>
        </w:rPr>
        <w:t xml:space="preserve"> </w:t>
      </w:r>
      <w:r>
        <w:t>nitrogen</w:t>
      </w:r>
      <w:r>
        <w:rPr>
          <w:rFonts w:hint="eastAsia" w:eastAsia="宋体"/>
        </w:rPr>
        <w:t xml:space="preserve">; </w:t>
      </w:r>
      <w:r>
        <w:rPr>
          <w:rFonts w:eastAsia="宋体"/>
        </w:rPr>
        <w:t>C</w:t>
      </w:r>
      <w:r>
        <w:t>CVD</w:t>
      </w:r>
      <w:r>
        <w:rPr>
          <w:rFonts w:hint="eastAsia" w:eastAsia="宋体"/>
          <w:lang w:val="en-US" w:eastAsia="zh-CN"/>
        </w:rPr>
        <w:t>:</w:t>
      </w:r>
      <w:r>
        <w:t xml:space="preserve"> Cardiovascular and cerebrovascular diseases. </w:t>
      </w: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20"/>
        <w:rPr>
          <w:rFonts w:eastAsiaTheme="minorEastAsia"/>
        </w:rPr>
      </w:pPr>
    </w:p>
    <w:p>
      <w:pPr>
        <w:spacing w:before="156" w:after="156"/>
        <w:ind w:firstLine="400"/>
        <w:rPr>
          <w:rFonts w:eastAsia="宋体"/>
          <w:sz w:val="20"/>
          <w:szCs w:val="20"/>
        </w:rPr>
      </w:pPr>
    </w:p>
    <w:p>
      <w:pPr>
        <w:spacing w:before="156" w:after="156"/>
        <w:ind w:firstLine="0" w:firstLineChars="0"/>
        <w:rPr>
          <w:rFonts w:eastAsia="宋体"/>
          <w:sz w:val="20"/>
          <w:szCs w:val="20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hint="eastAsia" w:eastAsiaTheme="minorEastAsia"/>
        </w:rPr>
      </w:pPr>
    </w:p>
    <w:tbl>
      <w:tblPr>
        <w:tblStyle w:val="8"/>
        <w:tblpPr w:leftFromText="180" w:rightFromText="180" w:vertAnchor="text" w:horzAnchor="page" w:tblpXSpec="center" w:tblpY="842"/>
        <w:tblOverlap w:val="never"/>
        <w:tblW w:w="8943" w:type="dxa"/>
        <w:tblInd w:w="0" w:type="dxa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909"/>
        <w:gridCol w:w="1634"/>
        <w:gridCol w:w="1744"/>
        <w:gridCol w:w="896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40" w:type="dxa"/>
            <w:vMerge w:val="restar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</w:tcPr>
          <w:p>
            <w:pPr>
              <w:widowControl/>
              <w:spacing w:before="156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mtDNA-CN</w:t>
            </w:r>
          </w:p>
        </w:tc>
        <w:tc>
          <w:tcPr>
            <w:tcW w:w="1909" w:type="dxa"/>
            <w:vMerge w:val="restar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N/n (%)</w:t>
            </w:r>
          </w:p>
        </w:tc>
        <w:tc>
          <w:tcPr>
            <w:tcW w:w="3378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Odds ratio (95% CI)</w:t>
            </w:r>
          </w:p>
        </w:tc>
        <w:tc>
          <w:tcPr>
            <w:tcW w:w="896" w:type="dxa"/>
            <w:vMerge w:val="restar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Theme="minorEastAsia"/>
                <w:kern w:val="0"/>
                <w:sz w:val="20"/>
                <w:szCs w:val="20"/>
              </w:rPr>
            </w:pPr>
            <w:r>
              <w:rPr>
                <w:rFonts w:eastAsiaTheme="minorEastAsia"/>
                <w:i/>
                <w:iCs/>
                <w:kern w:val="0"/>
                <w:sz w:val="20"/>
                <w:szCs w:val="20"/>
              </w:rPr>
              <w:t>P</w:t>
            </w:r>
            <w:r>
              <w:rPr>
                <w:rFonts w:hint="eastAsia" w:eastAsiaTheme="minorEastAsia"/>
                <w:i/>
                <w:iCs/>
                <w:kern w:val="0"/>
                <w:sz w:val="20"/>
                <w:szCs w:val="20"/>
              </w:rPr>
              <w:t xml:space="preserve"> </w:t>
            </w:r>
            <w:r>
              <w:rPr>
                <w:rFonts w:eastAsiaTheme="minorEastAsia"/>
                <w:kern w:val="0"/>
                <w:sz w:val="20"/>
                <w:szCs w:val="20"/>
              </w:rPr>
              <w:t>value</w:t>
            </w:r>
          </w:p>
        </w:tc>
        <w:tc>
          <w:tcPr>
            <w:tcW w:w="1120" w:type="dxa"/>
            <w:vMerge w:val="restar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Theme="minorEastAsia"/>
                <w:i/>
                <w:iCs/>
                <w:kern w:val="0"/>
                <w:sz w:val="20"/>
                <w:szCs w:val="20"/>
              </w:rPr>
            </w:pPr>
            <w:r>
              <w:rPr>
                <w:rFonts w:hint="eastAsia" w:eastAsiaTheme="minorEastAsia"/>
                <w:i/>
                <w:iCs/>
                <w:kern w:val="0"/>
                <w:sz w:val="20"/>
                <w:szCs w:val="20"/>
              </w:rPr>
              <w:t xml:space="preserve">P </w:t>
            </w:r>
            <w:r>
              <w:rPr>
                <w:rFonts w:hint="eastAsia" w:eastAsiaTheme="minorEastAsia"/>
                <w:kern w:val="0"/>
                <w:sz w:val="20"/>
                <w:szCs w:val="20"/>
              </w:rPr>
              <w:t>for interaction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40" w:type="dxa"/>
            <w:vMerge w:val="continue"/>
            <w:tcBorders>
              <w:top w:val="single" w:color="auto" w:sz="4" w:space="0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4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1743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Theme="minor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Multivariable</w:t>
            </w:r>
          </w:p>
        </w:tc>
        <w:tc>
          <w:tcPr>
            <w:tcW w:w="896" w:type="dxa"/>
            <w:vMerge w:val="continue"/>
            <w:tcBorders>
              <w:top w:val="single" w:color="auto" w:sz="4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single" w:color="auto" w:sz="4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Theme="minorEastAsia"/>
                <w:i/>
                <w:i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640" w:type="dxa"/>
            <w:tcBorders>
              <w:top w:val="single" w:color="000000" w:sz="6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Theme="minorEastAsia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909" w:type="dxa"/>
            <w:tcBorders>
              <w:top w:val="single" w:color="000000" w:sz="6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3831/14467 (26.5)</w:t>
            </w:r>
          </w:p>
        </w:tc>
        <w:tc>
          <w:tcPr>
            <w:tcW w:w="1634" w:type="dxa"/>
            <w:tcBorders>
              <w:top w:val="single" w:color="000000" w:sz="6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90</w:t>
            </w:r>
            <w:r>
              <w:rPr>
                <w:rFonts w:eastAsia="宋体"/>
                <w:kern w:val="0"/>
                <w:sz w:val="20"/>
                <w:szCs w:val="20"/>
              </w:rPr>
              <w:t> (0.8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7</w:t>
            </w:r>
            <w:r>
              <w:rPr>
                <w:rFonts w:eastAsia="宋体"/>
                <w:kern w:val="0"/>
                <w:sz w:val="20"/>
                <w:szCs w:val="20"/>
              </w:rPr>
              <w:t>,0.93)</w:t>
            </w:r>
          </w:p>
        </w:tc>
        <w:tc>
          <w:tcPr>
            <w:tcW w:w="1743" w:type="dxa"/>
            <w:tcBorders>
              <w:top w:val="single" w:color="000000" w:sz="6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90</w:t>
            </w:r>
            <w:r>
              <w:rPr>
                <w:rFonts w:eastAsia="宋体"/>
                <w:kern w:val="0"/>
                <w:sz w:val="20"/>
                <w:szCs w:val="20"/>
              </w:rPr>
              <w:t> (0.8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6</w:t>
            </w:r>
            <w:r>
              <w:rPr>
                <w:rFonts w:eastAsia="宋体"/>
                <w:kern w:val="0"/>
                <w:sz w:val="20"/>
                <w:szCs w:val="20"/>
              </w:rPr>
              <w:t>,0.93)</w:t>
            </w:r>
          </w:p>
        </w:tc>
        <w:tc>
          <w:tcPr>
            <w:tcW w:w="896" w:type="dxa"/>
            <w:tcBorders>
              <w:top w:val="single" w:color="000000" w:sz="6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120" w:type="dxa"/>
            <w:tcBorders>
              <w:top w:val="single" w:color="000000" w:sz="6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6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Theme="minorEastAsia"/>
                <w:b/>
                <w:bCs/>
                <w:kern w:val="0"/>
                <w:sz w:val="20"/>
                <w:szCs w:val="20"/>
              </w:rPr>
              <w:t>Diabetes</w:t>
            </w:r>
          </w:p>
        </w:tc>
        <w:tc>
          <w:tcPr>
            <w:tcW w:w="19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40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yes</w:t>
            </w:r>
          </w:p>
        </w:tc>
        <w:tc>
          <w:tcPr>
            <w:tcW w:w="1909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1023/3172 (32.3)</w:t>
            </w:r>
          </w:p>
        </w:tc>
        <w:tc>
          <w:tcPr>
            <w:tcW w:w="1634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0.92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0.85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0.99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0.91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0.84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0.99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0.022</w:t>
            </w:r>
          </w:p>
        </w:tc>
        <w:tc>
          <w:tcPr>
            <w:tcW w:w="112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64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no</w:t>
            </w:r>
          </w:p>
        </w:tc>
        <w:tc>
          <w:tcPr>
            <w:tcW w:w="1909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2808/11295 (24.9)</w:t>
            </w:r>
          </w:p>
        </w:tc>
        <w:tc>
          <w:tcPr>
            <w:tcW w:w="1634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0.90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0.86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0.94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0.89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0.84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0.93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12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640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b/>
                <w:bCs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909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743" w:type="dxa"/>
            <w:tcBorders>
              <w:top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yes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3233/10552 (30.6)</w:t>
            </w: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0.90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0.86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0.94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0.89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0.85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0.93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no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598/3915 (15.3)</w:t>
            </w: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0.95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0.87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1.04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0.91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0.83</w:t>
            </w:r>
            <w:r>
              <w:rPr>
                <w:rFonts w:eastAsia="宋体"/>
                <w:kern w:val="0"/>
                <w:sz w:val="20"/>
                <w:szCs w:val="20"/>
              </w:rPr>
              <w:t>,1.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00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0.063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</w:rPr>
              <w:t>Metabolic syndrome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yes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902/3121 (28.9)</w:t>
            </w: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0.90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0.83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0.97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0.93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0.85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1.02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0.12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no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2929/11345 (25.8)</w:t>
            </w: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0.90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0.87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0.94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0.88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0.84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0.92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b/>
                <w:bCs/>
                <w:kern w:val="0"/>
                <w:sz w:val="20"/>
                <w:szCs w:val="20"/>
              </w:rPr>
              <w:t>CCVD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4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yes</w:t>
            </w:r>
          </w:p>
        </w:tc>
        <w:tc>
          <w:tcPr>
            <w:tcW w:w="1909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447/1025 (43.6)</w:t>
            </w:r>
          </w:p>
        </w:tc>
        <w:tc>
          <w:tcPr>
            <w:tcW w:w="16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0.97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0.86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1.10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0.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93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(0.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81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1.07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0.29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40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36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no</w:t>
            </w:r>
          </w:p>
        </w:tc>
        <w:tc>
          <w:tcPr>
            <w:tcW w:w="1909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3384/13442 (25.2)</w:t>
            </w:r>
          </w:p>
        </w:tc>
        <w:tc>
          <w:tcPr>
            <w:tcW w:w="1634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0.90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0.86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0.94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743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0.89</w:t>
            </w:r>
            <w:r>
              <w:rPr>
                <w:rFonts w:eastAsia="宋体"/>
                <w:kern w:val="0"/>
                <w:sz w:val="20"/>
                <w:szCs w:val="20"/>
              </w:rPr>
              <w:t xml:space="preserve"> (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0.85</w:t>
            </w:r>
            <w:r>
              <w:rPr>
                <w:rFonts w:eastAsia="宋体"/>
                <w:kern w:val="0"/>
                <w:sz w:val="20"/>
                <w:szCs w:val="20"/>
              </w:rPr>
              <w:t>,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0.93</w:t>
            </w:r>
            <w:r>
              <w:rPr>
                <w:rFonts w:eastAsia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896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120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before="0" w:beforeLines="0" w:after="0" w:afterLines="0" w:line="240" w:lineRule="auto"/>
        <w:ind w:firstLine="0" w:firstLineChars="0"/>
        <w:rPr>
          <w:rFonts w:eastAsia="微软雅黑"/>
          <w:shd w:val="clear" w:color="auto" w:fill="FFFFFF"/>
        </w:rPr>
      </w:pPr>
      <w:r>
        <w:rPr>
          <w:rFonts w:hint="eastAsia" w:eastAsia="微软雅黑"/>
          <w:b/>
          <w:bCs/>
          <w:shd w:val="clear" w:color="auto" w:fill="FFFFFF"/>
        </w:rPr>
        <w:t>T</w:t>
      </w:r>
      <w:r>
        <w:rPr>
          <w:rFonts w:eastAsia="微软雅黑"/>
          <w:b/>
          <w:bCs/>
          <w:shd w:val="clear" w:color="auto" w:fill="FFFFFF"/>
        </w:rPr>
        <w:t xml:space="preserve">able </w:t>
      </w:r>
      <w:r>
        <w:rPr>
          <w:rFonts w:hint="eastAsia" w:eastAsia="微软雅黑"/>
          <w:b/>
          <w:bCs/>
          <w:shd w:val="clear" w:color="auto" w:fill="FFFFFF"/>
        </w:rPr>
        <w:t>S3.</w:t>
      </w:r>
      <w:r>
        <w:rPr>
          <w:rFonts w:hint="eastAsia" w:eastAsia="宋体"/>
        </w:rPr>
        <w:t xml:space="preserve"> </w:t>
      </w:r>
      <w:r>
        <w:rPr>
          <w:rFonts w:eastAsia="微软雅黑"/>
          <w:shd w:val="clear" w:color="auto" w:fill="FFFFFF"/>
        </w:rPr>
        <w:t>Sensitivity analysis</w:t>
      </w:r>
      <w:r>
        <w:rPr>
          <w:rFonts w:hint="eastAsia" w:eastAsia="微软雅黑"/>
          <w:shd w:val="clear" w:color="auto" w:fill="FFFFFF"/>
        </w:rPr>
        <w:t xml:space="preserve"> of </w:t>
      </w:r>
      <w:r>
        <w:rPr>
          <w:rFonts w:eastAsia="微软雅黑"/>
          <w:shd w:val="clear" w:color="auto" w:fill="FFFFFF"/>
        </w:rPr>
        <w:t xml:space="preserve">the association between </w:t>
      </w:r>
      <w:r>
        <w:rPr>
          <w:rFonts w:hint="eastAsia" w:eastAsia="微软雅黑"/>
          <w:shd w:val="clear" w:color="auto" w:fill="FFFFFF"/>
        </w:rPr>
        <w:t xml:space="preserve">mtDNA-CN and CKD </w:t>
      </w:r>
      <w:r>
        <w:rPr>
          <w:rFonts w:eastAsia="微软雅黑"/>
          <w:shd w:val="clear" w:color="auto" w:fill="FFFFFF"/>
        </w:rPr>
        <w:t xml:space="preserve">prevalence </w:t>
      </w:r>
      <w:r>
        <w:rPr>
          <w:rFonts w:hint="eastAsia" w:eastAsia="微软雅黑"/>
          <w:shd w:val="clear" w:color="auto" w:fill="FFFFFF"/>
        </w:rPr>
        <w:t xml:space="preserve">in different </w:t>
      </w:r>
      <w:r>
        <w:rPr>
          <w:rFonts w:hint="eastAsia" w:eastAsia="宋体"/>
          <w:kern w:val="0"/>
        </w:rPr>
        <w:t>comorbidity subgroups</w:t>
      </w:r>
    </w:p>
    <w:p>
      <w:pPr>
        <w:widowControl/>
        <w:spacing w:before="0" w:beforeLines="0" w:after="0" w:afterLines="0" w:line="240" w:lineRule="auto"/>
        <w:ind w:firstLine="0" w:firstLineChars="0"/>
        <w:rPr>
          <w:rFonts w:eastAsia="微软雅黑"/>
          <w:shd w:val="clear" w:color="auto" w:fill="FFFFFF"/>
        </w:rPr>
      </w:pPr>
      <w:bookmarkStart w:id="6" w:name="OLE_LINK147"/>
      <w:bookmarkStart w:id="7" w:name="OLE_LINK129"/>
      <w:r>
        <w:rPr>
          <w:rFonts w:hint="eastAsia" w:eastAsia="宋体"/>
          <w:kern w:val="0"/>
        </w:rPr>
        <w:t xml:space="preserve">The multivariate model </w:t>
      </w:r>
      <w:r>
        <w:rPr>
          <w:rFonts w:eastAsia="宋体"/>
          <w:kern w:val="0"/>
        </w:rPr>
        <w:t>adjusted</w:t>
      </w:r>
      <w:r>
        <w:rPr>
          <w:rFonts w:hint="eastAsia" w:eastAsia="宋体"/>
          <w:kern w:val="0"/>
        </w:rPr>
        <w:t xml:space="preserve"> covariant are the same as </w:t>
      </w:r>
      <w:r>
        <w:rPr>
          <w:rFonts w:eastAsia="宋体"/>
          <w:kern w:val="0"/>
        </w:rPr>
        <w:t>the previous analysis</w:t>
      </w:r>
      <w:bookmarkEnd w:id="6"/>
      <w:bookmarkEnd w:id="7"/>
      <w:r>
        <w:rPr>
          <w:rFonts w:hint="eastAsia" w:eastAsia="微软雅黑"/>
          <w:shd w:val="clear" w:color="auto" w:fill="FFFFFF"/>
        </w:rPr>
        <w:t xml:space="preserve">, and the diseases used for stratification are excluded from each model. </w:t>
      </w:r>
      <w:r>
        <w:rPr>
          <w:rFonts w:hint="eastAsia" w:eastAsia="微软雅黑"/>
          <w:i/>
          <w:iCs/>
          <w:shd w:val="clear" w:color="auto" w:fill="FFFFFF"/>
        </w:rPr>
        <w:t>P</w:t>
      </w:r>
      <w:r>
        <w:rPr>
          <w:rFonts w:hint="eastAsia" w:eastAsia="微软雅黑"/>
          <w:shd w:val="clear" w:color="auto" w:fill="FFFFFF"/>
        </w:rPr>
        <w:t xml:space="preserve"> for interaction &lt; 0.05 is significant.   </w:t>
      </w:r>
    </w:p>
    <w:p>
      <w:pPr>
        <w:spacing w:before="156" w:after="156"/>
        <w:ind w:firstLine="420"/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spacing w:before="156" w:after="156"/>
        <w:ind w:firstLine="0" w:firstLineChars="0"/>
        <w:rPr>
          <w:rFonts w:eastAsiaTheme="minorEastAsia"/>
        </w:rPr>
      </w:pPr>
    </w:p>
    <w:p>
      <w:pPr>
        <w:widowControl/>
        <w:spacing w:before="0" w:beforeLines="0" w:after="0" w:afterLines="0" w:line="240" w:lineRule="auto"/>
        <w:ind w:firstLine="0" w:firstLineChars="0"/>
      </w:pPr>
      <w:bookmarkStart w:id="8" w:name="OLE_LINK101"/>
      <w:r>
        <w:rPr>
          <w:rFonts w:hint="eastAsia" w:eastAsia="微软雅黑"/>
          <w:b/>
          <w:bCs/>
          <w:shd w:val="clear" w:color="auto" w:fill="FFFFFF"/>
        </w:rPr>
        <w:t>Table</w:t>
      </w:r>
      <w:r>
        <w:rPr>
          <w:rFonts w:eastAsia="微软雅黑"/>
          <w:b/>
          <w:bCs/>
          <w:shd w:val="clear" w:color="auto" w:fill="FFFFFF"/>
        </w:rPr>
        <w:t xml:space="preserve"> </w:t>
      </w:r>
      <w:r>
        <w:rPr>
          <w:rFonts w:hint="eastAsia" w:eastAsia="微软雅黑"/>
          <w:b/>
          <w:bCs/>
          <w:shd w:val="clear" w:color="auto" w:fill="FFFFFF"/>
        </w:rPr>
        <w:t>S4.</w:t>
      </w:r>
      <w:r>
        <w:rPr>
          <w:rFonts w:hint="eastAsia" w:eastAsia="微软雅黑"/>
          <w:shd w:val="clear" w:color="auto" w:fill="FFFFFF"/>
        </w:rPr>
        <w:t xml:space="preserve"> </w:t>
      </w:r>
      <w:r>
        <w:rPr>
          <w:rFonts w:eastAsia="微软雅黑" w:cstheme="majorBidi"/>
          <w:shd w:val="clear" w:color="auto" w:fill="FFFFFF"/>
        </w:rPr>
        <w:t>Sensitivity analysis</w:t>
      </w:r>
      <w:r>
        <w:rPr>
          <w:rFonts w:hint="eastAsia" w:eastAsia="微软雅黑" w:cstheme="majorBidi"/>
          <w:shd w:val="clear" w:color="auto" w:fill="FFFFFF"/>
        </w:rPr>
        <w:t xml:space="preserve"> of </w:t>
      </w:r>
      <w:r>
        <w:rPr>
          <w:rFonts w:eastAsia="微软雅黑" w:cstheme="majorBidi"/>
          <w:shd w:val="clear" w:color="auto" w:fill="FFFFFF"/>
        </w:rPr>
        <w:t xml:space="preserve">the association between </w:t>
      </w:r>
      <w:r>
        <w:rPr>
          <w:rFonts w:hint="eastAsia" w:eastAsia="微软雅黑" w:cstheme="majorBidi"/>
          <w:shd w:val="clear" w:color="auto" w:fill="FFFFFF"/>
        </w:rPr>
        <w:t xml:space="preserve">mtDNA-CN and CKD </w:t>
      </w:r>
      <w:r>
        <w:rPr>
          <w:rFonts w:eastAsia="微软雅黑" w:cstheme="majorBidi"/>
          <w:shd w:val="clear" w:color="auto" w:fill="FFFFFF"/>
        </w:rPr>
        <w:t>prevalence in subgroups defined by different CKD definitions.</w:t>
      </w:r>
    </w:p>
    <w:bookmarkEnd w:id="8"/>
    <w:tbl>
      <w:tblPr>
        <w:tblStyle w:val="8"/>
        <w:tblW w:w="8520" w:type="dxa"/>
        <w:tblInd w:w="0" w:type="dxa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24"/>
        <w:gridCol w:w="1880"/>
        <w:gridCol w:w="1817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49" w:type="dxa"/>
            <w:tcBorders>
              <w:top w:val="single" w:color="000000" w:sz="8" w:space="0"/>
              <w:bottom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rPr>
                <w:rFonts w:eastAsia="宋体"/>
                <w:kern w:val="0"/>
                <w:sz w:val="20"/>
              </w:rPr>
            </w:pPr>
          </w:p>
        </w:tc>
        <w:tc>
          <w:tcPr>
            <w:tcW w:w="2124" w:type="dxa"/>
            <w:tcBorders>
              <w:top w:val="single" w:color="000000" w:sz="8" w:space="0"/>
              <w:bottom w:val="nil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</w:p>
        </w:tc>
        <w:tc>
          <w:tcPr>
            <w:tcW w:w="3697" w:type="dxa"/>
            <w:gridSpan w:val="2"/>
            <w:tcBorders>
              <w:top w:val="single" w:color="000000" w:sz="8" w:space="0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 xml:space="preserve">Odds Ratio </w:t>
            </w:r>
            <w:r>
              <w:rPr>
                <w:rFonts w:eastAsia="宋体"/>
                <w:kern w:val="0"/>
                <w:sz w:val="20"/>
              </w:rPr>
              <w:t>(95%</w:t>
            </w:r>
            <w:r>
              <w:rPr>
                <w:rFonts w:hint="eastAsia" w:eastAsia="宋体"/>
                <w:kern w:val="0"/>
                <w:sz w:val="20"/>
              </w:rPr>
              <w:t xml:space="preserve"> CI</w:t>
            </w:r>
            <w:r>
              <w:rPr>
                <w:rFonts w:eastAsia="宋体"/>
                <w:kern w:val="0"/>
                <w:sz w:val="20"/>
              </w:rPr>
              <w:t>)</w:t>
            </w:r>
          </w:p>
        </w:tc>
        <w:tc>
          <w:tcPr>
            <w:tcW w:w="1150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49" w:type="dxa"/>
            <w:tcBorders>
              <w:top w:val="nil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rPr>
                <w:rFonts w:eastAsia="宋体"/>
                <w:kern w:val="0"/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kern w:val="0"/>
                <w:sz w:val="20"/>
              </w:rPr>
              <w:t>N/n (%)</w:t>
            </w:r>
          </w:p>
        </w:tc>
        <w:tc>
          <w:tcPr>
            <w:tcW w:w="188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eastAsiaTheme="minorEastAsia"/>
                <w:kern w:val="0"/>
                <w:sz w:val="20"/>
              </w:rPr>
              <w:t>Univariable</w:t>
            </w:r>
          </w:p>
        </w:tc>
        <w:tc>
          <w:tcPr>
            <w:tcW w:w="1817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Theme="minorEastAsia"/>
                <w:kern w:val="0"/>
                <w:sz w:val="20"/>
              </w:rPr>
              <w:t>Multivariable</w:t>
            </w:r>
          </w:p>
        </w:tc>
        <w:tc>
          <w:tcPr>
            <w:tcW w:w="115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eastAsia="宋体"/>
                <w:i/>
                <w:iCs/>
                <w:kern w:val="0"/>
                <w:sz w:val="20"/>
              </w:rPr>
              <w:t>P</w:t>
            </w:r>
            <w:r>
              <w:rPr>
                <w:rFonts w:hint="eastAsia" w:eastAsia="宋体"/>
                <w:i/>
                <w:iCs/>
                <w:kern w:val="0"/>
                <w:sz w:val="20"/>
              </w:rPr>
              <w:t xml:space="preserve"> </w:t>
            </w:r>
            <w:r>
              <w:rPr>
                <w:rFonts w:eastAsia="宋体"/>
                <w:kern w:val="0"/>
                <w:sz w:val="20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49" w:type="dxa"/>
            <w:tcBorders>
              <w:top w:val="single" w:color="000000" w:sz="6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Theme="minorEastAsia"/>
                <w:b/>
                <w:bCs/>
                <w:kern w:val="0"/>
                <w:sz w:val="20"/>
              </w:rPr>
            </w:pPr>
            <w:r>
              <w:rPr>
                <w:rFonts w:hint="eastAsia" w:eastAsiaTheme="minorEastAsia"/>
                <w:b/>
                <w:bCs/>
                <w:kern w:val="0"/>
                <w:sz w:val="20"/>
              </w:rPr>
              <w:t>CKD</w:t>
            </w:r>
            <w:r>
              <w:rPr>
                <w:rFonts w:hint="eastAsia" w:eastAsiaTheme="minorEastAsia"/>
                <w:b/>
                <w:bCs/>
                <w:kern w:val="0"/>
                <w:sz w:val="20"/>
                <w:vertAlign w:val="subscript"/>
              </w:rPr>
              <w:t>ICD</w:t>
            </w:r>
          </w:p>
        </w:tc>
        <w:tc>
          <w:tcPr>
            <w:tcW w:w="2124" w:type="dxa"/>
            <w:tcBorders>
              <w:top w:val="single" w:color="000000" w:sz="6" w:space="0"/>
              <w:bottom w:val="nil"/>
            </w:tcBorders>
            <w:shd w:val="clear" w:color="auto" w:fill="FFFFFF" w:themeFill="background1"/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578/3831 (15.1)</w:t>
            </w:r>
          </w:p>
        </w:tc>
        <w:tc>
          <w:tcPr>
            <w:tcW w:w="1880" w:type="dxa"/>
            <w:tcBorders>
              <w:top w:val="single" w:color="000000" w:sz="6" w:space="0"/>
              <w:bottom w:val="nil"/>
            </w:tcBorders>
            <w:shd w:val="clear" w:color="auto" w:fill="FFFFFF" w:themeFill="background1"/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0.87 (0.80,0.94)</w:t>
            </w:r>
          </w:p>
        </w:tc>
        <w:tc>
          <w:tcPr>
            <w:tcW w:w="1817" w:type="dxa"/>
            <w:tcBorders>
              <w:top w:val="single" w:color="000000" w:sz="6" w:space="0"/>
              <w:bottom w:val="nil"/>
            </w:tcBorders>
            <w:shd w:val="clear" w:color="auto" w:fill="FFFFFF" w:themeFill="background1"/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0.8</w:t>
            </w:r>
            <w:r>
              <w:rPr>
                <w:rFonts w:hint="eastAsia" w:eastAsia="宋体"/>
                <w:kern w:val="2"/>
                <w:sz w:val="21"/>
              </w:rPr>
              <w:t>8</w:t>
            </w:r>
            <w:r>
              <w:rPr>
                <w:kern w:val="2"/>
                <w:sz w:val="21"/>
              </w:rPr>
              <w:t> (0.8</w:t>
            </w:r>
            <w:r>
              <w:rPr>
                <w:rFonts w:hint="eastAsia" w:eastAsia="宋体"/>
                <w:kern w:val="2"/>
                <w:sz w:val="21"/>
              </w:rPr>
              <w:t>1</w:t>
            </w:r>
            <w:r>
              <w:rPr>
                <w:kern w:val="2"/>
                <w:sz w:val="21"/>
              </w:rPr>
              <w:t>,0.9</w:t>
            </w:r>
            <w:r>
              <w:rPr>
                <w:rFonts w:hint="eastAsia" w:eastAsia="宋体"/>
                <w:kern w:val="2"/>
                <w:sz w:val="21"/>
              </w:rPr>
              <w:t>6</w:t>
            </w:r>
            <w:r>
              <w:rPr>
                <w:kern w:val="2"/>
                <w:sz w:val="21"/>
              </w:rPr>
              <w:t>)</w:t>
            </w:r>
          </w:p>
        </w:tc>
        <w:tc>
          <w:tcPr>
            <w:tcW w:w="1150" w:type="dxa"/>
            <w:tcBorders>
              <w:top w:val="single" w:color="000000" w:sz="6" w:space="0"/>
              <w:bottom w:val="nil"/>
            </w:tcBorders>
            <w:shd w:val="clear" w:color="auto" w:fill="FFFFFF" w:themeFill="background1"/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rFonts w:eastAsia="宋体"/>
                <w:kern w:val="2"/>
                <w:sz w:val="21"/>
              </w:rPr>
            </w:pPr>
            <w:r>
              <w:rPr>
                <w:rFonts w:hint="eastAsia" w:eastAsia="宋体"/>
                <w:kern w:val="2"/>
                <w:sz w:val="21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</w:trPr>
        <w:tc>
          <w:tcPr>
            <w:tcW w:w="1549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widowControl/>
              <w:spacing w:before="0" w:beforeLines="0" w:after="0" w:afterLines="0" w:line="480" w:lineRule="auto"/>
              <w:ind w:firstLine="0" w:firstLineChars="0"/>
              <w:jc w:val="center"/>
              <w:rPr>
                <w:rFonts w:eastAsia="宋体"/>
                <w:kern w:val="0"/>
                <w:sz w:val="20"/>
              </w:rPr>
            </w:pPr>
            <w:r>
              <w:rPr>
                <w:rFonts w:hint="eastAsia" w:eastAsia="宋体"/>
                <w:b/>
                <w:bCs/>
                <w:kern w:val="0"/>
                <w:sz w:val="20"/>
              </w:rPr>
              <w:t>CKD</w:t>
            </w:r>
            <w:r>
              <w:rPr>
                <w:rFonts w:hint="eastAsia" w:eastAsia="宋体"/>
                <w:b/>
                <w:bCs/>
                <w:kern w:val="0"/>
                <w:sz w:val="20"/>
                <w:vertAlign w:val="subscript"/>
              </w:rPr>
              <w:t>eGFR</w:t>
            </w:r>
          </w:p>
        </w:tc>
        <w:tc>
          <w:tcPr>
            <w:tcW w:w="2124" w:type="dxa"/>
            <w:tcBorders>
              <w:top w:val="nil"/>
              <w:bottom w:val="single" w:color="000000" w:sz="8" w:space="0"/>
            </w:tcBorders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3488/3831 (91.0)</w:t>
            </w:r>
          </w:p>
        </w:tc>
        <w:tc>
          <w:tcPr>
            <w:tcW w:w="1880" w:type="dxa"/>
            <w:tcBorders>
              <w:top w:val="nil"/>
              <w:bottom w:val="single" w:color="000000" w:sz="8" w:space="0"/>
            </w:tcBorders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0.</w:t>
            </w:r>
            <w:r>
              <w:rPr>
                <w:rFonts w:hint="eastAsia" w:eastAsia="宋体"/>
                <w:kern w:val="2"/>
                <w:sz w:val="21"/>
              </w:rPr>
              <w:t>91</w:t>
            </w:r>
            <w:r>
              <w:rPr>
                <w:kern w:val="2"/>
                <w:sz w:val="21"/>
              </w:rPr>
              <w:t> (0.8</w:t>
            </w:r>
            <w:r>
              <w:rPr>
                <w:rFonts w:hint="eastAsia" w:eastAsia="宋体"/>
                <w:kern w:val="2"/>
                <w:sz w:val="21"/>
              </w:rPr>
              <w:t>7</w:t>
            </w:r>
            <w:r>
              <w:rPr>
                <w:kern w:val="2"/>
                <w:sz w:val="21"/>
              </w:rPr>
              <w:t>,0.9</w:t>
            </w:r>
            <w:r>
              <w:rPr>
                <w:rFonts w:hint="eastAsia" w:eastAsia="宋体"/>
                <w:kern w:val="2"/>
                <w:sz w:val="21"/>
              </w:rPr>
              <w:t>5</w:t>
            </w:r>
            <w:r>
              <w:rPr>
                <w:kern w:val="2"/>
                <w:sz w:val="21"/>
              </w:rPr>
              <w:t>)</w:t>
            </w:r>
          </w:p>
        </w:tc>
        <w:tc>
          <w:tcPr>
            <w:tcW w:w="1817" w:type="dxa"/>
            <w:tcBorders>
              <w:top w:val="nil"/>
              <w:bottom w:val="single" w:color="000000" w:sz="8" w:space="0"/>
            </w:tcBorders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kern w:val="2"/>
                <w:sz w:val="21"/>
              </w:rPr>
              <w:t>0.</w:t>
            </w:r>
            <w:r>
              <w:rPr>
                <w:rFonts w:hint="eastAsia" w:eastAsia="宋体"/>
                <w:kern w:val="2"/>
                <w:sz w:val="21"/>
              </w:rPr>
              <w:t>90</w:t>
            </w:r>
            <w:r>
              <w:rPr>
                <w:kern w:val="2"/>
                <w:sz w:val="21"/>
              </w:rPr>
              <w:t> (0.8</w:t>
            </w:r>
            <w:r>
              <w:rPr>
                <w:rFonts w:hint="eastAsia" w:eastAsia="宋体"/>
                <w:kern w:val="2"/>
                <w:sz w:val="21"/>
              </w:rPr>
              <w:t>6</w:t>
            </w:r>
            <w:r>
              <w:rPr>
                <w:kern w:val="2"/>
                <w:sz w:val="21"/>
              </w:rPr>
              <w:t>,0.9</w:t>
            </w:r>
            <w:r>
              <w:rPr>
                <w:rFonts w:hint="eastAsia" w:eastAsia="宋体"/>
                <w:kern w:val="2"/>
                <w:sz w:val="21"/>
              </w:rPr>
              <w:t>4</w:t>
            </w:r>
            <w:r>
              <w:rPr>
                <w:kern w:val="2"/>
                <w:sz w:val="21"/>
              </w:rPr>
              <w:t>)</w:t>
            </w:r>
          </w:p>
        </w:tc>
        <w:tc>
          <w:tcPr>
            <w:tcW w:w="1150" w:type="dxa"/>
            <w:tcBorders>
              <w:top w:val="nil"/>
              <w:bottom w:val="single" w:color="000000" w:sz="8" w:space="0"/>
            </w:tcBorders>
          </w:tcPr>
          <w:p>
            <w:pPr>
              <w:pStyle w:val="6"/>
              <w:widowControl/>
              <w:spacing w:before="156" w:after="156" w:line="480" w:lineRule="auto"/>
              <w:ind w:firstLine="0" w:firstLineChars="0"/>
              <w:jc w:val="center"/>
              <w:rPr>
                <w:kern w:val="2"/>
                <w:sz w:val="21"/>
              </w:rPr>
            </w:pPr>
            <w:r>
              <w:rPr>
                <w:rFonts w:hint="eastAsia" w:eastAsia="宋体"/>
                <w:kern w:val="2"/>
                <w:sz w:val="21"/>
              </w:rPr>
              <w:t>&lt;0</w:t>
            </w:r>
            <w:r>
              <w:rPr>
                <w:kern w:val="2"/>
                <w:sz w:val="21"/>
              </w:rPr>
              <w:t>.001</w:t>
            </w:r>
          </w:p>
        </w:tc>
      </w:tr>
    </w:tbl>
    <w:p>
      <w:pPr>
        <w:widowControl/>
        <w:spacing w:before="0" w:beforeLines="0" w:after="0" w:afterLines="0" w:line="240" w:lineRule="auto"/>
        <w:ind w:firstLine="0" w:firstLineChars="0"/>
        <w:rPr>
          <w:rFonts w:eastAsia="宋体"/>
          <w:b/>
          <w:bCs/>
          <w:shd w:val="clear" w:color="auto" w:fill="FFFFFF"/>
        </w:rPr>
      </w:pPr>
      <w:bookmarkStart w:id="9" w:name="OLE_LINK114"/>
      <w:r>
        <w:rPr>
          <w:rFonts w:hint="eastAsia" w:eastAsia="宋体"/>
        </w:rPr>
        <w:t>The p</w:t>
      </w:r>
      <w:r>
        <w:rPr>
          <w:rFonts w:hint="eastAsia"/>
        </w:rPr>
        <w:t xml:space="preserve">art of </w:t>
      </w:r>
      <w:r>
        <w:rPr>
          <w:rFonts w:hint="eastAsia" w:eastAsia="宋体"/>
        </w:rPr>
        <w:t>CKD</w:t>
      </w:r>
      <w:r>
        <w:rPr>
          <w:rFonts w:hint="eastAsia"/>
        </w:rPr>
        <w:t xml:space="preserve"> comes from </w:t>
      </w:r>
      <w:r>
        <w:rPr>
          <w:rFonts w:eastAsia="宋体"/>
          <w:kern w:val="0"/>
        </w:rPr>
        <w:t>ICD</w:t>
      </w:r>
      <w:r>
        <w:rPr>
          <w:rFonts w:hint="eastAsia" w:eastAsia="宋体"/>
          <w:kern w:val="0"/>
        </w:rPr>
        <w:t>-</w:t>
      </w:r>
      <w:r>
        <w:rPr>
          <w:rFonts w:eastAsia="宋体"/>
          <w:kern w:val="0"/>
        </w:rPr>
        <w:t xml:space="preserve">10 </w:t>
      </w:r>
      <w:r>
        <w:rPr>
          <w:rFonts w:hint="eastAsia" w:eastAsia="宋体"/>
          <w:kern w:val="0"/>
        </w:rPr>
        <w:t>as CKD</w:t>
      </w:r>
      <w:r>
        <w:rPr>
          <w:rFonts w:hint="eastAsia" w:eastAsia="宋体"/>
          <w:kern w:val="0"/>
          <w:vertAlign w:val="subscript"/>
        </w:rPr>
        <w:t>ICD</w:t>
      </w:r>
      <w:r>
        <w:rPr>
          <w:rFonts w:hint="eastAsia" w:eastAsia="宋体"/>
          <w:kern w:val="0"/>
        </w:rPr>
        <w:t xml:space="preserve">, the other part comes from the eGFR &lt; 60 </w:t>
      </w:r>
      <w:r>
        <w:rPr>
          <w:rFonts w:eastAsiaTheme="minorEastAsia"/>
        </w:rPr>
        <w:t>mL/min/1.73 m</w:t>
      </w:r>
      <w:r>
        <w:rPr>
          <w:rFonts w:eastAsiaTheme="minorEastAsia"/>
          <w:vertAlign w:val="superscript"/>
        </w:rPr>
        <w:t>2</w:t>
      </w:r>
      <w:r>
        <w:rPr>
          <w:rFonts w:hint="eastAsia" w:eastAsia="宋体"/>
          <w:kern w:val="0"/>
        </w:rPr>
        <w:t xml:space="preserve"> as CKD</w:t>
      </w:r>
      <w:r>
        <w:rPr>
          <w:rFonts w:hint="eastAsia" w:eastAsia="宋体"/>
          <w:kern w:val="0"/>
          <w:vertAlign w:val="subscript"/>
        </w:rPr>
        <w:t>eGFR</w:t>
      </w:r>
      <w:r>
        <w:rPr>
          <w:rFonts w:hint="eastAsia" w:eastAsia="宋体"/>
          <w:kern w:val="0"/>
        </w:rPr>
        <w:t>. The non-CKD participants as reference.</w:t>
      </w:r>
    </w:p>
    <w:bookmarkEnd w:id="9"/>
    <w:p>
      <w:pPr>
        <w:widowControl/>
        <w:spacing w:before="0" w:beforeLines="0" w:after="0" w:afterLines="0" w:line="240" w:lineRule="auto"/>
        <w:ind w:firstLine="0" w:firstLineChars="0"/>
        <w:jc w:val="center"/>
        <w:rPr>
          <w:rFonts w:eastAsia="微软雅黑"/>
          <w:b/>
          <w:bCs/>
          <w:shd w:val="clear" w:color="auto" w:fill="FFFFFF"/>
        </w:rPr>
      </w:pPr>
    </w:p>
    <w:p>
      <w:pPr>
        <w:widowControl/>
        <w:spacing w:before="0" w:beforeLines="0" w:after="0" w:afterLines="0" w:line="240" w:lineRule="auto"/>
        <w:ind w:firstLine="0" w:firstLineChars="0"/>
        <w:jc w:val="center"/>
        <w:rPr>
          <w:rFonts w:eastAsia="微软雅黑"/>
          <w:b/>
          <w:bCs/>
          <w:shd w:val="clear" w:color="auto" w:fill="FFFFFF"/>
        </w:rPr>
      </w:pPr>
    </w:p>
    <w:p>
      <w:pPr>
        <w:widowControl/>
        <w:spacing w:before="0" w:beforeLines="0" w:after="0" w:afterLines="0" w:line="240" w:lineRule="auto"/>
        <w:ind w:firstLine="0" w:firstLineChars="0"/>
        <w:jc w:val="left"/>
        <w:rPr>
          <w:rFonts w:eastAsiaTheme="minorEastAsia"/>
          <w:kern w:val="0"/>
          <w:sz w:val="20"/>
          <w:szCs w:val="20"/>
        </w:rPr>
      </w:pPr>
    </w:p>
    <w:p>
      <w:pPr>
        <w:spacing w:before="156" w:after="156"/>
        <w:ind w:firstLine="4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711EC"/>
    <w:multiLevelType w:val="multilevel"/>
    <w:tmpl w:val="41D711EC"/>
    <w:lvl w:ilvl="0" w:tentative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CF506D"/>
    <w:rsid w:val="000065A8"/>
    <w:rsid w:val="00326C30"/>
    <w:rsid w:val="005D3A25"/>
    <w:rsid w:val="0067674C"/>
    <w:rsid w:val="00CF506D"/>
    <w:rsid w:val="00DC2559"/>
    <w:rsid w:val="00EC5683"/>
    <w:rsid w:val="1510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exact"/>
      <w:ind w:firstLine="200" w:firstLineChars="200"/>
      <w:jc w:val="both"/>
    </w:pPr>
    <w:rPr>
      <w:rFonts w:ascii="Times New Roman" w:hAnsi="Times New Roman" w:eastAsia="Times New Roman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numPr>
        <w:ilvl w:val="0"/>
        <w:numId w:val="1"/>
      </w:numPr>
      <w:spacing w:before="480" w:beforeLines="0" w:after="360" w:afterLines="0" w:line="240" w:lineRule="auto"/>
      <w:ind w:firstLineChars="0"/>
      <w:jc w:val="center"/>
      <w:outlineLvl w:val="0"/>
    </w:pPr>
    <w:rPr>
      <w:rFonts w:eastAsia="黑体" w:cstheme="minorBidi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0"/>
    <w:pPr>
      <w:keepNext/>
      <w:keepLines/>
      <w:spacing w:line="360" w:lineRule="auto"/>
      <w:ind w:firstLine="0" w:firstLineChars="0"/>
      <w:outlineLvl w:val="1"/>
    </w:pPr>
    <w:rPr>
      <w:rFonts w:cstheme="majorBidi"/>
      <w:b/>
      <w:bCs/>
      <w:sz w:val="2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0">
    <w:name w:val="line number"/>
    <w:basedOn w:val="9"/>
    <w:semiHidden/>
    <w:unhideWhenUsed/>
    <w:uiPriority w:val="99"/>
  </w:style>
  <w:style w:type="character" w:customStyle="1" w:styleId="11">
    <w:name w:val="标题 2 字符"/>
    <w:basedOn w:val="9"/>
    <w:link w:val="3"/>
    <w:qFormat/>
    <w:uiPriority w:val="0"/>
    <w:rPr>
      <w:rFonts w:ascii="Times New Roman" w:hAnsi="Times New Roman" w:eastAsia="Times New Roman" w:cstheme="majorBidi"/>
      <w:b/>
      <w:bCs/>
      <w:sz w:val="24"/>
      <w:szCs w:val="32"/>
    </w:rPr>
  </w:style>
  <w:style w:type="character" w:customStyle="1" w:styleId="12">
    <w:name w:val="标题 1 字符"/>
    <w:basedOn w:val="9"/>
    <w:link w:val="2"/>
    <w:qFormat/>
    <w:uiPriority w:val="0"/>
    <w:rPr>
      <w:rFonts w:ascii="Times New Roman" w:hAnsi="Times New Roman" w:eastAsia="黑体"/>
      <w:b/>
      <w:bCs/>
      <w:kern w:val="44"/>
      <w:sz w:val="28"/>
      <w:szCs w:val="44"/>
    </w:rPr>
  </w:style>
  <w:style w:type="character" w:customStyle="1" w:styleId="13">
    <w:name w:val="页脚 字符"/>
    <w:basedOn w:val="9"/>
    <w:link w:val="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4">
    <w:name w:val="页眉 字符"/>
    <w:basedOn w:val="9"/>
    <w:link w:val="5"/>
    <w:qFormat/>
    <w:uiPriority w:val="99"/>
    <w:rPr>
      <w:rFonts w:ascii="Times New Roman" w:hAnsi="Times New Roman" w:eastAsia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546</Words>
  <Characters>3114</Characters>
  <Lines>25</Lines>
  <Paragraphs>7</Paragraphs>
  <TotalTime>1</TotalTime>
  <ScaleCrop>false</ScaleCrop>
  <LinksUpToDate>false</LinksUpToDate>
  <CharactersWithSpaces>3653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2023-05-16T14:10:00Z</dcterms:created>
  <dc:creator>刘 扬</dc:creator>
  <cp:lastModifiedBy>要取一个很长的名字才能拯救世界</cp:lastModifiedBy>
  <dcterms:modified xsi:type="dcterms:W3CDTF">2023-05-22T08:21:53Z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0626C73FD6034A21A372B738A17CD313_12</vt:lpwstr>
  </property>
</Properties>
</file>