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5BE82" w14:textId="77777777" w:rsidR="0001367B" w:rsidRPr="00696A58" w:rsidRDefault="0001367B" w:rsidP="0001367B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b/>
          <w:bCs/>
          <w:sz w:val="24"/>
          <w:szCs w:val="24"/>
        </w:rPr>
        <w:t>Efficacy and safety of CT-P59 plus standard of care: a phase 2/3 randomized, double-blind, placebo-controlled trial in outpatients with mild-to-moderate SARS-CoV-2 infection</w:t>
      </w:r>
    </w:p>
    <w:p w14:paraId="393A2CE9" w14:textId="6CFA54E5" w:rsidR="0001367B" w:rsidRPr="00696A58" w:rsidRDefault="0001367B" w:rsidP="0001367B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Michael G</w:t>
      </w:r>
      <w:r>
        <w:rPr>
          <w:rFonts w:ascii="Arial" w:hAnsi="Arial" w:cs="Arial"/>
          <w:sz w:val="24"/>
          <w:szCs w:val="24"/>
        </w:rPr>
        <w:t>.</w:t>
      </w:r>
      <w:r w:rsidRPr="00696A58">
        <w:rPr>
          <w:rFonts w:ascii="Arial" w:hAnsi="Arial" w:cs="Arial"/>
          <w:sz w:val="24"/>
          <w:szCs w:val="24"/>
        </w:rPr>
        <w:t xml:space="preserve"> Ison</w:t>
      </w:r>
      <w:r w:rsidRPr="00696A58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,7</w:t>
      </w:r>
      <w:r w:rsidRPr="00696A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>Anca Streinu-Cercel</w:t>
      </w:r>
      <w:r w:rsidRPr="00696A58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>,7</w:t>
      </w:r>
      <w:r w:rsidRPr="00696A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6A58">
        <w:rPr>
          <w:rFonts w:ascii="Arial" w:hAnsi="Arial" w:cs="Arial"/>
          <w:sz w:val="24"/>
          <w:szCs w:val="24"/>
        </w:rPr>
        <w:t>Oana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Săndulescu</w:t>
      </w:r>
      <w:r w:rsidRPr="00696A58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>,7</w:t>
      </w:r>
      <w:r w:rsidRPr="00696A58">
        <w:rPr>
          <w:rFonts w:ascii="Arial" w:hAnsi="Arial" w:cs="Arial"/>
          <w:sz w:val="24"/>
          <w:szCs w:val="24"/>
        </w:rPr>
        <w:t>, Liliana-Lucia Preotescu</w:t>
      </w:r>
      <w:r w:rsidRPr="00696A58">
        <w:rPr>
          <w:rFonts w:ascii="Arial" w:hAnsi="Arial" w:cs="Arial"/>
          <w:sz w:val="24"/>
          <w:szCs w:val="24"/>
          <w:vertAlign w:val="superscript"/>
        </w:rPr>
        <w:t>2</w:t>
      </w:r>
      <w:r w:rsidRPr="00696A58">
        <w:rPr>
          <w:rFonts w:ascii="Arial" w:hAnsi="Arial" w:cs="Arial"/>
          <w:sz w:val="24"/>
          <w:szCs w:val="24"/>
        </w:rPr>
        <w:t>, Yeon-Sook Kim</w:t>
      </w:r>
      <w:r w:rsidRPr="00696A58">
        <w:rPr>
          <w:rFonts w:ascii="Arial" w:hAnsi="Arial" w:cs="Arial"/>
          <w:sz w:val="24"/>
          <w:szCs w:val="24"/>
          <w:vertAlign w:val="superscript"/>
        </w:rPr>
        <w:t>3</w:t>
      </w:r>
      <w:r w:rsidRPr="00696A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6A58">
        <w:rPr>
          <w:rFonts w:ascii="Arial" w:hAnsi="Arial" w:cs="Arial"/>
          <w:sz w:val="24"/>
          <w:szCs w:val="24"/>
        </w:rPr>
        <w:t>Jin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Yong Kim</w:t>
      </w:r>
      <w:r w:rsidRPr="00696A58">
        <w:rPr>
          <w:rFonts w:ascii="Arial" w:hAnsi="Arial" w:cs="Arial"/>
          <w:sz w:val="24"/>
          <w:szCs w:val="24"/>
          <w:vertAlign w:val="superscript"/>
        </w:rPr>
        <w:t>4</w:t>
      </w:r>
      <w:r w:rsidRPr="00696A58"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 xml:space="preserve">Shin </w:t>
      </w:r>
      <w:proofErr w:type="spellStart"/>
      <w:r w:rsidRPr="00696A58">
        <w:rPr>
          <w:rFonts w:ascii="Arial" w:hAnsi="Arial" w:cs="Arial"/>
          <w:sz w:val="24"/>
          <w:szCs w:val="24"/>
        </w:rPr>
        <w:t>Hyea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Cheon</w:t>
      </w:r>
      <w:r w:rsidRPr="00696A58">
        <w:rPr>
          <w:rFonts w:ascii="Arial" w:hAnsi="Arial" w:cs="Arial"/>
          <w:sz w:val="24"/>
          <w:szCs w:val="24"/>
          <w:vertAlign w:val="superscript"/>
        </w:rPr>
        <w:t>3</w:t>
      </w:r>
      <w:r w:rsidRPr="00696A58">
        <w:rPr>
          <w:rFonts w:ascii="Arial" w:hAnsi="Arial" w:cs="Arial"/>
          <w:sz w:val="24"/>
          <w:szCs w:val="24"/>
        </w:rPr>
        <w:t>, Young Rock Jang</w:t>
      </w:r>
      <w:r w:rsidRPr="00696A58">
        <w:rPr>
          <w:rFonts w:ascii="Arial" w:hAnsi="Arial" w:cs="Arial"/>
          <w:sz w:val="24"/>
          <w:szCs w:val="24"/>
          <w:vertAlign w:val="superscript"/>
        </w:rPr>
        <w:t>4</w:t>
      </w:r>
      <w:r w:rsidRPr="00696A58"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>Sang Joon Lee</w:t>
      </w:r>
      <w:r w:rsidRPr="00696A58">
        <w:rPr>
          <w:rFonts w:ascii="Arial" w:hAnsi="Arial" w:cs="Arial"/>
          <w:sz w:val="24"/>
          <w:szCs w:val="24"/>
          <w:vertAlign w:val="superscript"/>
        </w:rPr>
        <w:t>5</w:t>
      </w:r>
      <w:r w:rsidRPr="00696A58">
        <w:rPr>
          <w:rFonts w:ascii="Arial" w:hAnsi="Arial" w:cs="Arial"/>
          <w:sz w:val="24"/>
          <w:szCs w:val="24"/>
        </w:rPr>
        <w:t>, Sung Hyun Kim</w:t>
      </w:r>
      <w:r w:rsidRPr="00696A58">
        <w:rPr>
          <w:rFonts w:ascii="Arial" w:hAnsi="Arial" w:cs="Arial"/>
          <w:sz w:val="24"/>
          <w:szCs w:val="24"/>
          <w:vertAlign w:val="superscript"/>
        </w:rPr>
        <w:t>5</w:t>
      </w:r>
      <w:r w:rsidRPr="00696A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6A58">
        <w:rPr>
          <w:rFonts w:ascii="Arial" w:hAnsi="Arial" w:cs="Arial"/>
          <w:sz w:val="24"/>
          <w:szCs w:val="24"/>
        </w:rPr>
        <w:t>Il</w:t>
      </w:r>
      <w:r w:rsidR="00C94F47">
        <w:rPr>
          <w:rFonts w:ascii="Arial" w:hAnsi="Arial" w:cs="Arial"/>
          <w:sz w:val="24"/>
          <w:szCs w:val="24"/>
        </w:rPr>
        <w:t>s</w:t>
      </w:r>
      <w:r w:rsidRPr="00696A58">
        <w:rPr>
          <w:rFonts w:ascii="Arial" w:hAnsi="Arial" w:cs="Arial"/>
          <w:sz w:val="24"/>
          <w:szCs w:val="24"/>
        </w:rPr>
        <w:t>ung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Chang</w:t>
      </w:r>
      <w:r w:rsidRPr="00696A58">
        <w:rPr>
          <w:rFonts w:ascii="Arial" w:hAnsi="Arial" w:cs="Arial"/>
          <w:sz w:val="24"/>
          <w:szCs w:val="24"/>
          <w:vertAlign w:val="superscript"/>
        </w:rPr>
        <w:t>5</w:t>
      </w:r>
      <w:r w:rsidRPr="00696A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6A58">
        <w:rPr>
          <w:rFonts w:ascii="Arial" w:hAnsi="Arial" w:cs="Arial"/>
          <w:sz w:val="24"/>
          <w:szCs w:val="24"/>
        </w:rPr>
        <w:t>Jee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Hye Suh</w:t>
      </w:r>
      <w:r w:rsidRPr="00696A58">
        <w:rPr>
          <w:rFonts w:ascii="Arial" w:hAnsi="Arial" w:cs="Arial"/>
          <w:sz w:val="24"/>
          <w:szCs w:val="24"/>
          <w:vertAlign w:val="superscript"/>
        </w:rPr>
        <w:t>5</w:t>
      </w:r>
      <w:r w:rsidRPr="00696A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6A58">
        <w:rPr>
          <w:rFonts w:ascii="Arial" w:hAnsi="Arial" w:cs="Arial"/>
          <w:sz w:val="24"/>
          <w:szCs w:val="24"/>
        </w:rPr>
        <w:t>Seul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Gi Lee</w:t>
      </w:r>
      <w:r w:rsidRPr="00696A58">
        <w:rPr>
          <w:rFonts w:ascii="Arial" w:hAnsi="Arial" w:cs="Arial"/>
          <w:sz w:val="24"/>
          <w:szCs w:val="24"/>
          <w:vertAlign w:val="superscript"/>
        </w:rPr>
        <w:t>5</w:t>
      </w:r>
      <w:r w:rsidRPr="00696A58">
        <w:rPr>
          <w:rFonts w:ascii="Arial" w:hAnsi="Arial" w:cs="Arial"/>
          <w:sz w:val="24"/>
          <w:szCs w:val="24"/>
        </w:rPr>
        <w:t>, Mi Rim Kim</w:t>
      </w:r>
      <w:r w:rsidRPr="00696A58">
        <w:rPr>
          <w:rFonts w:ascii="Arial" w:hAnsi="Arial" w:cs="Arial"/>
          <w:sz w:val="24"/>
          <w:szCs w:val="24"/>
          <w:vertAlign w:val="superscript"/>
        </w:rPr>
        <w:t>5</w:t>
      </w:r>
      <w:r w:rsidRPr="00696A58">
        <w:rPr>
          <w:rFonts w:ascii="Arial" w:hAnsi="Arial" w:cs="Arial"/>
          <w:sz w:val="24"/>
          <w:szCs w:val="24"/>
        </w:rPr>
        <w:t>, Da Rae Chung</w:t>
      </w:r>
      <w:r w:rsidRPr="00696A58">
        <w:rPr>
          <w:rFonts w:ascii="Arial" w:hAnsi="Arial" w:cs="Arial"/>
          <w:sz w:val="24"/>
          <w:szCs w:val="24"/>
          <w:vertAlign w:val="superscript"/>
        </w:rPr>
        <w:t>5</w:t>
      </w:r>
      <w:r w:rsidRPr="00696A58">
        <w:rPr>
          <w:rFonts w:ascii="Arial" w:hAnsi="Arial" w:cs="Arial"/>
          <w:sz w:val="24"/>
          <w:szCs w:val="24"/>
        </w:rPr>
        <w:t>, Ha</w:t>
      </w:r>
      <w:r>
        <w:rPr>
          <w:rFonts w:ascii="Arial" w:hAnsi="Arial" w:cs="Arial"/>
          <w:sz w:val="24"/>
          <w:szCs w:val="24"/>
        </w:rPr>
        <w:t>n</w:t>
      </w:r>
      <w:r w:rsidRPr="00696A58">
        <w:rPr>
          <w:rFonts w:ascii="Arial" w:hAnsi="Arial" w:cs="Arial"/>
          <w:sz w:val="24"/>
          <w:szCs w:val="24"/>
        </w:rPr>
        <w:t xml:space="preserve"> Na Kim</w:t>
      </w:r>
      <w:r w:rsidRPr="00696A58">
        <w:rPr>
          <w:rFonts w:ascii="Arial" w:hAnsi="Arial" w:cs="Arial"/>
          <w:sz w:val="24"/>
          <w:szCs w:val="24"/>
          <w:vertAlign w:val="superscript"/>
        </w:rPr>
        <w:t>5</w:t>
      </w:r>
      <w:r w:rsidRPr="00696A58">
        <w:rPr>
          <w:rFonts w:ascii="Arial" w:hAnsi="Arial" w:cs="Arial"/>
          <w:sz w:val="24"/>
          <w:szCs w:val="24"/>
        </w:rPr>
        <w:t>, Adrian Streinu-Cercel</w:t>
      </w:r>
      <w:r w:rsidRPr="00696A58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>,8</w:t>
      </w:r>
      <w:r w:rsidRPr="00696A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proofErr w:type="spellStart"/>
      <w:r w:rsidRPr="00696A58">
        <w:rPr>
          <w:rFonts w:ascii="Arial" w:hAnsi="Arial" w:cs="Arial"/>
          <w:sz w:val="24"/>
          <w:szCs w:val="24"/>
        </w:rPr>
        <w:t>Joong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6A58">
        <w:rPr>
          <w:rFonts w:ascii="Arial" w:hAnsi="Arial" w:cs="Arial"/>
          <w:sz w:val="24"/>
          <w:szCs w:val="24"/>
        </w:rPr>
        <w:t>Sik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Eom</w:t>
      </w:r>
      <w:r w:rsidRPr="00696A58">
        <w:rPr>
          <w:rFonts w:ascii="Arial" w:hAnsi="Arial" w:cs="Arial"/>
          <w:sz w:val="24"/>
          <w:szCs w:val="24"/>
          <w:vertAlign w:val="superscript"/>
        </w:rPr>
        <w:t>6</w:t>
      </w:r>
      <w:r>
        <w:rPr>
          <w:rFonts w:ascii="Arial" w:hAnsi="Arial" w:cs="Arial"/>
          <w:sz w:val="24"/>
          <w:szCs w:val="24"/>
          <w:vertAlign w:val="superscript"/>
        </w:rPr>
        <w:t>,8</w:t>
      </w:r>
      <w:r w:rsidRPr="00696A58">
        <w:rPr>
          <w:rFonts w:ascii="Arial" w:hAnsi="Arial" w:cs="Arial"/>
          <w:sz w:val="24"/>
          <w:szCs w:val="24"/>
          <w:vertAlign w:val="superscript"/>
        </w:rPr>
        <w:t>*</w:t>
      </w:r>
    </w:p>
    <w:p w14:paraId="07D9BC84" w14:textId="77777777" w:rsidR="0001367B" w:rsidRDefault="0001367B" w:rsidP="0001367B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  <w:vertAlign w:val="superscript"/>
        </w:rPr>
        <w:t>1</w:t>
      </w:r>
      <w:r w:rsidRPr="00696A58">
        <w:rPr>
          <w:rFonts w:ascii="Arial" w:hAnsi="Arial" w:cs="Arial"/>
          <w:sz w:val="24"/>
          <w:szCs w:val="24"/>
        </w:rPr>
        <w:t>Divisions of Infectious Diseases and Organ Transplantation, Northwestern University Feinberg School of Medicine, Chicago, IL, USA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96A58">
        <w:rPr>
          <w:rFonts w:ascii="Arial" w:hAnsi="Arial" w:cs="Arial"/>
          <w:sz w:val="24"/>
          <w:szCs w:val="24"/>
          <w:vertAlign w:val="superscript"/>
        </w:rPr>
        <w:t>2</w:t>
      </w:r>
      <w:r w:rsidRPr="00696A58">
        <w:rPr>
          <w:rFonts w:ascii="Arial" w:hAnsi="Arial" w:cs="Arial"/>
          <w:sz w:val="24"/>
          <w:szCs w:val="24"/>
        </w:rPr>
        <w:t xml:space="preserve">National Institute for Infectious Diseases "Prof. Dr. </w:t>
      </w:r>
      <w:proofErr w:type="spellStart"/>
      <w:r w:rsidRPr="00696A58">
        <w:rPr>
          <w:rFonts w:ascii="Arial" w:hAnsi="Arial" w:cs="Arial"/>
          <w:sz w:val="24"/>
          <w:szCs w:val="24"/>
        </w:rPr>
        <w:t>Matei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6A58">
        <w:rPr>
          <w:rFonts w:ascii="Arial" w:hAnsi="Arial" w:cs="Arial"/>
          <w:sz w:val="24"/>
          <w:szCs w:val="24"/>
        </w:rPr>
        <w:t>Balș</w:t>
      </w:r>
      <w:proofErr w:type="spellEnd"/>
      <w:r w:rsidRPr="00696A58">
        <w:rPr>
          <w:rFonts w:ascii="Arial" w:hAnsi="Arial" w:cs="Arial"/>
          <w:sz w:val="24"/>
          <w:szCs w:val="24"/>
        </w:rPr>
        <w:t>", Carol Davila University of Medicine and Pharmacy, Bucharest, Romania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96A58">
        <w:rPr>
          <w:rFonts w:ascii="Arial" w:hAnsi="Arial" w:cs="Arial"/>
          <w:sz w:val="24"/>
          <w:szCs w:val="24"/>
          <w:vertAlign w:val="superscript"/>
        </w:rPr>
        <w:t>3</w:t>
      </w:r>
      <w:r w:rsidRPr="00696A58">
        <w:rPr>
          <w:rFonts w:ascii="Arial" w:hAnsi="Arial" w:cs="Arial"/>
          <w:sz w:val="24"/>
          <w:szCs w:val="24"/>
        </w:rPr>
        <w:t xml:space="preserve">Division of Infectious Diseases, </w:t>
      </w:r>
      <w:proofErr w:type="spellStart"/>
      <w:r w:rsidRPr="00696A58">
        <w:rPr>
          <w:rFonts w:ascii="Arial" w:hAnsi="Arial" w:cs="Arial"/>
          <w:sz w:val="24"/>
          <w:szCs w:val="24"/>
        </w:rPr>
        <w:t>Chungnam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National University School of Medicine, Daejeon, Republic of Korea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96A58">
        <w:rPr>
          <w:rFonts w:ascii="Arial" w:hAnsi="Arial" w:cs="Arial"/>
          <w:sz w:val="24"/>
          <w:szCs w:val="24"/>
          <w:vertAlign w:val="superscript"/>
        </w:rPr>
        <w:t>4</w:t>
      </w:r>
      <w:r w:rsidRPr="00696A58">
        <w:rPr>
          <w:rFonts w:ascii="Arial" w:hAnsi="Arial" w:cs="Arial"/>
          <w:sz w:val="24"/>
          <w:szCs w:val="24"/>
        </w:rPr>
        <w:t>Division of Infectious Diseases, Department of Internal Medicine, Incheon Medical Center, Republic of Korea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96A58">
        <w:rPr>
          <w:rFonts w:ascii="Arial" w:hAnsi="Arial" w:cs="Arial"/>
          <w:sz w:val="24"/>
          <w:szCs w:val="24"/>
          <w:vertAlign w:val="superscript"/>
        </w:rPr>
        <w:t>5</w:t>
      </w:r>
      <w:r w:rsidRPr="00696A58">
        <w:rPr>
          <w:rFonts w:ascii="Arial" w:hAnsi="Arial" w:cs="Arial"/>
          <w:sz w:val="24"/>
          <w:szCs w:val="24"/>
          <w:lang w:eastAsia="ja-JP"/>
        </w:rPr>
        <w:t>Celltrion, Inc., Incheon, Republic of Korea</w:t>
      </w:r>
      <w:r>
        <w:rPr>
          <w:rFonts w:ascii="Arial" w:hAnsi="Arial" w:cs="Arial"/>
          <w:sz w:val="24"/>
          <w:szCs w:val="24"/>
          <w:lang w:eastAsia="ja-JP"/>
        </w:rPr>
        <w:t>.</w:t>
      </w:r>
      <w:r>
        <w:rPr>
          <w:rFonts w:ascii="Arial" w:hAnsi="Arial" w:cs="Arial"/>
          <w:sz w:val="24"/>
          <w:szCs w:val="24"/>
          <w:vertAlign w:val="superscript"/>
          <w:lang w:eastAsia="ja-JP"/>
        </w:rPr>
        <w:t xml:space="preserve"> </w:t>
      </w:r>
      <w:r w:rsidRPr="00696A58">
        <w:rPr>
          <w:rFonts w:ascii="Arial" w:hAnsi="Arial" w:cs="Arial"/>
          <w:sz w:val="24"/>
          <w:szCs w:val="24"/>
          <w:vertAlign w:val="superscript"/>
          <w:lang w:eastAsia="ja-JP"/>
        </w:rPr>
        <w:t>6</w:t>
      </w:r>
      <w:r w:rsidRPr="00696A58">
        <w:rPr>
          <w:rFonts w:ascii="Arial" w:hAnsi="Arial" w:cs="Arial"/>
          <w:sz w:val="24"/>
          <w:szCs w:val="24"/>
          <w:lang w:eastAsia="ja-JP"/>
        </w:rPr>
        <w:t xml:space="preserve">Division of Infectious Diseases, Gil Medical Center, </w:t>
      </w:r>
      <w:proofErr w:type="spellStart"/>
      <w:r w:rsidRPr="00696A58">
        <w:rPr>
          <w:rFonts w:ascii="Arial" w:hAnsi="Arial" w:cs="Arial"/>
          <w:sz w:val="24"/>
          <w:szCs w:val="24"/>
          <w:lang w:eastAsia="ja-JP"/>
        </w:rPr>
        <w:t>Gachon</w:t>
      </w:r>
      <w:proofErr w:type="spellEnd"/>
      <w:r w:rsidRPr="00696A58">
        <w:rPr>
          <w:rFonts w:ascii="Arial" w:hAnsi="Arial" w:cs="Arial"/>
          <w:sz w:val="24"/>
          <w:szCs w:val="24"/>
          <w:lang w:eastAsia="ja-JP"/>
        </w:rPr>
        <w:t xml:space="preserve"> University College of Medicine, Incheon, Republic of Korea</w:t>
      </w:r>
      <w:r>
        <w:rPr>
          <w:rFonts w:ascii="Arial" w:hAnsi="Arial" w:cs="Arial"/>
          <w:sz w:val="24"/>
          <w:szCs w:val="24"/>
          <w:lang w:eastAsia="ja-JP"/>
        </w:rPr>
        <w:t xml:space="preserve">. </w:t>
      </w:r>
      <w:r w:rsidRPr="00773671">
        <w:rPr>
          <w:rFonts w:ascii="Arial" w:hAnsi="Arial" w:cs="Arial"/>
          <w:sz w:val="24"/>
          <w:szCs w:val="24"/>
          <w:vertAlign w:val="superscript"/>
          <w:lang w:eastAsia="ja-JP"/>
        </w:rPr>
        <w:t>7</w:t>
      </w:r>
      <w:r>
        <w:rPr>
          <w:rFonts w:ascii="Arial" w:hAnsi="Arial" w:cs="Arial"/>
          <w:sz w:val="24"/>
          <w:szCs w:val="24"/>
          <w:lang w:eastAsia="ja-JP"/>
        </w:rPr>
        <w:t xml:space="preserve">These authors contributed equally: </w:t>
      </w:r>
      <w:r w:rsidRPr="00696A58">
        <w:rPr>
          <w:rFonts w:ascii="Arial" w:hAnsi="Arial" w:cs="Arial"/>
          <w:sz w:val="24"/>
          <w:szCs w:val="24"/>
        </w:rPr>
        <w:t>Michael G</w:t>
      </w:r>
      <w:r>
        <w:rPr>
          <w:rFonts w:ascii="Arial" w:hAnsi="Arial" w:cs="Arial"/>
          <w:sz w:val="24"/>
          <w:szCs w:val="24"/>
        </w:rPr>
        <w:t>.</w:t>
      </w:r>
      <w:r w:rsidRPr="00696A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6A58">
        <w:rPr>
          <w:rFonts w:ascii="Arial" w:hAnsi="Arial" w:cs="Arial"/>
          <w:sz w:val="24"/>
          <w:szCs w:val="24"/>
        </w:rPr>
        <w:t>Ison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696A58">
        <w:rPr>
          <w:rFonts w:ascii="Arial" w:hAnsi="Arial" w:cs="Arial"/>
          <w:sz w:val="24"/>
          <w:szCs w:val="24"/>
        </w:rPr>
        <w:t>Anca Streinu-Cercel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6A58">
        <w:rPr>
          <w:rFonts w:ascii="Arial" w:hAnsi="Arial" w:cs="Arial"/>
          <w:sz w:val="24"/>
          <w:szCs w:val="24"/>
        </w:rPr>
        <w:t>Oana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6A58">
        <w:rPr>
          <w:rFonts w:ascii="Arial" w:hAnsi="Arial" w:cs="Arial"/>
          <w:sz w:val="24"/>
          <w:szCs w:val="24"/>
        </w:rPr>
        <w:t>Săndulescu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773671">
        <w:rPr>
          <w:rFonts w:ascii="Arial" w:hAnsi="Arial" w:cs="Arial"/>
          <w:sz w:val="24"/>
          <w:szCs w:val="24"/>
          <w:vertAlign w:val="superscript"/>
        </w:rPr>
        <w:t>8</w:t>
      </w:r>
      <w:r>
        <w:rPr>
          <w:rFonts w:ascii="Arial" w:hAnsi="Arial" w:cs="Arial"/>
          <w:sz w:val="24"/>
          <w:szCs w:val="24"/>
        </w:rPr>
        <w:t xml:space="preserve">These authors contributed equally: </w:t>
      </w:r>
      <w:r w:rsidRPr="00696A58">
        <w:rPr>
          <w:rFonts w:ascii="Arial" w:hAnsi="Arial" w:cs="Arial"/>
          <w:sz w:val="24"/>
          <w:szCs w:val="24"/>
        </w:rPr>
        <w:t>Adrian Streinu-Cercel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6A58">
        <w:rPr>
          <w:rFonts w:ascii="Arial" w:hAnsi="Arial" w:cs="Arial"/>
          <w:sz w:val="24"/>
          <w:szCs w:val="24"/>
        </w:rPr>
        <w:t>Joong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6A58">
        <w:rPr>
          <w:rFonts w:ascii="Arial" w:hAnsi="Arial" w:cs="Arial"/>
          <w:sz w:val="24"/>
          <w:szCs w:val="24"/>
        </w:rPr>
        <w:t>Sik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6A58">
        <w:rPr>
          <w:rFonts w:ascii="Arial" w:hAnsi="Arial" w:cs="Arial"/>
          <w:sz w:val="24"/>
          <w:szCs w:val="24"/>
        </w:rPr>
        <w:t>Eom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2254D5D" w14:textId="5DEF5364" w:rsidR="0001367B" w:rsidRDefault="0001367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A1E027D" w14:textId="20742111" w:rsidR="00815F5D" w:rsidRPr="00711AA2" w:rsidRDefault="00815F5D" w:rsidP="00815F5D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1E5371">
        <w:rPr>
          <w:rFonts w:ascii="Arial" w:hAnsi="Arial" w:cs="Arial"/>
          <w:b/>
          <w:bCs/>
          <w:sz w:val="28"/>
          <w:szCs w:val="28"/>
        </w:rPr>
        <w:lastRenderedPageBreak/>
        <w:t>Supplementary Information</w:t>
      </w:r>
    </w:p>
    <w:p w14:paraId="6F6C2A17" w14:textId="77777777" w:rsidR="000B1114" w:rsidRDefault="000B11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Contents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687811" w14:paraId="0914488D" w14:textId="77777777" w:rsidTr="00BB4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03605B2E" w14:textId="71BD5F48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>Supplementary methods</w:t>
            </w:r>
          </w:p>
        </w:tc>
        <w:tc>
          <w:tcPr>
            <w:tcW w:w="1508" w:type="dxa"/>
            <w:shd w:val="clear" w:color="auto" w:fill="auto"/>
          </w:tcPr>
          <w:p w14:paraId="2296AA69" w14:textId="28CFBCC4" w:rsidR="00687811" w:rsidRPr="00BB4321" w:rsidRDefault="00687811" w:rsidP="0068781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B6FC6">
              <w:t>3</w:t>
            </w:r>
          </w:p>
        </w:tc>
      </w:tr>
      <w:tr w:rsidR="00687811" w14:paraId="159B49C1" w14:textId="77777777" w:rsidTr="00BB4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6A300ADC" w14:textId="3A90A564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 xml:space="preserve">   Study design</w:t>
            </w:r>
          </w:p>
        </w:tc>
        <w:tc>
          <w:tcPr>
            <w:tcW w:w="1508" w:type="dxa"/>
            <w:shd w:val="clear" w:color="auto" w:fill="auto"/>
          </w:tcPr>
          <w:p w14:paraId="501D7842" w14:textId="66AE579C" w:rsidR="00687811" w:rsidRPr="00BB4321" w:rsidRDefault="00687811" w:rsidP="006878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3</w:t>
            </w:r>
          </w:p>
        </w:tc>
      </w:tr>
      <w:tr w:rsidR="00687811" w14:paraId="1185C00B" w14:textId="77777777" w:rsidTr="00BB4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0169396C" w14:textId="53EF04DF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 xml:space="preserve">   Complete eligibility criteria</w:t>
            </w:r>
          </w:p>
        </w:tc>
        <w:tc>
          <w:tcPr>
            <w:tcW w:w="1508" w:type="dxa"/>
            <w:shd w:val="clear" w:color="auto" w:fill="auto"/>
          </w:tcPr>
          <w:p w14:paraId="3CCCA293" w14:textId="1BA8B337" w:rsidR="00687811" w:rsidRPr="00BB4321" w:rsidRDefault="00687811" w:rsidP="006878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3</w:t>
            </w:r>
          </w:p>
        </w:tc>
      </w:tr>
      <w:tr w:rsidR="00687811" w14:paraId="1F55AA10" w14:textId="77777777" w:rsidTr="00BB4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53250E62" w14:textId="4153756D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 xml:space="preserve">   Study drug</w:t>
            </w:r>
          </w:p>
        </w:tc>
        <w:tc>
          <w:tcPr>
            <w:tcW w:w="1508" w:type="dxa"/>
            <w:shd w:val="clear" w:color="auto" w:fill="auto"/>
          </w:tcPr>
          <w:p w14:paraId="4FA59BC5" w14:textId="5DD95526" w:rsidR="00687811" w:rsidRPr="00BB4321" w:rsidRDefault="00687811" w:rsidP="006878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7</w:t>
            </w:r>
          </w:p>
        </w:tc>
      </w:tr>
      <w:tr w:rsidR="00687811" w14:paraId="4388B7DF" w14:textId="77777777" w:rsidTr="00BB4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3469E4F4" w14:textId="0564DEB2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 xml:space="preserve">   SARS-CoV-2 symptom checklist</w:t>
            </w:r>
          </w:p>
        </w:tc>
        <w:tc>
          <w:tcPr>
            <w:tcW w:w="1508" w:type="dxa"/>
            <w:shd w:val="clear" w:color="auto" w:fill="auto"/>
          </w:tcPr>
          <w:p w14:paraId="5D8146DF" w14:textId="428C4939" w:rsidR="00687811" w:rsidRPr="00BB4321" w:rsidRDefault="00687811" w:rsidP="006878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8</w:t>
            </w:r>
          </w:p>
        </w:tc>
      </w:tr>
      <w:tr w:rsidR="00687811" w14:paraId="723A0771" w14:textId="77777777" w:rsidTr="00BB4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6F02BE33" w14:textId="42709F3D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 xml:space="preserve">   Anti-drug antibody, pharmacokinetic, and virology assessments</w:t>
            </w:r>
          </w:p>
        </w:tc>
        <w:tc>
          <w:tcPr>
            <w:tcW w:w="1508" w:type="dxa"/>
            <w:shd w:val="clear" w:color="auto" w:fill="auto"/>
          </w:tcPr>
          <w:p w14:paraId="5747A2B6" w14:textId="6653C257" w:rsidR="00687811" w:rsidRPr="00BB4321" w:rsidRDefault="00687811" w:rsidP="006878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9</w:t>
            </w:r>
          </w:p>
        </w:tc>
      </w:tr>
      <w:tr w:rsidR="00687811" w14:paraId="2F33A9A0" w14:textId="77777777" w:rsidTr="00BB4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373C6666" w14:textId="77C1F3F8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 xml:space="preserve">   Secondary efficacy endpoints</w:t>
            </w:r>
          </w:p>
        </w:tc>
        <w:tc>
          <w:tcPr>
            <w:tcW w:w="1508" w:type="dxa"/>
            <w:shd w:val="clear" w:color="auto" w:fill="auto"/>
          </w:tcPr>
          <w:p w14:paraId="233123B5" w14:textId="3CAF70FA" w:rsidR="00687811" w:rsidRPr="00BB4321" w:rsidRDefault="00687811" w:rsidP="006878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10</w:t>
            </w:r>
          </w:p>
        </w:tc>
      </w:tr>
      <w:tr w:rsidR="00687811" w14:paraId="556F3067" w14:textId="77777777" w:rsidTr="00BB4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12E20B8A" w14:textId="3B72E1C3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 xml:space="preserve">   Exploratory endpoints</w:t>
            </w:r>
          </w:p>
        </w:tc>
        <w:tc>
          <w:tcPr>
            <w:tcW w:w="1508" w:type="dxa"/>
            <w:shd w:val="clear" w:color="auto" w:fill="auto"/>
          </w:tcPr>
          <w:p w14:paraId="04E161BD" w14:textId="2D3E01C7" w:rsidR="00687811" w:rsidRPr="00BB4321" w:rsidRDefault="00687811" w:rsidP="006878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10</w:t>
            </w:r>
          </w:p>
        </w:tc>
      </w:tr>
      <w:tr w:rsidR="00687811" w14:paraId="6AB01358" w14:textId="77777777" w:rsidTr="00BB4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474B9CC3" w14:textId="0FA7E05C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 xml:space="preserve">   Sample size calculation</w:t>
            </w:r>
          </w:p>
        </w:tc>
        <w:tc>
          <w:tcPr>
            <w:tcW w:w="1508" w:type="dxa"/>
            <w:shd w:val="clear" w:color="auto" w:fill="auto"/>
          </w:tcPr>
          <w:p w14:paraId="3AC9CC51" w14:textId="5994B9E3" w:rsidR="00687811" w:rsidRPr="00BB4321" w:rsidRDefault="00687811" w:rsidP="006878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11</w:t>
            </w:r>
          </w:p>
        </w:tc>
      </w:tr>
      <w:tr w:rsidR="00687811" w14:paraId="27D23237" w14:textId="77777777" w:rsidTr="00BB4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2350EB2E" w14:textId="637CFEBF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 xml:space="preserve">   Analysis populations</w:t>
            </w:r>
          </w:p>
        </w:tc>
        <w:tc>
          <w:tcPr>
            <w:tcW w:w="1508" w:type="dxa"/>
            <w:shd w:val="clear" w:color="auto" w:fill="auto"/>
          </w:tcPr>
          <w:p w14:paraId="725AFE14" w14:textId="197EA83C" w:rsidR="00687811" w:rsidRPr="00BB4321" w:rsidRDefault="00687811" w:rsidP="006878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11</w:t>
            </w:r>
          </w:p>
        </w:tc>
      </w:tr>
      <w:tr w:rsidR="00687811" w14:paraId="24C56255" w14:textId="77777777" w:rsidTr="00BB4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0EB75343" w14:textId="03810F87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 xml:space="preserve">   Data presentation</w:t>
            </w:r>
          </w:p>
        </w:tc>
        <w:tc>
          <w:tcPr>
            <w:tcW w:w="1508" w:type="dxa"/>
            <w:shd w:val="clear" w:color="auto" w:fill="auto"/>
          </w:tcPr>
          <w:p w14:paraId="2A01DE99" w14:textId="0AB26D58" w:rsidR="00687811" w:rsidRPr="00BB4321" w:rsidRDefault="00687811" w:rsidP="006878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11</w:t>
            </w:r>
          </w:p>
        </w:tc>
      </w:tr>
      <w:tr w:rsidR="00687811" w14:paraId="0BD37AD5" w14:textId="77777777" w:rsidTr="00BB4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6EEA9D4E" w14:textId="699EBD72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>Supplementary Table 1. Concomitant medications (safety population)</w:t>
            </w:r>
          </w:p>
        </w:tc>
        <w:tc>
          <w:tcPr>
            <w:tcW w:w="1508" w:type="dxa"/>
            <w:shd w:val="clear" w:color="auto" w:fill="auto"/>
          </w:tcPr>
          <w:p w14:paraId="39A1B618" w14:textId="3F40ADA8" w:rsidR="00687811" w:rsidRPr="00BB4321" w:rsidRDefault="00687811" w:rsidP="006878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13</w:t>
            </w:r>
          </w:p>
        </w:tc>
      </w:tr>
      <w:tr w:rsidR="00687811" w14:paraId="0136259B" w14:textId="77777777" w:rsidTr="00BB4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49FB34ED" w14:textId="7F68B524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>Supplementary Table 2. Summary of analysis popula</w:t>
            </w:r>
            <w:r w:rsidR="00C94F47">
              <w:rPr>
                <w:rFonts w:ascii="Arial" w:hAnsi="Arial" w:cs="Arial"/>
                <w:b w:val="0"/>
                <w:bCs w:val="0"/>
              </w:rPr>
              <w:t>ti</w:t>
            </w:r>
            <w:r w:rsidRPr="00BB4321">
              <w:rPr>
                <w:rFonts w:ascii="Arial" w:hAnsi="Arial" w:cs="Arial"/>
                <w:b w:val="0"/>
                <w:bCs w:val="0"/>
              </w:rPr>
              <w:t>ons</w:t>
            </w:r>
          </w:p>
        </w:tc>
        <w:tc>
          <w:tcPr>
            <w:tcW w:w="1508" w:type="dxa"/>
            <w:shd w:val="clear" w:color="auto" w:fill="auto"/>
          </w:tcPr>
          <w:p w14:paraId="452A4216" w14:textId="1660E259" w:rsidR="00687811" w:rsidRPr="00BB4321" w:rsidRDefault="00687811" w:rsidP="006878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15</w:t>
            </w:r>
          </w:p>
        </w:tc>
      </w:tr>
      <w:tr w:rsidR="00687811" w14:paraId="44FE2ADB" w14:textId="77777777" w:rsidTr="00BB4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374C56DE" w14:textId="679F6F19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>Supplementary Table 3. Summary of viral serology (intent-to-treat infected population)</w:t>
            </w:r>
          </w:p>
        </w:tc>
        <w:tc>
          <w:tcPr>
            <w:tcW w:w="1508" w:type="dxa"/>
            <w:shd w:val="clear" w:color="auto" w:fill="auto"/>
          </w:tcPr>
          <w:p w14:paraId="06AD64BC" w14:textId="069ADC9E" w:rsidR="00687811" w:rsidRPr="00BB4321" w:rsidRDefault="00687811" w:rsidP="006878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16</w:t>
            </w:r>
          </w:p>
        </w:tc>
      </w:tr>
      <w:tr w:rsidR="00687811" w14:paraId="2A6AE11F" w14:textId="77777777" w:rsidTr="00BB4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0C56A1CC" w14:textId="505ECA43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>Supplementary Fig. 1. Kaplan-Meier plot of primary endpoint ‘time to negative conversion’ with SARS-CoV-2–negative titer threshold of 3.0 log10 copies/ml (intent-to-treat infected population)</w:t>
            </w:r>
          </w:p>
        </w:tc>
        <w:tc>
          <w:tcPr>
            <w:tcW w:w="1508" w:type="dxa"/>
            <w:shd w:val="clear" w:color="auto" w:fill="auto"/>
          </w:tcPr>
          <w:p w14:paraId="7289C581" w14:textId="0700EF88" w:rsidR="00687811" w:rsidRPr="00BB4321" w:rsidRDefault="00687811" w:rsidP="006878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17</w:t>
            </w:r>
          </w:p>
        </w:tc>
      </w:tr>
      <w:tr w:rsidR="00687811" w14:paraId="78724AA3" w14:textId="77777777" w:rsidTr="00BB4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2BD9628A" w14:textId="724807C3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>Supplementary Fig. S2. Mean (standard error) change from baseline of viral load titer versus time by treatment group (intent-to-treat infected population)</w:t>
            </w:r>
          </w:p>
        </w:tc>
        <w:tc>
          <w:tcPr>
            <w:tcW w:w="1508" w:type="dxa"/>
            <w:shd w:val="clear" w:color="auto" w:fill="auto"/>
          </w:tcPr>
          <w:p w14:paraId="4DA61B4D" w14:textId="60EF140C" w:rsidR="00687811" w:rsidRPr="00BB4321" w:rsidRDefault="00687811" w:rsidP="006878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18</w:t>
            </w:r>
          </w:p>
        </w:tc>
      </w:tr>
      <w:tr w:rsidR="00687811" w14:paraId="1B881538" w14:textId="77777777" w:rsidTr="00BB4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auto"/>
          </w:tcPr>
          <w:p w14:paraId="7EA81A7D" w14:textId="260A400D" w:rsidR="00687811" w:rsidRPr="00BB4321" w:rsidRDefault="00687811" w:rsidP="00687811">
            <w:pPr>
              <w:rPr>
                <w:rFonts w:ascii="Arial" w:hAnsi="Arial" w:cs="Arial"/>
                <w:b w:val="0"/>
                <w:bCs w:val="0"/>
              </w:rPr>
            </w:pPr>
            <w:r w:rsidRPr="00BB4321">
              <w:rPr>
                <w:rFonts w:ascii="Arial" w:hAnsi="Arial" w:cs="Arial"/>
                <w:b w:val="0"/>
                <w:bCs w:val="0"/>
              </w:rPr>
              <w:t>Supplementary Fig. 3. Mean (standard deviation) serum concentrations of CT-P59 (pharmacokinetic population)</w:t>
            </w:r>
          </w:p>
        </w:tc>
        <w:tc>
          <w:tcPr>
            <w:tcW w:w="1508" w:type="dxa"/>
            <w:shd w:val="clear" w:color="auto" w:fill="auto"/>
          </w:tcPr>
          <w:p w14:paraId="120D1916" w14:textId="27D59D8F" w:rsidR="00687811" w:rsidRPr="00BB4321" w:rsidRDefault="00687811" w:rsidP="006878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FC6">
              <w:t>19</w:t>
            </w:r>
          </w:p>
        </w:tc>
      </w:tr>
    </w:tbl>
    <w:p w14:paraId="0AFFA337" w14:textId="5343E9C6" w:rsidR="000B1114" w:rsidRDefault="000B11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C52334E" w14:textId="565160E9" w:rsidR="00815F5D" w:rsidRPr="00696A58" w:rsidRDefault="00815F5D" w:rsidP="00815F5D">
      <w:pPr>
        <w:spacing w:after="240" w:line="480" w:lineRule="auto"/>
        <w:rPr>
          <w:rFonts w:ascii="Arial" w:hAnsi="Arial" w:cs="Arial"/>
          <w:b/>
          <w:bCs/>
          <w:sz w:val="24"/>
          <w:szCs w:val="24"/>
        </w:rPr>
      </w:pPr>
      <w:r w:rsidRPr="00696A58"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696A58">
        <w:rPr>
          <w:rFonts w:ascii="Arial" w:hAnsi="Arial" w:cs="Arial"/>
          <w:b/>
          <w:bCs/>
          <w:sz w:val="24"/>
          <w:szCs w:val="24"/>
        </w:rPr>
        <w:t>ethods</w:t>
      </w:r>
    </w:p>
    <w:p w14:paraId="4886EC29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711AA2">
        <w:rPr>
          <w:rFonts w:ascii="Arial" w:hAnsi="Arial" w:cs="Arial"/>
          <w:b/>
          <w:bCs/>
          <w:sz w:val="24"/>
          <w:szCs w:val="24"/>
        </w:rPr>
        <w:t xml:space="preserve">Study design. </w:t>
      </w:r>
      <w:r w:rsidRPr="00F12572">
        <w:rPr>
          <w:rFonts w:ascii="Arial" w:hAnsi="Arial" w:cs="Arial"/>
          <w:sz w:val="24"/>
          <w:szCs w:val="24"/>
        </w:rPr>
        <w:t>A phase 2/3, randomized</w:t>
      </w:r>
      <w:r w:rsidRPr="00696A58">
        <w:rPr>
          <w:rFonts w:ascii="Arial" w:hAnsi="Arial" w:cs="Arial"/>
          <w:sz w:val="24"/>
          <w:szCs w:val="24"/>
        </w:rPr>
        <w:t xml:space="preserve">, placebo-controlled, double-blind, parallel-group study (NCT04602000; EudraCT: 2020-003369-20) in outpatients with mild-to-moderate </w:t>
      </w:r>
      <w:r w:rsidRPr="001E5371">
        <w:rPr>
          <w:rFonts w:ascii="Arial" w:hAnsi="Arial" w:cs="Arial"/>
          <w:sz w:val="24"/>
          <w:szCs w:val="24"/>
        </w:rPr>
        <w:t>severe acute respiratory syndrome coronavirus 2</w:t>
      </w:r>
      <w:r>
        <w:rPr>
          <w:rFonts w:ascii="Arial" w:hAnsi="Arial" w:cs="Arial"/>
          <w:sz w:val="24"/>
          <w:szCs w:val="24"/>
        </w:rPr>
        <w:t xml:space="preserve"> (</w:t>
      </w:r>
      <w:r w:rsidRPr="00696A58">
        <w:rPr>
          <w:rFonts w:ascii="Arial" w:hAnsi="Arial" w:cs="Arial"/>
          <w:sz w:val="24"/>
          <w:szCs w:val="24"/>
        </w:rPr>
        <w:t>SARS-CoV-2</w:t>
      </w:r>
      <w:r>
        <w:rPr>
          <w:rFonts w:ascii="Arial" w:hAnsi="Arial" w:cs="Arial"/>
          <w:sz w:val="24"/>
          <w:szCs w:val="24"/>
        </w:rPr>
        <w:t>)</w:t>
      </w:r>
      <w:r w:rsidRPr="00696A58">
        <w:rPr>
          <w:rFonts w:ascii="Arial" w:hAnsi="Arial" w:cs="Arial"/>
          <w:sz w:val="24"/>
          <w:szCs w:val="24"/>
        </w:rPr>
        <w:t xml:space="preserve"> infection. Part 1 of the study (reported to 28 days in the present manuscript) comprised three periods: screening (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s –7 to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1), treatment (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 1 to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90 end</w:t>
      </w:r>
      <w:r>
        <w:rPr>
          <w:rFonts w:ascii="Arial" w:hAnsi="Arial" w:cs="Arial"/>
          <w:sz w:val="24"/>
          <w:szCs w:val="24"/>
        </w:rPr>
        <w:t>-</w:t>
      </w:r>
      <w:r w:rsidRPr="00696A58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>-</w:t>
      </w:r>
      <w:r w:rsidRPr="00696A58">
        <w:rPr>
          <w:rFonts w:ascii="Arial" w:hAnsi="Arial" w:cs="Arial"/>
          <w:sz w:val="24"/>
          <w:szCs w:val="24"/>
        </w:rPr>
        <w:t>treatment [EOT] visit)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and follow-up (EOT visit to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180). Part 2 is </w:t>
      </w:r>
      <w:proofErr w:type="gramStart"/>
      <w:r w:rsidRPr="00696A58">
        <w:rPr>
          <w:rFonts w:ascii="Arial" w:hAnsi="Arial" w:cs="Arial"/>
          <w:sz w:val="24"/>
          <w:szCs w:val="24"/>
        </w:rPr>
        <w:t>ongoing</w:t>
      </w:r>
      <w:proofErr w:type="gramEnd"/>
      <w:r w:rsidRPr="00696A58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results </w:t>
      </w:r>
      <w:r w:rsidRPr="00696A58">
        <w:rPr>
          <w:rFonts w:ascii="Arial" w:hAnsi="Arial" w:cs="Arial"/>
          <w:sz w:val="24"/>
          <w:szCs w:val="24"/>
        </w:rPr>
        <w:t>will be reported separately. Participants completed study visits during the treatment period by visiting the study center, confinement in the study center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or via home visiting services provided by healthcare professionals (dependent on local regulations). Follow-up will be completed via biweekly telephone calls.</w:t>
      </w:r>
    </w:p>
    <w:p w14:paraId="7B1EBCE7" w14:textId="77777777" w:rsidR="00815F5D" w:rsidRPr="00773671" w:rsidRDefault="00815F5D" w:rsidP="00815F5D">
      <w:pPr>
        <w:spacing w:after="240" w:line="480" w:lineRule="auto"/>
        <w:rPr>
          <w:rFonts w:ascii="Arial" w:hAnsi="Arial" w:cs="Arial"/>
          <w:b/>
          <w:bCs/>
          <w:sz w:val="24"/>
          <w:szCs w:val="24"/>
        </w:rPr>
      </w:pPr>
      <w:r w:rsidRPr="00773671">
        <w:rPr>
          <w:rFonts w:ascii="Arial" w:hAnsi="Arial" w:cs="Arial"/>
          <w:b/>
          <w:bCs/>
          <w:sz w:val="24"/>
          <w:szCs w:val="24"/>
        </w:rPr>
        <w:t>Complete eligibility criteria</w:t>
      </w:r>
    </w:p>
    <w:p w14:paraId="6541EC37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Inclusion criteria:</w:t>
      </w:r>
    </w:p>
    <w:p w14:paraId="2D0FF564" w14:textId="77777777" w:rsidR="00815F5D" w:rsidRPr="00696A58" w:rsidRDefault="00815F5D" w:rsidP="00815F5D">
      <w:pPr>
        <w:pStyle w:val="ListParagraph"/>
        <w:numPr>
          <w:ilvl w:val="0"/>
          <w:numId w:val="2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Adults aged ≥18 </w:t>
      </w:r>
      <w:proofErr w:type="gramStart"/>
      <w:r w:rsidRPr="00696A58">
        <w:rPr>
          <w:rFonts w:ascii="Arial" w:hAnsi="Arial" w:cs="Arial"/>
          <w:sz w:val="24"/>
          <w:szCs w:val="24"/>
        </w:rPr>
        <w:t>years</w:t>
      </w:r>
      <w:proofErr w:type="gramEnd"/>
    </w:p>
    <w:p w14:paraId="5845B706" w14:textId="77777777" w:rsidR="00815F5D" w:rsidRPr="00696A58" w:rsidRDefault="00815F5D" w:rsidP="00815F5D">
      <w:pPr>
        <w:pStyle w:val="ListParagraph"/>
        <w:numPr>
          <w:ilvl w:val="0"/>
          <w:numId w:val="2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Diagnosed with SARS-CoV-2 infection at screening using the sponsor-supplied rapid SARS-CoV-2 diagnostic test or </w:t>
      </w:r>
      <w:r>
        <w:rPr>
          <w:rFonts w:ascii="Arial" w:hAnsi="Arial" w:cs="Arial"/>
          <w:sz w:val="24"/>
          <w:szCs w:val="24"/>
        </w:rPr>
        <w:t>reverse transcription polymerase chain reaction (</w:t>
      </w:r>
      <w:r w:rsidRPr="00696A58">
        <w:rPr>
          <w:rFonts w:ascii="Arial" w:hAnsi="Arial" w:cs="Arial"/>
          <w:sz w:val="24"/>
          <w:szCs w:val="24"/>
        </w:rPr>
        <w:t>RT-PCR</w:t>
      </w:r>
      <w:r>
        <w:rPr>
          <w:rFonts w:ascii="Arial" w:hAnsi="Arial" w:cs="Arial"/>
          <w:sz w:val="24"/>
          <w:szCs w:val="24"/>
        </w:rPr>
        <w:t>)</w:t>
      </w:r>
    </w:p>
    <w:p w14:paraId="058B35C7" w14:textId="77777777" w:rsidR="00815F5D" w:rsidRPr="00696A58" w:rsidRDefault="00815F5D" w:rsidP="00815F5D">
      <w:pPr>
        <w:pStyle w:val="ListParagraph"/>
        <w:numPr>
          <w:ilvl w:val="0"/>
          <w:numId w:val="2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Oxygen saturation</w:t>
      </w:r>
      <w:r>
        <w:rPr>
          <w:rFonts w:ascii="Arial" w:hAnsi="Arial" w:cs="Arial"/>
          <w:sz w:val="24"/>
          <w:szCs w:val="24"/>
        </w:rPr>
        <w:t xml:space="preserve"> of</w:t>
      </w:r>
      <w:r w:rsidRPr="00696A58">
        <w:rPr>
          <w:rFonts w:ascii="Arial" w:hAnsi="Arial" w:cs="Arial"/>
          <w:sz w:val="24"/>
          <w:szCs w:val="24"/>
        </w:rPr>
        <w:t xml:space="preserve"> &gt;94% on room air and not requiring supplemental </w:t>
      </w:r>
      <w:proofErr w:type="gramStart"/>
      <w:r w:rsidRPr="00696A58">
        <w:rPr>
          <w:rFonts w:ascii="Arial" w:hAnsi="Arial" w:cs="Arial"/>
          <w:sz w:val="24"/>
          <w:szCs w:val="24"/>
        </w:rPr>
        <w:t>oxygen</w:t>
      </w:r>
      <w:proofErr w:type="gramEnd"/>
    </w:p>
    <w:p w14:paraId="489AC98A" w14:textId="77777777" w:rsidR="00815F5D" w:rsidRPr="00696A58" w:rsidRDefault="00815F5D" w:rsidP="00815F5D">
      <w:pPr>
        <w:pStyle w:val="ListParagraph"/>
        <w:numPr>
          <w:ilvl w:val="0"/>
          <w:numId w:val="2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Onset of symptoms ≤7 days before study drug administration</w:t>
      </w:r>
    </w:p>
    <w:p w14:paraId="7532A073" w14:textId="77777777" w:rsidR="00815F5D" w:rsidRPr="00696A58" w:rsidRDefault="00815F5D" w:rsidP="00815F5D">
      <w:pPr>
        <w:pStyle w:val="ListParagraph"/>
        <w:numPr>
          <w:ilvl w:val="0"/>
          <w:numId w:val="2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≥1 of the following SARS-CoV-2 infection</w:t>
      </w:r>
      <w:r>
        <w:rPr>
          <w:rFonts w:ascii="Arial" w:hAnsi="Arial" w:cs="Arial"/>
          <w:sz w:val="24"/>
          <w:szCs w:val="24"/>
        </w:rPr>
        <w:t>–</w:t>
      </w:r>
      <w:r w:rsidRPr="00696A58">
        <w:rPr>
          <w:rFonts w:ascii="Arial" w:hAnsi="Arial" w:cs="Arial"/>
          <w:sz w:val="24"/>
          <w:szCs w:val="24"/>
        </w:rPr>
        <w:t xml:space="preserve">associated symptoms ≤7 days before study drug administration: feeling feverish, cough, shortness of breath/difficulty breathing, sore throat, body or muscle pain, fatigue, </w:t>
      </w:r>
      <w:r w:rsidRPr="00696A58">
        <w:rPr>
          <w:rFonts w:ascii="Arial" w:hAnsi="Arial" w:cs="Arial"/>
          <w:sz w:val="24"/>
          <w:szCs w:val="24"/>
        </w:rPr>
        <w:lastRenderedPageBreak/>
        <w:t>headache, chills, loss of taste or smell, nasal congestion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nausea/vomiting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6A58">
        <w:rPr>
          <w:rFonts w:ascii="Arial" w:hAnsi="Arial" w:cs="Arial"/>
          <w:sz w:val="24"/>
          <w:szCs w:val="24"/>
        </w:rPr>
        <w:t>diarrhea</w:t>
      </w:r>
      <w:proofErr w:type="gramEnd"/>
    </w:p>
    <w:p w14:paraId="32425C81" w14:textId="77777777" w:rsidR="00815F5D" w:rsidRPr="00696A58" w:rsidRDefault="00815F5D" w:rsidP="00815F5D">
      <w:pPr>
        <w:pStyle w:val="ListParagraph"/>
        <w:numPr>
          <w:ilvl w:val="0"/>
          <w:numId w:val="2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≥1 of the following SARS-CoV-2 infection</w:t>
      </w:r>
      <w:r>
        <w:rPr>
          <w:rFonts w:ascii="Arial" w:hAnsi="Arial" w:cs="Arial"/>
          <w:sz w:val="24"/>
          <w:szCs w:val="24"/>
        </w:rPr>
        <w:t>–</w:t>
      </w:r>
      <w:r w:rsidRPr="00696A58">
        <w:rPr>
          <w:rFonts w:ascii="Arial" w:hAnsi="Arial" w:cs="Arial"/>
          <w:sz w:val="24"/>
          <w:szCs w:val="24"/>
        </w:rPr>
        <w:t xml:space="preserve">associated symptoms ≤48 hours before study drug administration: feeling feverish, cough, shortness of breath/difficulty breathing, sore throat, body or muscle pain, fatigue, </w:t>
      </w:r>
      <w:proofErr w:type="gramStart"/>
      <w:r w:rsidRPr="00696A58">
        <w:rPr>
          <w:rFonts w:ascii="Arial" w:hAnsi="Arial" w:cs="Arial"/>
          <w:sz w:val="24"/>
          <w:szCs w:val="24"/>
        </w:rPr>
        <w:t>headache</w:t>
      </w:r>
      <w:proofErr w:type="gramEnd"/>
    </w:p>
    <w:p w14:paraId="36E39D1A" w14:textId="77777777" w:rsidR="00815F5D" w:rsidRPr="00696A58" w:rsidRDefault="00815F5D" w:rsidP="00815F5D">
      <w:pPr>
        <w:pStyle w:val="ListParagraph"/>
        <w:numPr>
          <w:ilvl w:val="0"/>
          <w:numId w:val="2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Provide written, informed </w:t>
      </w:r>
      <w:proofErr w:type="gramStart"/>
      <w:r w:rsidRPr="00696A58">
        <w:rPr>
          <w:rFonts w:ascii="Arial" w:hAnsi="Arial" w:cs="Arial"/>
          <w:sz w:val="24"/>
          <w:szCs w:val="24"/>
        </w:rPr>
        <w:t>consent</w:t>
      </w:r>
      <w:proofErr w:type="gramEnd"/>
    </w:p>
    <w:p w14:paraId="550EB8EC" w14:textId="77777777" w:rsidR="00815F5D" w:rsidRPr="00696A58" w:rsidRDefault="00815F5D" w:rsidP="00815F5D">
      <w:pPr>
        <w:pStyle w:val="ListParagraph"/>
        <w:numPr>
          <w:ilvl w:val="0"/>
          <w:numId w:val="2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Patient and their partner of childbearing potential to agree to use a highly effective or medically acceptable method of contraception during the course of the study and for 6 months following discontinuation of study drug as specified below: combined estrogen and progesterone</w:t>
      </w:r>
      <w:r>
        <w:rPr>
          <w:rFonts w:ascii="Arial" w:hAnsi="Arial" w:cs="Arial"/>
          <w:sz w:val="24"/>
          <w:szCs w:val="24"/>
        </w:rPr>
        <w:t>–</w:t>
      </w:r>
      <w:r w:rsidRPr="00696A58">
        <w:rPr>
          <w:rFonts w:ascii="Arial" w:hAnsi="Arial" w:cs="Arial"/>
          <w:sz w:val="24"/>
          <w:szCs w:val="24"/>
        </w:rPr>
        <w:t>containing, or progesterone-only, hormonal contraception associated with inhibition of ovulation; intrauterine devices; abstinence; male condom with spermicide.</w:t>
      </w:r>
    </w:p>
    <w:p w14:paraId="30D924B4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Exclusion criteria:</w:t>
      </w:r>
    </w:p>
    <w:p w14:paraId="1561E79B" w14:textId="77777777" w:rsidR="00815F5D" w:rsidRPr="00696A58" w:rsidRDefault="00815F5D" w:rsidP="00815F5D">
      <w:pPr>
        <w:pStyle w:val="ListParagraph"/>
        <w:numPr>
          <w:ilvl w:val="0"/>
          <w:numId w:val="3"/>
        </w:numPr>
        <w:spacing w:after="240" w:line="480" w:lineRule="auto"/>
        <w:ind w:left="709" w:hanging="425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Serious condition</w:t>
      </w:r>
      <w:r>
        <w:rPr>
          <w:rFonts w:ascii="Arial" w:hAnsi="Arial" w:cs="Arial"/>
          <w:sz w:val="24"/>
          <w:szCs w:val="24"/>
        </w:rPr>
        <w:t>, defined as:</w:t>
      </w:r>
      <w:r w:rsidRPr="00696A58">
        <w:rPr>
          <w:rFonts w:ascii="Arial" w:hAnsi="Arial" w:cs="Arial"/>
          <w:sz w:val="24"/>
          <w:szCs w:val="24"/>
        </w:rPr>
        <w:t xml:space="preserve"> previous or current hospitalization or require</w:t>
      </w:r>
      <w:r>
        <w:rPr>
          <w:rFonts w:ascii="Arial" w:hAnsi="Arial" w:cs="Arial"/>
          <w:sz w:val="24"/>
          <w:szCs w:val="24"/>
        </w:rPr>
        <w:t>d</w:t>
      </w:r>
      <w:r w:rsidRPr="00696A58">
        <w:rPr>
          <w:rFonts w:ascii="Arial" w:hAnsi="Arial" w:cs="Arial"/>
          <w:sz w:val="24"/>
          <w:szCs w:val="24"/>
        </w:rPr>
        <w:t xml:space="preserve">  hospitalization for treatment of serious SARS-CoV-2</w:t>
      </w:r>
      <w:r>
        <w:rPr>
          <w:rFonts w:ascii="Arial" w:hAnsi="Arial" w:cs="Arial"/>
          <w:sz w:val="24"/>
          <w:szCs w:val="24"/>
        </w:rPr>
        <w:t>–</w:t>
      </w:r>
      <w:r w:rsidRPr="00696A58">
        <w:rPr>
          <w:rFonts w:ascii="Arial" w:hAnsi="Arial" w:cs="Arial"/>
          <w:sz w:val="24"/>
          <w:szCs w:val="24"/>
        </w:rPr>
        <w:t xml:space="preserve">related conditions </w:t>
      </w:r>
      <w:r>
        <w:rPr>
          <w:rFonts w:ascii="Arial" w:hAnsi="Arial" w:cs="Arial"/>
          <w:sz w:val="24"/>
          <w:szCs w:val="24"/>
        </w:rPr>
        <w:t>(</w:t>
      </w:r>
      <w:r w:rsidRPr="00696A58">
        <w:rPr>
          <w:rFonts w:ascii="Arial" w:hAnsi="Arial" w:cs="Arial"/>
          <w:sz w:val="24"/>
          <w:szCs w:val="24"/>
        </w:rPr>
        <w:t xml:space="preserve">severe disease as defined by the World Health Organization, May </w:t>
      </w:r>
      <w:r>
        <w:rPr>
          <w:rFonts w:ascii="Arial" w:hAnsi="Arial" w:cs="Arial"/>
          <w:sz w:val="24"/>
          <w:szCs w:val="24"/>
        </w:rPr>
        <w:t xml:space="preserve">27, </w:t>
      </w:r>
      <w:r w:rsidRPr="00696A58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ADDIN EN.CITE &lt;EndNote&gt;&lt;Cite&gt;&lt;Author&gt;World Health Organization&lt;/Author&gt;&lt;Year&gt;2020&lt;/Year&gt;&lt;RecNum&gt;195&lt;/RecNum&gt;&lt;DisplayText&gt;&lt;style face="superscript"&gt;19&lt;/style&gt;&lt;/DisplayText&gt;&lt;record&gt;&lt;rec-number&gt;195&lt;/rec-number&gt;&lt;foreign-keys&gt;&lt;key app="EN" db-id="eet9e09v4d959wed2w9p0p2xdsdzrrszxadw" timestamp="1613663229"&gt;195&lt;/key&gt;&lt;/foreign-keys&gt;&lt;ref-type name="Web Page"&gt;12&lt;/ref-type&gt;&lt;contributors&gt;&lt;authors&gt;&lt;author&gt;World Health Organization,&lt;/author&gt;&lt;/authors&gt;&lt;/contributors&gt;&lt;titles&gt;&lt;title&gt;Clinical management of COVID-19&lt;/title&gt;&lt;/titles&gt;&lt;volume&gt;2021&lt;/volume&gt;&lt;number&gt;February 3&lt;/number&gt;&lt;dates&gt;&lt;year&gt;2020&lt;/year&gt;&lt;/dates&gt;&lt;urls&gt;&lt;related-urls&gt;&lt;url&gt;https://www.who.int/publications/i/item/clinical-management-of-covid-19&lt;/url&gt;&lt;/related-urls&gt;&lt;/urls&gt;&lt;/record&gt;&lt;/Cite&gt;&lt;/EndNote&gt;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531B49">
        <w:rPr>
          <w:rFonts w:ascii="Arial" w:hAnsi="Arial" w:cs="Arial"/>
          <w:noProof/>
          <w:sz w:val="24"/>
          <w:szCs w:val="24"/>
          <w:vertAlign w:val="superscript"/>
        </w:rPr>
        <w:t>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),</w:t>
      </w:r>
      <w:r w:rsidRPr="00696A58">
        <w:rPr>
          <w:rFonts w:ascii="Arial" w:hAnsi="Arial" w:cs="Arial"/>
          <w:sz w:val="24"/>
          <w:szCs w:val="24"/>
        </w:rPr>
        <w:t xml:space="preserve"> respiratory distress with respiratory rate ≥30 breaths/min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required supplemental oxygen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experienced shock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complicat</w:t>
      </w:r>
      <w:r>
        <w:rPr>
          <w:rFonts w:ascii="Arial" w:hAnsi="Arial" w:cs="Arial"/>
          <w:sz w:val="24"/>
          <w:szCs w:val="24"/>
        </w:rPr>
        <w:t xml:space="preserve">ion </w:t>
      </w:r>
      <w:r w:rsidRPr="00696A58">
        <w:rPr>
          <w:rFonts w:ascii="Arial" w:hAnsi="Arial" w:cs="Arial"/>
          <w:sz w:val="24"/>
          <w:szCs w:val="24"/>
        </w:rPr>
        <w:t xml:space="preserve">with other organ failure, and intensive care unit </w:t>
      </w:r>
      <w:r>
        <w:rPr>
          <w:rFonts w:ascii="Arial" w:hAnsi="Arial" w:cs="Arial"/>
          <w:sz w:val="24"/>
          <w:szCs w:val="24"/>
        </w:rPr>
        <w:t xml:space="preserve">(ICU) </w:t>
      </w:r>
      <w:r w:rsidRPr="00696A58">
        <w:rPr>
          <w:rFonts w:ascii="Arial" w:hAnsi="Arial" w:cs="Arial"/>
          <w:sz w:val="24"/>
          <w:szCs w:val="24"/>
        </w:rPr>
        <w:t>monitoring treatment needed at investigator’s discretion</w:t>
      </w:r>
    </w:p>
    <w:p w14:paraId="67FEF375" w14:textId="77777777" w:rsidR="00815F5D" w:rsidRPr="00696A58" w:rsidRDefault="00815F5D" w:rsidP="00815F5D">
      <w:pPr>
        <w:pStyle w:val="ListParagraph"/>
        <w:numPr>
          <w:ilvl w:val="0"/>
          <w:numId w:val="3"/>
        </w:numPr>
        <w:spacing w:after="240" w:line="480" w:lineRule="auto"/>
        <w:ind w:left="709" w:hanging="425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Receipt of, or planned to receive, any of the following prohibited medications or treatments: drugs with actual or possible antiviral drugs and/or possible anti</w:t>
      </w:r>
      <w:r>
        <w:rPr>
          <w:rFonts w:ascii="Arial" w:hAnsi="Arial" w:cs="Arial"/>
          <w:sz w:val="24"/>
          <w:szCs w:val="24"/>
        </w:rPr>
        <w:t>–</w:t>
      </w:r>
      <w:r w:rsidRPr="00696A58">
        <w:rPr>
          <w:rFonts w:ascii="Arial" w:hAnsi="Arial" w:cs="Arial"/>
          <w:sz w:val="24"/>
          <w:szCs w:val="24"/>
        </w:rPr>
        <w:t xml:space="preserve">SARS-CoV-2 activity including but not limited to </w:t>
      </w:r>
      <w:proofErr w:type="spellStart"/>
      <w:r w:rsidRPr="00696A58">
        <w:rPr>
          <w:rFonts w:ascii="Arial" w:hAnsi="Arial" w:cs="Arial"/>
          <w:sz w:val="24"/>
          <w:szCs w:val="24"/>
        </w:rPr>
        <w:t>remdesivir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, chloroquine, hydroxychloroquine, dexamethasone </w:t>
      </w:r>
      <w:r>
        <w:rPr>
          <w:rFonts w:ascii="Arial" w:hAnsi="Arial" w:cs="Arial"/>
          <w:sz w:val="24"/>
          <w:szCs w:val="24"/>
        </w:rPr>
        <w:t>(</w:t>
      </w:r>
      <w:r w:rsidRPr="00696A58">
        <w:rPr>
          <w:rFonts w:ascii="Arial" w:hAnsi="Arial" w:cs="Arial"/>
          <w:sz w:val="24"/>
          <w:szCs w:val="24"/>
        </w:rPr>
        <w:t xml:space="preserve">alternative corticosteroids to </w:t>
      </w:r>
      <w:r w:rsidRPr="00696A58">
        <w:rPr>
          <w:rFonts w:ascii="Arial" w:hAnsi="Arial" w:cs="Arial"/>
          <w:sz w:val="24"/>
          <w:szCs w:val="24"/>
        </w:rPr>
        <w:lastRenderedPageBreak/>
        <w:t>dexamethasone</w:t>
      </w:r>
      <w:r>
        <w:rPr>
          <w:rFonts w:ascii="Arial" w:hAnsi="Arial" w:cs="Arial"/>
          <w:sz w:val="24"/>
          <w:szCs w:val="24"/>
        </w:rPr>
        <w:t>)</w:t>
      </w:r>
      <w:r w:rsidRPr="00696A58">
        <w:rPr>
          <w:rFonts w:ascii="Arial" w:hAnsi="Arial" w:cs="Arial"/>
          <w:sz w:val="24"/>
          <w:szCs w:val="24"/>
        </w:rPr>
        <w:t xml:space="preserve">, interferon beta-1b, ribavirin, and other immunomodulatory agents and human immunodeficiency virus protease inhibitors </w:t>
      </w:r>
      <w:r>
        <w:rPr>
          <w:rFonts w:ascii="Arial" w:hAnsi="Arial" w:cs="Arial"/>
          <w:sz w:val="24"/>
          <w:szCs w:val="24"/>
        </w:rPr>
        <w:t xml:space="preserve">(e.g., </w:t>
      </w:r>
      <w:r w:rsidRPr="00696A58">
        <w:rPr>
          <w:rFonts w:ascii="Arial" w:hAnsi="Arial" w:cs="Arial"/>
          <w:sz w:val="24"/>
          <w:szCs w:val="24"/>
        </w:rPr>
        <w:t>lopinavir-ritonavir</w:t>
      </w:r>
      <w:r>
        <w:rPr>
          <w:rFonts w:ascii="Arial" w:hAnsi="Arial" w:cs="Arial"/>
          <w:sz w:val="24"/>
          <w:szCs w:val="24"/>
        </w:rPr>
        <w:t>)</w:t>
      </w:r>
      <w:r w:rsidRPr="00696A58">
        <w:rPr>
          <w:rFonts w:ascii="Arial" w:hAnsi="Arial" w:cs="Arial"/>
          <w:sz w:val="24"/>
          <w:szCs w:val="24"/>
        </w:rPr>
        <w:t xml:space="preserve"> to treat SARS-CoV-2 infection prior to study drug administration; any SARS-CoV-2 human </w:t>
      </w:r>
      <w:r>
        <w:rPr>
          <w:rFonts w:ascii="Arial" w:hAnsi="Arial" w:cs="Arial"/>
          <w:sz w:val="24"/>
          <w:szCs w:val="24"/>
        </w:rPr>
        <w:t>intravenous</w:t>
      </w:r>
      <w:r w:rsidRPr="00696A58">
        <w:rPr>
          <w:rFonts w:ascii="Arial" w:hAnsi="Arial" w:cs="Arial"/>
          <w:sz w:val="24"/>
          <w:szCs w:val="24"/>
        </w:rPr>
        <w:t xml:space="preserve"> immunoglobulin, convalescent plasma for the treatment of SARS-CoV-2 infection prior to study drug administration; any other investigational device or medical product including but not limited to any monoclonal antibody </w:t>
      </w:r>
      <w:r>
        <w:rPr>
          <w:rFonts w:ascii="Arial" w:hAnsi="Arial" w:cs="Arial"/>
          <w:sz w:val="24"/>
          <w:szCs w:val="24"/>
        </w:rPr>
        <w:t xml:space="preserve">(e.g., </w:t>
      </w:r>
      <w:r w:rsidRPr="00696A58">
        <w:rPr>
          <w:rFonts w:ascii="Arial" w:hAnsi="Arial" w:cs="Arial"/>
          <w:sz w:val="24"/>
          <w:szCs w:val="24"/>
        </w:rPr>
        <w:t xml:space="preserve">tocilizumab, </w:t>
      </w:r>
      <w:proofErr w:type="spellStart"/>
      <w:r w:rsidRPr="00696A58">
        <w:rPr>
          <w:rFonts w:ascii="Arial" w:hAnsi="Arial" w:cs="Arial"/>
          <w:sz w:val="24"/>
          <w:szCs w:val="24"/>
        </w:rPr>
        <w:t>sarilumab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96A58">
        <w:rPr>
          <w:rFonts w:ascii="Arial" w:hAnsi="Arial" w:cs="Arial"/>
          <w:sz w:val="24"/>
          <w:szCs w:val="24"/>
        </w:rPr>
        <w:t>, fusion proteins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or biologics for the treatment of SARS-CoV-2 infection prior to study drug administration; used medications that were contraindicated with standard of care; SARS-CoV-2 vaccine prior to study drug administration</w:t>
      </w:r>
    </w:p>
    <w:p w14:paraId="3ACEBAA7" w14:textId="77777777" w:rsidR="00815F5D" w:rsidRPr="00696A58" w:rsidRDefault="00815F5D" w:rsidP="00815F5D">
      <w:pPr>
        <w:pStyle w:val="ListParagraph"/>
        <w:numPr>
          <w:ilvl w:val="0"/>
          <w:numId w:val="3"/>
        </w:numPr>
        <w:spacing w:after="240" w:line="480" w:lineRule="auto"/>
        <w:ind w:left="709" w:hanging="425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Known allergy or hypersensitivity to monoclonal </w:t>
      </w:r>
      <w:proofErr w:type="gramStart"/>
      <w:r w:rsidRPr="00696A58">
        <w:rPr>
          <w:rFonts w:ascii="Arial" w:hAnsi="Arial" w:cs="Arial"/>
          <w:sz w:val="24"/>
          <w:szCs w:val="24"/>
        </w:rPr>
        <w:t>antibody</w:t>
      </w:r>
      <w:proofErr w:type="gramEnd"/>
    </w:p>
    <w:p w14:paraId="27DB68C5" w14:textId="77777777" w:rsidR="00815F5D" w:rsidRPr="00696A58" w:rsidRDefault="00815F5D" w:rsidP="00815F5D">
      <w:pPr>
        <w:pStyle w:val="ListParagraph"/>
        <w:numPr>
          <w:ilvl w:val="0"/>
          <w:numId w:val="3"/>
        </w:numPr>
        <w:spacing w:after="240" w:line="480" w:lineRule="auto"/>
        <w:ind w:left="709" w:hanging="425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Ongoing or history of active or severe infections (any active infection other than SARS-CoV-2 requiring systemic treatment; severe infection, in the investigator’s opinion, within 30 days prior to the administration of study drug that required parenteral antibiotic use or hospitalization)</w:t>
      </w:r>
    </w:p>
    <w:p w14:paraId="274F07B6" w14:textId="77777777" w:rsidR="00815F5D" w:rsidRPr="00696A58" w:rsidRDefault="00815F5D" w:rsidP="00815F5D">
      <w:pPr>
        <w:pStyle w:val="ListParagraph"/>
        <w:numPr>
          <w:ilvl w:val="0"/>
          <w:numId w:val="3"/>
        </w:numPr>
        <w:spacing w:after="240" w:line="480" w:lineRule="auto"/>
        <w:ind w:left="709" w:hanging="425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One or more of the following conditions at screening: any uncontrolled clinically significant respiratory disease in the investigator’s opinion (e.g., chronic obstructive pulmonary disease, cystic fibrosis, bronchiectasis, asthma); abnormal liver function values including but not limited to aspartate transaminase, alanine transaminase, or alkaline phosphatase ≥5</w:t>
      </w:r>
      <w:r>
        <w:rPr>
          <w:rFonts w:ascii="Arial" w:hAnsi="Arial" w:cs="Arial"/>
          <w:sz w:val="24"/>
          <w:szCs w:val="24"/>
        </w:rPr>
        <w:t xml:space="preserve"> times</w:t>
      </w:r>
      <w:r w:rsidRPr="00696A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696A58">
        <w:rPr>
          <w:rFonts w:ascii="Arial" w:hAnsi="Arial" w:cs="Arial"/>
          <w:sz w:val="24"/>
          <w:szCs w:val="24"/>
        </w:rPr>
        <w:t xml:space="preserve">upper limit </w:t>
      </w:r>
      <w:r>
        <w:rPr>
          <w:rFonts w:ascii="Arial" w:hAnsi="Arial" w:cs="Arial"/>
          <w:sz w:val="24"/>
          <w:szCs w:val="24"/>
        </w:rPr>
        <w:t xml:space="preserve">of </w:t>
      </w:r>
      <w:r w:rsidRPr="00696A58">
        <w:rPr>
          <w:rFonts w:ascii="Arial" w:hAnsi="Arial" w:cs="Arial"/>
          <w:sz w:val="24"/>
          <w:szCs w:val="24"/>
        </w:rPr>
        <w:t>normal; renal impairment (estimated glomerular filtration rate</w:t>
      </w:r>
      <w:r>
        <w:rPr>
          <w:rFonts w:ascii="Arial" w:hAnsi="Arial" w:cs="Arial"/>
          <w:sz w:val="24"/>
          <w:szCs w:val="24"/>
        </w:rPr>
        <w:t>:</w:t>
      </w:r>
      <w:r w:rsidRPr="00696A58">
        <w:rPr>
          <w:rFonts w:ascii="Arial" w:hAnsi="Arial" w:cs="Arial"/>
          <w:sz w:val="24"/>
          <w:szCs w:val="24"/>
        </w:rPr>
        <w:t xml:space="preserve"> &lt;30 m</w:t>
      </w:r>
      <w:r>
        <w:rPr>
          <w:rFonts w:ascii="Arial" w:hAnsi="Arial" w:cs="Arial"/>
          <w:sz w:val="24"/>
          <w:szCs w:val="24"/>
        </w:rPr>
        <w:t>l</w:t>
      </w:r>
      <w:r w:rsidRPr="00696A58">
        <w:rPr>
          <w:rFonts w:ascii="Arial" w:hAnsi="Arial" w:cs="Arial"/>
          <w:sz w:val="24"/>
          <w:szCs w:val="24"/>
        </w:rPr>
        <w:t>/min/1.73 m</w:t>
      </w:r>
      <w:r w:rsidRPr="00696A58">
        <w:rPr>
          <w:rFonts w:ascii="Arial" w:hAnsi="Arial" w:cs="Arial"/>
          <w:sz w:val="24"/>
          <w:szCs w:val="24"/>
          <w:vertAlign w:val="superscript"/>
        </w:rPr>
        <w:t>2</w:t>
      </w:r>
      <w:r w:rsidRPr="00696A58">
        <w:rPr>
          <w:rFonts w:ascii="Arial" w:hAnsi="Arial" w:cs="Arial"/>
          <w:sz w:val="24"/>
          <w:szCs w:val="24"/>
        </w:rPr>
        <w:t xml:space="preserve">) or </w:t>
      </w:r>
      <w:r>
        <w:rPr>
          <w:rFonts w:ascii="Arial" w:hAnsi="Arial" w:cs="Arial"/>
          <w:sz w:val="24"/>
          <w:szCs w:val="24"/>
        </w:rPr>
        <w:t>undergoing</w:t>
      </w:r>
      <w:r w:rsidRPr="00696A58">
        <w:rPr>
          <w:rFonts w:ascii="Arial" w:hAnsi="Arial" w:cs="Arial"/>
          <w:sz w:val="24"/>
          <w:szCs w:val="24"/>
        </w:rPr>
        <w:t xml:space="preserve"> continuous renal replacement therapy, hemodialysis, peritoneal dialysis; history or presence of congestive heart failure with symptoms consistent with New York Heart Association </w:t>
      </w:r>
      <w:r>
        <w:rPr>
          <w:rFonts w:ascii="Arial" w:hAnsi="Arial" w:cs="Arial"/>
          <w:sz w:val="24"/>
          <w:szCs w:val="24"/>
        </w:rPr>
        <w:t>c</w:t>
      </w:r>
      <w:r w:rsidRPr="00696A58">
        <w:rPr>
          <w:rFonts w:ascii="Arial" w:hAnsi="Arial" w:cs="Arial"/>
          <w:sz w:val="24"/>
          <w:szCs w:val="24"/>
        </w:rPr>
        <w:t xml:space="preserve">lass III or IV functional status within 6 months prior to study drug administration; </w:t>
      </w:r>
      <w:r w:rsidRPr="00696A58">
        <w:rPr>
          <w:rFonts w:ascii="Arial" w:hAnsi="Arial" w:cs="Arial"/>
          <w:sz w:val="24"/>
          <w:szCs w:val="24"/>
        </w:rPr>
        <w:lastRenderedPageBreak/>
        <w:t xml:space="preserve">presence of clinically significant abnormality on a 12-lead </w:t>
      </w:r>
      <w:r>
        <w:rPr>
          <w:rFonts w:ascii="Arial" w:hAnsi="Arial" w:cs="Arial"/>
          <w:sz w:val="24"/>
          <w:szCs w:val="24"/>
        </w:rPr>
        <w:t xml:space="preserve">electrocardiogram </w:t>
      </w:r>
      <w:r w:rsidRPr="00696A58">
        <w:rPr>
          <w:rFonts w:ascii="Arial" w:hAnsi="Arial" w:cs="Arial"/>
          <w:sz w:val="24"/>
          <w:szCs w:val="24"/>
        </w:rPr>
        <w:t xml:space="preserve"> at screening that could compromise the safety of the patient or affect the outcome of the study (based on the investigator's clinical judg</w:t>
      </w:r>
      <w:r>
        <w:rPr>
          <w:rFonts w:ascii="Arial" w:hAnsi="Arial" w:cs="Arial"/>
          <w:sz w:val="24"/>
          <w:szCs w:val="24"/>
        </w:rPr>
        <w:t>ment</w:t>
      </w:r>
      <w:r w:rsidRPr="00696A58">
        <w:rPr>
          <w:rFonts w:ascii="Arial" w:hAnsi="Arial" w:cs="Arial"/>
          <w:sz w:val="24"/>
          <w:szCs w:val="24"/>
        </w:rPr>
        <w:t xml:space="preserve">); uncontrolled diabetes mellitus or hypertension, at the discretion of </w:t>
      </w:r>
      <w:r>
        <w:rPr>
          <w:rFonts w:ascii="Arial" w:hAnsi="Arial" w:cs="Arial"/>
          <w:sz w:val="24"/>
          <w:szCs w:val="24"/>
        </w:rPr>
        <w:t xml:space="preserve">the </w:t>
      </w:r>
      <w:r w:rsidRPr="00696A58">
        <w:rPr>
          <w:rFonts w:ascii="Arial" w:hAnsi="Arial" w:cs="Arial"/>
          <w:sz w:val="24"/>
          <w:szCs w:val="24"/>
        </w:rPr>
        <w:t>investigator; any active malignancy; currently immunocompromised, whether due to underlying medical condition (e.g., malignancy, transplantation) or medical therapy (e.g., medications, chemotherapy, radiation); any comorbidity that required surgery within &lt;7 days prior to study drug administration or that was considered life</w:t>
      </w:r>
      <w:r>
        <w:rPr>
          <w:rFonts w:ascii="Arial" w:hAnsi="Arial" w:cs="Arial"/>
          <w:sz w:val="24"/>
          <w:szCs w:val="24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>threatening within 30 days prior to study drug administration; any conditions significantly affecting the nervous system (</w:t>
      </w:r>
      <w:r>
        <w:rPr>
          <w:rFonts w:ascii="Arial" w:hAnsi="Arial" w:cs="Arial"/>
          <w:sz w:val="24"/>
          <w:szCs w:val="24"/>
        </w:rPr>
        <w:t>e.g.</w:t>
      </w:r>
      <w:r w:rsidRPr="00696A58">
        <w:rPr>
          <w:rFonts w:ascii="Arial" w:hAnsi="Arial" w:cs="Arial"/>
          <w:sz w:val="24"/>
          <w:szCs w:val="24"/>
        </w:rPr>
        <w:t>, neuropathic conditions or nervous system damage); evidence of a condition (psychological, emotional problems, any disorders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or resultant therapy) that was likely to invalidate health information, consent, or limit the ability to comply with the protocol requirements in the opinion of the investigator; any medical condition that, in the opinion of the site investigator, could place the patient at an unreasonably increased risk</w:t>
      </w:r>
      <w:r>
        <w:rPr>
          <w:rFonts w:ascii="Arial" w:hAnsi="Arial" w:cs="Arial"/>
          <w:sz w:val="24"/>
          <w:szCs w:val="24"/>
        </w:rPr>
        <w:t xml:space="preserve"> of harm</w:t>
      </w:r>
      <w:r w:rsidRPr="00696A58">
        <w:rPr>
          <w:rFonts w:ascii="Arial" w:hAnsi="Arial" w:cs="Arial"/>
          <w:sz w:val="24"/>
          <w:szCs w:val="24"/>
        </w:rPr>
        <w:t xml:space="preserve"> through participation in this study, including any past or concurrent conditions that could preclude randomization to one or more of the assigned treatment arms</w:t>
      </w:r>
    </w:p>
    <w:p w14:paraId="1DE7A929" w14:textId="77777777" w:rsidR="00815F5D" w:rsidRPr="00696A58" w:rsidRDefault="00815F5D" w:rsidP="00815F5D">
      <w:pPr>
        <w:pStyle w:val="ListParagraph"/>
        <w:numPr>
          <w:ilvl w:val="0"/>
          <w:numId w:val="3"/>
        </w:numPr>
        <w:spacing w:after="240" w:line="480" w:lineRule="auto"/>
        <w:ind w:left="709" w:hanging="425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Anticipated transfer to another hospital that was not a study </w:t>
      </w:r>
      <w:proofErr w:type="gramStart"/>
      <w:r w:rsidRPr="00696A58">
        <w:rPr>
          <w:rFonts w:ascii="Arial" w:hAnsi="Arial" w:cs="Arial"/>
          <w:sz w:val="24"/>
          <w:szCs w:val="24"/>
        </w:rPr>
        <w:t>site</w:t>
      </w:r>
      <w:proofErr w:type="gramEnd"/>
    </w:p>
    <w:p w14:paraId="5B514DC7" w14:textId="77777777" w:rsidR="00815F5D" w:rsidRPr="00696A58" w:rsidRDefault="00815F5D" w:rsidP="00815F5D">
      <w:pPr>
        <w:pStyle w:val="ListParagraph"/>
        <w:numPr>
          <w:ilvl w:val="0"/>
          <w:numId w:val="3"/>
        </w:numPr>
        <w:spacing w:after="240" w:line="480" w:lineRule="auto"/>
        <w:ind w:left="709" w:hanging="425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Current or past history of alcohol or drug abuse within 12 months prior to study drug administration</w:t>
      </w:r>
    </w:p>
    <w:p w14:paraId="5921BADC" w14:textId="77777777" w:rsidR="00815F5D" w:rsidRPr="00696A58" w:rsidRDefault="00815F5D" w:rsidP="00815F5D">
      <w:pPr>
        <w:pStyle w:val="ListParagraph"/>
        <w:numPr>
          <w:ilvl w:val="0"/>
          <w:numId w:val="3"/>
        </w:numPr>
        <w:spacing w:after="240" w:line="480" w:lineRule="auto"/>
        <w:ind w:left="709" w:hanging="425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Treatment with any other investigational device or medical product within 4 weeks prior to study drug administration or 5 half-lives, whichever was </w:t>
      </w:r>
      <w:proofErr w:type="gramStart"/>
      <w:r w:rsidRPr="00696A58">
        <w:rPr>
          <w:rFonts w:ascii="Arial" w:hAnsi="Arial" w:cs="Arial"/>
          <w:sz w:val="24"/>
          <w:szCs w:val="24"/>
        </w:rPr>
        <w:t>longer</w:t>
      </w:r>
      <w:proofErr w:type="gramEnd"/>
    </w:p>
    <w:p w14:paraId="7E0A7584" w14:textId="77777777" w:rsidR="00815F5D" w:rsidRPr="00696A58" w:rsidRDefault="00815F5D" w:rsidP="00815F5D">
      <w:pPr>
        <w:pStyle w:val="ListParagraph"/>
        <w:numPr>
          <w:ilvl w:val="0"/>
          <w:numId w:val="3"/>
        </w:numPr>
        <w:spacing w:after="240" w:line="48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696A58">
        <w:rPr>
          <w:rFonts w:ascii="Arial" w:hAnsi="Arial" w:cs="Arial"/>
          <w:sz w:val="24"/>
          <w:szCs w:val="24"/>
        </w:rPr>
        <w:t xml:space="preserve">ot likely to complete the study for any reason, in the opinion of the </w:t>
      </w:r>
      <w:proofErr w:type="gramStart"/>
      <w:r w:rsidRPr="00696A58">
        <w:rPr>
          <w:rFonts w:ascii="Arial" w:hAnsi="Arial" w:cs="Arial"/>
          <w:sz w:val="24"/>
          <w:szCs w:val="24"/>
        </w:rPr>
        <w:t>investigator</w:t>
      </w:r>
      <w:proofErr w:type="gramEnd"/>
    </w:p>
    <w:p w14:paraId="724B42DC" w14:textId="77777777" w:rsidR="00815F5D" w:rsidRPr="00696A58" w:rsidRDefault="00815F5D" w:rsidP="00815F5D">
      <w:pPr>
        <w:pStyle w:val="ListParagraph"/>
        <w:numPr>
          <w:ilvl w:val="0"/>
          <w:numId w:val="3"/>
        </w:numPr>
        <w:spacing w:after="240" w:line="48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Pr="00696A58">
        <w:rPr>
          <w:rFonts w:ascii="Arial" w:hAnsi="Arial" w:cs="Arial"/>
          <w:sz w:val="24"/>
          <w:szCs w:val="24"/>
        </w:rPr>
        <w:t>hould not participate in the study</w:t>
      </w:r>
      <w:r>
        <w:rPr>
          <w:rFonts w:ascii="Arial" w:hAnsi="Arial" w:cs="Arial"/>
          <w:sz w:val="24"/>
          <w:szCs w:val="24"/>
        </w:rPr>
        <w:t>, in the o</w:t>
      </w:r>
      <w:r w:rsidRPr="00696A58">
        <w:rPr>
          <w:rFonts w:ascii="Arial" w:hAnsi="Arial" w:cs="Arial"/>
          <w:sz w:val="24"/>
          <w:szCs w:val="24"/>
        </w:rPr>
        <w:t xml:space="preserve">pinion of general practitioner or the </w:t>
      </w:r>
      <w:proofErr w:type="gramStart"/>
      <w:r w:rsidRPr="00696A58">
        <w:rPr>
          <w:rFonts w:ascii="Arial" w:hAnsi="Arial" w:cs="Arial"/>
          <w:sz w:val="24"/>
          <w:szCs w:val="24"/>
        </w:rPr>
        <w:t>investigator</w:t>
      </w:r>
      <w:proofErr w:type="gramEnd"/>
    </w:p>
    <w:p w14:paraId="4C50E024" w14:textId="77777777" w:rsidR="00815F5D" w:rsidRPr="00696A58" w:rsidRDefault="00815F5D" w:rsidP="00815F5D">
      <w:pPr>
        <w:pStyle w:val="ListParagraph"/>
        <w:numPr>
          <w:ilvl w:val="0"/>
          <w:numId w:val="3"/>
        </w:numPr>
        <w:spacing w:after="240" w:line="480" w:lineRule="auto"/>
        <w:ind w:left="709" w:hanging="425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Female patient</w:t>
      </w:r>
      <w:r>
        <w:rPr>
          <w:rFonts w:ascii="Arial" w:hAnsi="Arial" w:cs="Arial"/>
          <w:sz w:val="24"/>
          <w:szCs w:val="24"/>
        </w:rPr>
        <w:t>s:</w:t>
      </w:r>
      <w:r w:rsidRPr="00696A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696A58">
        <w:rPr>
          <w:rFonts w:ascii="Arial" w:hAnsi="Arial" w:cs="Arial"/>
          <w:sz w:val="24"/>
          <w:szCs w:val="24"/>
        </w:rPr>
        <w:t>regnant, breastfeeding, or planned to become pregnant or breastfeed</w:t>
      </w:r>
      <w:r>
        <w:rPr>
          <w:rFonts w:ascii="Arial" w:hAnsi="Arial" w:cs="Arial"/>
          <w:sz w:val="24"/>
          <w:szCs w:val="24"/>
        </w:rPr>
        <w:t>;</w:t>
      </w:r>
      <w:r w:rsidRPr="00696A58">
        <w:rPr>
          <w:rFonts w:ascii="Arial" w:hAnsi="Arial" w:cs="Arial"/>
          <w:sz w:val="24"/>
          <w:szCs w:val="24"/>
        </w:rPr>
        <w:t xml:space="preserve"> male patient</w:t>
      </w:r>
      <w:r>
        <w:rPr>
          <w:rFonts w:ascii="Arial" w:hAnsi="Arial" w:cs="Arial"/>
          <w:sz w:val="24"/>
          <w:szCs w:val="24"/>
        </w:rPr>
        <w:t>s: p</w:t>
      </w:r>
      <w:r w:rsidRPr="00696A58">
        <w:rPr>
          <w:rFonts w:ascii="Arial" w:hAnsi="Arial" w:cs="Arial"/>
          <w:sz w:val="24"/>
          <w:szCs w:val="24"/>
        </w:rPr>
        <w:t>lanned to father a child or donate sperm throughout the study (and up to 6 months after study drug administration).</w:t>
      </w:r>
    </w:p>
    <w:p w14:paraId="55B3A669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773671">
        <w:rPr>
          <w:rFonts w:ascii="Arial" w:hAnsi="Arial" w:cs="Arial"/>
          <w:b/>
          <w:bCs/>
          <w:sz w:val="24"/>
          <w:szCs w:val="24"/>
        </w:rPr>
        <w:t xml:space="preserve">Study drug. </w:t>
      </w:r>
      <w:r w:rsidRPr="00696A58">
        <w:rPr>
          <w:rFonts w:ascii="Arial" w:hAnsi="Arial" w:cs="Arial"/>
          <w:sz w:val="24"/>
          <w:szCs w:val="24"/>
        </w:rPr>
        <w:t xml:space="preserve">CT-P59 was supplied as a sterile, preservative-free solution of SARS-CoV-2 receptor binding domain </w:t>
      </w:r>
      <w:r>
        <w:rPr>
          <w:rFonts w:ascii="Arial" w:hAnsi="Arial" w:cs="Arial"/>
          <w:sz w:val="24"/>
          <w:szCs w:val="24"/>
        </w:rPr>
        <w:t>(</w:t>
      </w:r>
      <w:r w:rsidRPr="00696A58">
        <w:rPr>
          <w:rFonts w:ascii="Arial" w:hAnsi="Arial" w:cs="Arial"/>
          <w:sz w:val="24"/>
          <w:szCs w:val="24"/>
        </w:rPr>
        <w:t>RBD</w:t>
      </w:r>
      <w:r>
        <w:rPr>
          <w:rFonts w:ascii="Arial" w:hAnsi="Arial" w:cs="Arial"/>
          <w:sz w:val="24"/>
          <w:szCs w:val="24"/>
        </w:rPr>
        <w:t>)</w:t>
      </w:r>
      <w:r w:rsidRPr="00696A58">
        <w:rPr>
          <w:rFonts w:ascii="Arial" w:hAnsi="Arial" w:cs="Arial"/>
          <w:sz w:val="24"/>
          <w:szCs w:val="24"/>
        </w:rPr>
        <w:t xml:space="preserve"> binding monoclonal antibody in a 20</w:t>
      </w:r>
      <w:r>
        <w:rPr>
          <w:rFonts w:ascii="Arial" w:hAnsi="Arial" w:cs="Arial"/>
          <w:sz w:val="24"/>
          <w:szCs w:val="24"/>
        </w:rPr>
        <w:t>-</w:t>
      </w:r>
      <w:r w:rsidRPr="00696A58">
        <w:rPr>
          <w:rFonts w:ascii="Arial" w:hAnsi="Arial" w:cs="Arial"/>
          <w:sz w:val="24"/>
          <w:szCs w:val="24"/>
        </w:rPr>
        <w:t xml:space="preserve">mL single-use vial for </w:t>
      </w:r>
      <w:r>
        <w:rPr>
          <w:rFonts w:ascii="Arial" w:hAnsi="Arial" w:cs="Arial"/>
          <w:sz w:val="24"/>
          <w:szCs w:val="24"/>
        </w:rPr>
        <w:t>intravenous</w:t>
      </w:r>
      <w:r w:rsidRPr="00696A58">
        <w:rPr>
          <w:rFonts w:ascii="Arial" w:hAnsi="Arial" w:cs="Arial"/>
          <w:sz w:val="24"/>
          <w:szCs w:val="24"/>
        </w:rPr>
        <w:t xml:space="preserve"> infusion. One vial (16 mL) delivered 960 mg </w:t>
      </w:r>
      <w:r>
        <w:rPr>
          <w:rFonts w:ascii="Arial" w:hAnsi="Arial" w:cs="Arial"/>
          <w:sz w:val="24"/>
          <w:szCs w:val="24"/>
        </w:rPr>
        <w:t xml:space="preserve">of </w:t>
      </w:r>
      <w:r w:rsidRPr="00696A58">
        <w:rPr>
          <w:rFonts w:ascii="Arial" w:hAnsi="Arial" w:cs="Arial"/>
          <w:sz w:val="24"/>
          <w:szCs w:val="24"/>
        </w:rPr>
        <w:t>SARS-CoV-2 RBD binding monoclonal antibody, 13.12 mg of L-histidine, 15.84 mg of L-histidine monohydrochloride monohydrate, 8.0 mg of polysorbate 80, 505.584 mg of L-</w:t>
      </w:r>
      <w:r>
        <w:rPr>
          <w:rFonts w:ascii="Arial" w:hAnsi="Arial" w:cs="Arial"/>
          <w:sz w:val="24"/>
          <w:szCs w:val="24"/>
        </w:rPr>
        <w:t>a</w:t>
      </w:r>
      <w:r w:rsidRPr="00696A58">
        <w:rPr>
          <w:rFonts w:ascii="Arial" w:hAnsi="Arial" w:cs="Arial"/>
          <w:sz w:val="24"/>
          <w:szCs w:val="24"/>
        </w:rPr>
        <w:t>rginine monohydrochloride, and water for injection.</w:t>
      </w:r>
    </w:p>
    <w:p w14:paraId="6803E21C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A placebo vial contained the same excipients as the CT-P59 formulation, excluding </w:t>
      </w:r>
      <w:r>
        <w:rPr>
          <w:rFonts w:ascii="Arial" w:hAnsi="Arial" w:cs="Arial"/>
          <w:sz w:val="24"/>
          <w:szCs w:val="24"/>
        </w:rPr>
        <w:t xml:space="preserve">the </w:t>
      </w:r>
      <w:r w:rsidRPr="00696A58">
        <w:rPr>
          <w:rFonts w:ascii="Arial" w:hAnsi="Arial" w:cs="Arial"/>
          <w:sz w:val="24"/>
          <w:szCs w:val="24"/>
        </w:rPr>
        <w:t>SARS-CoV-2 RBD binding monoclonal antibody.</w:t>
      </w:r>
    </w:p>
    <w:p w14:paraId="393076DC" w14:textId="77777777" w:rsidR="000B1114" w:rsidRDefault="000B11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8062F73" w14:textId="7C2F2F24" w:rsidR="00815F5D" w:rsidRPr="00773671" w:rsidRDefault="00815F5D" w:rsidP="00815F5D">
      <w:pPr>
        <w:spacing w:before="240" w:after="240" w:line="480" w:lineRule="auto"/>
        <w:rPr>
          <w:rFonts w:ascii="Arial" w:hAnsi="Arial" w:cs="Arial"/>
          <w:b/>
          <w:bCs/>
          <w:sz w:val="24"/>
          <w:szCs w:val="24"/>
        </w:rPr>
      </w:pPr>
      <w:r w:rsidRPr="00773671">
        <w:rPr>
          <w:rFonts w:ascii="Arial" w:hAnsi="Arial" w:cs="Arial"/>
          <w:b/>
          <w:bCs/>
          <w:sz w:val="24"/>
          <w:szCs w:val="24"/>
        </w:rPr>
        <w:lastRenderedPageBreak/>
        <w:t>SARS-CoV-2 symptom checklist</w:t>
      </w:r>
    </w:p>
    <w:p w14:paraId="20574278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b/>
          <w:sz w:val="24"/>
          <w:szCs w:val="24"/>
        </w:rPr>
      </w:pPr>
      <w:r w:rsidRPr="00696A58">
        <w:rPr>
          <w:rFonts w:ascii="Arial" w:hAnsi="Arial" w:cs="Arial"/>
          <w:b/>
          <w:sz w:val="24"/>
          <w:szCs w:val="24"/>
        </w:rPr>
        <w:t>Please check a matching box that describes the intensity for each of the following SARS-CoV-2 infection symptoms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5"/>
        <w:gridCol w:w="1417"/>
        <w:gridCol w:w="1418"/>
        <w:gridCol w:w="1417"/>
        <w:gridCol w:w="1418"/>
      </w:tblGrid>
      <w:tr w:rsidR="00815F5D" w:rsidRPr="00696A58" w14:paraId="6540500A" w14:textId="77777777" w:rsidTr="00773671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DBA74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No.</w:t>
            </w:r>
          </w:p>
        </w:tc>
        <w:tc>
          <w:tcPr>
            <w:tcW w:w="241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6CB36" w14:textId="77777777" w:rsidR="00815F5D" w:rsidRPr="00696A58" w:rsidRDefault="00815F5D" w:rsidP="00773671">
            <w:pPr>
              <w:pStyle w:val="Default"/>
              <w:spacing w:line="480" w:lineRule="auto"/>
              <w:jc w:val="right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Intensity (score)</w:t>
            </w:r>
          </w:p>
          <w:p w14:paraId="63AE8CA3" w14:textId="77777777" w:rsidR="00815F5D" w:rsidRPr="00696A58" w:rsidRDefault="00815F5D" w:rsidP="00773671">
            <w:pPr>
              <w:pStyle w:val="Default"/>
              <w:spacing w:line="480" w:lineRule="auto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Symptoms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647FF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Absent</w:t>
            </w:r>
            <w:r w:rsidRPr="00696A58">
              <w:rPr>
                <w:rFonts w:ascii="Arial" w:hAnsi="Arial" w:cs="Arial"/>
                <w:b/>
                <w:color w:val="auto"/>
              </w:rPr>
              <w:br/>
              <w:t>(0)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4C201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Mild</w:t>
            </w:r>
            <w:r w:rsidRPr="00696A58">
              <w:rPr>
                <w:rFonts w:ascii="Arial" w:hAnsi="Arial" w:cs="Arial"/>
                <w:b/>
                <w:color w:val="auto"/>
                <w:vertAlign w:val="superscript"/>
              </w:rPr>
              <w:t>a</w:t>
            </w:r>
            <w:r w:rsidRPr="00696A58">
              <w:rPr>
                <w:rFonts w:ascii="Arial" w:hAnsi="Arial" w:cs="Arial"/>
                <w:b/>
                <w:color w:val="auto"/>
              </w:rPr>
              <w:br/>
              <w:t>(1)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354F7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color w:val="auto"/>
              </w:rPr>
            </w:pPr>
            <w:proofErr w:type="spellStart"/>
            <w:r w:rsidRPr="00696A58">
              <w:rPr>
                <w:rFonts w:ascii="Arial" w:hAnsi="Arial" w:cs="Arial"/>
                <w:b/>
                <w:color w:val="auto"/>
              </w:rPr>
              <w:t>Moderate</w:t>
            </w:r>
            <w:r w:rsidRPr="00696A58">
              <w:rPr>
                <w:rFonts w:ascii="Arial" w:hAnsi="Arial" w:cs="Arial"/>
                <w:b/>
                <w:color w:val="auto"/>
                <w:vertAlign w:val="superscript"/>
              </w:rPr>
              <w:t>b</w:t>
            </w:r>
            <w:proofErr w:type="spellEnd"/>
            <w:r w:rsidRPr="00696A58">
              <w:rPr>
                <w:rFonts w:ascii="Arial" w:hAnsi="Arial" w:cs="Arial"/>
                <w:b/>
                <w:color w:val="auto"/>
              </w:rPr>
              <w:br/>
              <w:t>(2)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F4ED7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color w:val="auto"/>
              </w:rPr>
            </w:pPr>
            <w:proofErr w:type="spellStart"/>
            <w:r w:rsidRPr="00696A58">
              <w:rPr>
                <w:rFonts w:ascii="Arial" w:hAnsi="Arial" w:cs="Arial"/>
                <w:b/>
                <w:color w:val="auto"/>
              </w:rPr>
              <w:t>Severe</w:t>
            </w:r>
            <w:r w:rsidRPr="00696A58">
              <w:rPr>
                <w:rFonts w:ascii="Arial" w:hAnsi="Arial" w:cs="Arial"/>
                <w:b/>
                <w:color w:val="auto"/>
                <w:vertAlign w:val="superscript"/>
              </w:rPr>
              <w:t>c</w:t>
            </w:r>
            <w:proofErr w:type="spellEnd"/>
            <w:r w:rsidRPr="00696A58">
              <w:rPr>
                <w:rFonts w:ascii="Arial" w:hAnsi="Arial" w:cs="Arial"/>
                <w:b/>
                <w:color w:val="auto"/>
              </w:rPr>
              <w:br/>
              <w:t>(3)</w:t>
            </w:r>
          </w:p>
        </w:tc>
      </w:tr>
      <w:tr w:rsidR="00815F5D" w:rsidRPr="00696A58" w14:paraId="48059686" w14:textId="77777777" w:rsidTr="00773671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F4B89D7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3FF3E0C3" w14:textId="77777777" w:rsidR="00815F5D" w:rsidRPr="00696A58" w:rsidRDefault="00815F5D" w:rsidP="00773671">
            <w:pPr>
              <w:pStyle w:val="Default"/>
              <w:spacing w:line="480" w:lineRule="auto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Feeling feverish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0262CC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94EA4D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ED5CAC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08FE03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815F5D" w:rsidRPr="00696A58" w14:paraId="10F38322" w14:textId="77777777" w:rsidTr="00773671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96C7FEE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72747A7D" w14:textId="77777777" w:rsidR="00815F5D" w:rsidRPr="00696A58" w:rsidRDefault="00815F5D" w:rsidP="00773671">
            <w:pPr>
              <w:pStyle w:val="Default"/>
              <w:spacing w:line="480" w:lineRule="auto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Cough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8C13FA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E766B8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5C4EEE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4CA8C6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815F5D" w:rsidRPr="00696A58" w14:paraId="42DF861E" w14:textId="77777777" w:rsidTr="00773671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8FA6E10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6A5D5D49" w14:textId="77777777" w:rsidR="00815F5D" w:rsidRPr="00696A58" w:rsidRDefault="00815F5D" w:rsidP="00773671">
            <w:pPr>
              <w:pStyle w:val="Default"/>
              <w:spacing w:line="480" w:lineRule="auto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Shortness of breath or difficulty breathing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D0B4EE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B9C828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407B21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C0573C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815F5D" w:rsidRPr="00696A58" w14:paraId="731081C8" w14:textId="77777777" w:rsidTr="00773671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4290744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0508716E" w14:textId="77777777" w:rsidR="00815F5D" w:rsidRPr="00696A58" w:rsidRDefault="00815F5D" w:rsidP="00773671">
            <w:pPr>
              <w:pStyle w:val="Default"/>
              <w:spacing w:line="480" w:lineRule="auto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Sore throat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44581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1B36B6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0EBD95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8BD253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815F5D" w:rsidRPr="00696A58" w14:paraId="1D7CD1E9" w14:textId="77777777" w:rsidTr="00773671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B4FC85F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1EC6C1F3" w14:textId="77777777" w:rsidR="00815F5D" w:rsidRPr="00696A58" w:rsidRDefault="00815F5D" w:rsidP="00773671">
            <w:pPr>
              <w:pStyle w:val="Default"/>
              <w:spacing w:line="480" w:lineRule="auto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Body pain or muscle pain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0B4E29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C24E4B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424D17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944DE2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815F5D" w:rsidRPr="00696A58" w14:paraId="543C0615" w14:textId="77777777" w:rsidTr="00773671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8DA651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4D3266FD" w14:textId="77777777" w:rsidR="00815F5D" w:rsidRPr="00696A58" w:rsidRDefault="00815F5D" w:rsidP="00773671">
            <w:pPr>
              <w:pStyle w:val="Default"/>
              <w:spacing w:line="480" w:lineRule="auto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Fatigue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A5D187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63E4CF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4DBEF4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A363E4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815F5D" w:rsidRPr="00696A58" w14:paraId="3F8B5B9E" w14:textId="77777777" w:rsidTr="00773671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DC22ED2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3D8AE3F0" w14:textId="77777777" w:rsidR="00815F5D" w:rsidRPr="00696A58" w:rsidRDefault="00815F5D" w:rsidP="00773671">
            <w:pPr>
              <w:pStyle w:val="Default"/>
              <w:spacing w:line="480" w:lineRule="auto"/>
              <w:rPr>
                <w:rFonts w:ascii="Arial" w:hAnsi="Arial" w:cs="Arial"/>
                <w:b/>
                <w:color w:val="auto"/>
              </w:rPr>
            </w:pPr>
            <w:r w:rsidRPr="00696A58">
              <w:rPr>
                <w:rFonts w:ascii="Arial" w:hAnsi="Arial" w:cs="Arial"/>
                <w:b/>
                <w:color w:val="auto"/>
              </w:rPr>
              <w:t>Headache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74A21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C38297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75DA4F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44E17C" w14:textId="77777777" w:rsidR="00815F5D" w:rsidRPr="00696A58" w:rsidRDefault="00815F5D" w:rsidP="00773671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14:paraId="604682C1" w14:textId="77777777" w:rsidR="00815F5D" w:rsidRPr="00773671" w:rsidRDefault="00815F5D" w:rsidP="00815F5D">
      <w:pPr>
        <w:spacing w:before="240" w:after="0" w:line="480" w:lineRule="auto"/>
        <w:rPr>
          <w:rFonts w:ascii="Arial" w:hAnsi="Arial" w:cs="Arial"/>
          <w:sz w:val="24"/>
          <w:szCs w:val="28"/>
        </w:rPr>
      </w:pPr>
      <w:proofErr w:type="spellStart"/>
      <w:r w:rsidRPr="00773671">
        <w:rPr>
          <w:rFonts w:ascii="Arial" w:hAnsi="Arial" w:cs="Arial"/>
          <w:sz w:val="24"/>
          <w:szCs w:val="28"/>
          <w:vertAlign w:val="superscript"/>
        </w:rPr>
        <w:t>a</w:t>
      </w:r>
      <w:r w:rsidRPr="00773671">
        <w:rPr>
          <w:rFonts w:ascii="Arial" w:hAnsi="Arial" w:cs="Arial"/>
          <w:sz w:val="24"/>
          <w:szCs w:val="28"/>
        </w:rPr>
        <w:t>Mild</w:t>
      </w:r>
      <w:proofErr w:type="spellEnd"/>
      <w:r w:rsidRPr="00773671">
        <w:rPr>
          <w:rFonts w:ascii="Arial" w:hAnsi="Arial" w:cs="Arial"/>
          <w:sz w:val="24"/>
          <w:szCs w:val="28"/>
        </w:rPr>
        <w:t>: no interference with normal daily activity</w:t>
      </w:r>
      <w:r>
        <w:rPr>
          <w:rFonts w:ascii="Arial" w:hAnsi="Arial" w:cs="Arial"/>
          <w:sz w:val="24"/>
          <w:szCs w:val="28"/>
        </w:rPr>
        <w:t>.</w:t>
      </w:r>
      <w:r w:rsidRPr="00773671">
        <w:rPr>
          <w:rFonts w:ascii="Arial" w:hAnsi="Arial" w:cs="Arial"/>
          <w:sz w:val="24"/>
          <w:szCs w:val="28"/>
        </w:rPr>
        <w:br/>
      </w:r>
      <w:proofErr w:type="spellStart"/>
      <w:r w:rsidRPr="00773671">
        <w:rPr>
          <w:rFonts w:ascii="Arial" w:hAnsi="Arial" w:cs="Arial"/>
          <w:sz w:val="24"/>
          <w:szCs w:val="28"/>
          <w:vertAlign w:val="superscript"/>
        </w:rPr>
        <w:t>b</w:t>
      </w:r>
      <w:r w:rsidRPr="00773671">
        <w:rPr>
          <w:rFonts w:ascii="Arial" w:hAnsi="Arial" w:cs="Arial"/>
          <w:sz w:val="24"/>
          <w:szCs w:val="28"/>
        </w:rPr>
        <w:t>Moderate</w:t>
      </w:r>
      <w:proofErr w:type="spellEnd"/>
      <w:r w:rsidRPr="00773671">
        <w:rPr>
          <w:rFonts w:ascii="Arial" w:hAnsi="Arial" w:cs="Arial"/>
          <w:sz w:val="24"/>
          <w:szCs w:val="28"/>
        </w:rPr>
        <w:t>: interferes with normal daily activity</w:t>
      </w:r>
      <w:r>
        <w:rPr>
          <w:rFonts w:ascii="Arial" w:hAnsi="Arial" w:cs="Arial"/>
          <w:sz w:val="24"/>
          <w:szCs w:val="28"/>
        </w:rPr>
        <w:t>.</w:t>
      </w:r>
      <w:r w:rsidRPr="00773671">
        <w:rPr>
          <w:rFonts w:ascii="Arial" w:hAnsi="Arial" w:cs="Arial"/>
          <w:sz w:val="24"/>
          <w:szCs w:val="28"/>
        </w:rPr>
        <w:br/>
      </w:r>
      <w:proofErr w:type="spellStart"/>
      <w:r w:rsidRPr="00773671">
        <w:rPr>
          <w:rFonts w:ascii="Arial" w:hAnsi="Arial" w:cs="Arial"/>
          <w:sz w:val="24"/>
          <w:szCs w:val="28"/>
          <w:vertAlign w:val="superscript"/>
        </w:rPr>
        <w:t>c</w:t>
      </w:r>
      <w:r w:rsidRPr="00773671">
        <w:rPr>
          <w:rFonts w:ascii="Arial" w:hAnsi="Arial" w:cs="Arial"/>
          <w:sz w:val="24"/>
          <w:szCs w:val="28"/>
        </w:rPr>
        <w:t>Severe</w:t>
      </w:r>
      <w:proofErr w:type="spellEnd"/>
      <w:r w:rsidRPr="00773671">
        <w:rPr>
          <w:rFonts w:ascii="Arial" w:hAnsi="Arial" w:cs="Arial"/>
          <w:sz w:val="24"/>
          <w:szCs w:val="28"/>
        </w:rPr>
        <w:t>: prevents normal daily activity</w:t>
      </w:r>
      <w:r>
        <w:rPr>
          <w:rFonts w:ascii="Arial" w:hAnsi="Arial" w:cs="Arial"/>
          <w:sz w:val="24"/>
          <w:szCs w:val="28"/>
        </w:rPr>
        <w:t>.</w:t>
      </w:r>
    </w:p>
    <w:p w14:paraId="0C131576" w14:textId="77777777" w:rsidR="00815F5D" w:rsidRPr="00696A58" w:rsidRDefault="00815F5D" w:rsidP="00815F5D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532B0032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Pr="00696A58">
        <w:rPr>
          <w:rFonts w:ascii="Arial" w:hAnsi="Arial" w:cs="Arial"/>
          <w:sz w:val="24"/>
          <w:szCs w:val="24"/>
        </w:rPr>
        <w:t>hecklist consisted of seven symptoms of SARS-CoV-2 infection (fever, cough, shortness of breath or difficulty breathing, sore throat, body pain or muscle pain, fatigue, and headache). Signs and symptoms of SARS-CoV-2 infection recorded in the diary were not reported as adverse events.</w:t>
      </w:r>
    </w:p>
    <w:p w14:paraId="33B35E13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lastRenderedPageBreak/>
        <w:t xml:space="preserve">Participants completed the checklist twice daily on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s 1–28. After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28, additional completion of the checklist was required as follows: participants who achieved clinical recovery on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28 completed </w:t>
      </w:r>
      <w:r>
        <w:rPr>
          <w:rFonts w:ascii="Arial" w:hAnsi="Arial" w:cs="Arial"/>
          <w:sz w:val="24"/>
          <w:szCs w:val="24"/>
        </w:rPr>
        <w:t xml:space="preserve">the </w:t>
      </w:r>
      <w:r w:rsidRPr="00696A58">
        <w:rPr>
          <w:rFonts w:ascii="Arial" w:hAnsi="Arial" w:cs="Arial"/>
          <w:sz w:val="24"/>
          <w:szCs w:val="24"/>
        </w:rPr>
        <w:t xml:space="preserve">checklist until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 28 to confirm maintenance of condition for 48 hours; participants who showed deterioration or did not meet the criteria for clinical recovery completed the checklist until achievement of clinical recovery; participants with a suspicious antibody-dependent enhancement (ADE) occurrence were required to record the </w:t>
      </w:r>
      <w:r>
        <w:rPr>
          <w:rFonts w:ascii="Arial" w:hAnsi="Arial" w:cs="Arial"/>
          <w:sz w:val="24"/>
          <w:szCs w:val="24"/>
        </w:rPr>
        <w:t>entire</w:t>
      </w:r>
      <w:r w:rsidRPr="00696A58">
        <w:rPr>
          <w:rFonts w:ascii="Arial" w:hAnsi="Arial" w:cs="Arial"/>
          <w:sz w:val="24"/>
          <w:szCs w:val="24"/>
        </w:rPr>
        <w:t xml:space="preserve"> patient diary for 7 days from the day of ADE occurrence.</w:t>
      </w:r>
    </w:p>
    <w:p w14:paraId="032CC590" w14:textId="77777777" w:rsidR="00815F5D" w:rsidRPr="00773671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Self-reported rating scales for symptom intensity were as follows: </w:t>
      </w:r>
      <w:r>
        <w:rPr>
          <w:rFonts w:ascii="Arial" w:hAnsi="Arial" w:cs="Arial"/>
          <w:sz w:val="24"/>
          <w:szCs w:val="24"/>
        </w:rPr>
        <w:t>a</w:t>
      </w:r>
      <w:r w:rsidRPr="00773671">
        <w:rPr>
          <w:rFonts w:ascii="Arial" w:hAnsi="Arial" w:cs="Arial"/>
          <w:sz w:val="24"/>
          <w:szCs w:val="24"/>
        </w:rPr>
        <w:t>bsent (0), mild (1</w:t>
      </w:r>
      <w:r>
        <w:rPr>
          <w:rFonts w:ascii="Arial" w:hAnsi="Arial" w:cs="Arial"/>
          <w:sz w:val="24"/>
          <w:szCs w:val="24"/>
        </w:rPr>
        <w:t>:</w:t>
      </w:r>
      <w:r w:rsidRPr="00773671">
        <w:rPr>
          <w:rFonts w:ascii="Arial" w:hAnsi="Arial" w:cs="Arial"/>
          <w:sz w:val="24"/>
          <w:szCs w:val="24"/>
        </w:rPr>
        <w:t xml:space="preserve"> no interference with normal daily activity), moderate (2</w:t>
      </w:r>
      <w:r>
        <w:rPr>
          <w:rFonts w:ascii="Arial" w:hAnsi="Arial" w:cs="Arial"/>
          <w:sz w:val="24"/>
          <w:szCs w:val="24"/>
        </w:rPr>
        <w:t>:</w:t>
      </w:r>
      <w:r w:rsidRPr="00773671">
        <w:rPr>
          <w:rFonts w:ascii="Arial" w:hAnsi="Arial" w:cs="Arial"/>
          <w:sz w:val="24"/>
          <w:szCs w:val="24"/>
        </w:rPr>
        <w:t xml:space="preserve"> interference with normal daily activity), and severe (3</w:t>
      </w:r>
      <w:r>
        <w:rPr>
          <w:rFonts w:ascii="Arial" w:hAnsi="Arial" w:cs="Arial"/>
          <w:sz w:val="24"/>
          <w:szCs w:val="24"/>
        </w:rPr>
        <w:t>:</w:t>
      </w:r>
      <w:r w:rsidRPr="00773671">
        <w:rPr>
          <w:rFonts w:ascii="Arial" w:hAnsi="Arial" w:cs="Arial"/>
          <w:sz w:val="24"/>
          <w:szCs w:val="24"/>
        </w:rPr>
        <w:t xml:space="preserve"> prevented normal daily activity).</w:t>
      </w:r>
    </w:p>
    <w:p w14:paraId="67A3E3CD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773671">
        <w:rPr>
          <w:rFonts w:ascii="Arial" w:hAnsi="Arial" w:cs="Arial"/>
          <w:b/>
          <w:bCs/>
          <w:sz w:val="24"/>
          <w:szCs w:val="24"/>
        </w:rPr>
        <w:t>Anti-drug antibody, pharmacokinetic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73671">
        <w:rPr>
          <w:rFonts w:ascii="Arial" w:hAnsi="Arial" w:cs="Arial"/>
          <w:b/>
          <w:bCs/>
          <w:sz w:val="24"/>
          <w:szCs w:val="24"/>
        </w:rPr>
        <w:t xml:space="preserve"> and virology assessments. </w:t>
      </w:r>
      <w:r w:rsidRPr="00696A58">
        <w:rPr>
          <w:rFonts w:ascii="Arial" w:hAnsi="Arial" w:cs="Arial"/>
          <w:sz w:val="24"/>
          <w:szCs w:val="24"/>
        </w:rPr>
        <w:t>Serum samples for measurement of anti-drug antibodies (ADA</w:t>
      </w:r>
      <w:r>
        <w:rPr>
          <w:rFonts w:ascii="Arial" w:hAnsi="Arial" w:cs="Arial"/>
          <w:sz w:val="24"/>
          <w:szCs w:val="24"/>
        </w:rPr>
        <w:t>s</w:t>
      </w:r>
      <w:r w:rsidRPr="00696A58">
        <w:rPr>
          <w:rFonts w:ascii="Arial" w:hAnsi="Arial" w:cs="Arial"/>
          <w:sz w:val="24"/>
          <w:szCs w:val="24"/>
        </w:rPr>
        <w:t>) were collected at baseline (</w:t>
      </w:r>
      <w:proofErr w:type="spellStart"/>
      <w:r>
        <w:rPr>
          <w:rFonts w:ascii="Arial" w:hAnsi="Arial" w:cs="Arial"/>
          <w:sz w:val="24"/>
          <w:szCs w:val="24"/>
        </w:rPr>
        <w:t>predose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on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1) and on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>s 7, 14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and 28. ADA</w:t>
      </w:r>
      <w:r>
        <w:rPr>
          <w:rFonts w:ascii="Arial" w:hAnsi="Arial" w:cs="Arial"/>
          <w:sz w:val="24"/>
          <w:szCs w:val="24"/>
        </w:rPr>
        <w:t>s</w:t>
      </w:r>
      <w:r w:rsidRPr="00696A58">
        <w:rPr>
          <w:rFonts w:ascii="Arial" w:hAnsi="Arial" w:cs="Arial"/>
          <w:sz w:val="24"/>
          <w:szCs w:val="24"/>
        </w:rPr>
        <w:t xml:space="preserve"> were measured using a validated electrochemiluminescence method</w:t>
      </w:r>
      <w:r w:rsidRPr="00696A58">
        <w:rPr>
          <w:rFonts w:ascii="Arial" w:hAnsi="Arial" w:cs="Arial"/>
          <w:b/>
          <w:bCs/>
          <w:sz w:val="24"/>
          <w:szCs w:val="24"/>
        </w:rPr>
        <w:t>.</w:t>
      </w:r>
    </w:p>
    <w:p w14:paraId="15671C0D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For individuals participating in the pharmacokinetic </w:t>
      </w:r>
      <w:proofErr w:type="spellStart"/>
      <w:r>
        <w:rPr>
          <w:rFonts w:ascii="Arial" w:hAnsi="Arial" w:cs="Arial"/>
          <w:sz w:val="24"/>
          <w:szCs w:val="24"/>
        </w:rPr>
        <w:t>substudy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, blood samples for pharmacokinetic assessment were taken </w:t>
      </w:r>
      <w:proofErr w:type="spellStart"/>
      <w:r>
        <w:rPr>
          <w:rFonts w:ascii="Arial" w:hAnsi="Arial" w:cs="Arial"/>
          <w:sz w:val="24"/>
          <w:szCs w:val="24"/>
        </w:rPr>
        <w:t>predose</w:t>
      </w:r>
      <w:proofErr w:type="spellEnd"/>
      <w:r w:rsidRPr="00696A58">
        <w:rPr>
          <w:rFonts w:ascii="Arial" w:hAnsi="Arial" w:cs="Arial"/>
          <w:sz w:val="24"/>
          <w:szCs w:val="24"/>
        </w:rPr>
        <w:t>, at the end of infusion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at </w:t>
      </w:r>
      <w:r w:rsidRPr="00696A58">
        <w:rPr>
          <w:rFonts w:ascii="Arial" w:hAnsi="Arial" w:cs="Arial"/>
          <w:sz w:val="24"/>
          <w:szCs w:val="24"/>
        </w:rPr>
        <w:t>1, 24, 48, 96, 144, 216 (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10), 312 (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14), </w:t>
      </w:r>
      <w:r>
        <w:rPr>
          <w:rFonts w:ascii="Arial" w:hAnsi="Arial" w:cs="Arial"/>
          <w:sz w:val="24"/>
          <w:szCs w:val="24"/>
        </w:rPr>
        <w:t xml:space="preserve">and </w:t>
      </w:r>
      <w:r w:rsidRPr="00696A58">
        <w:rPr>
          <w:rFonts w:ascii="Arial" w:hAnsi="Arial" w:cs="Arial"/>
          <w:sz w:val="24"/>
          <w:szCs w:val="24"/>
        </w:rPr>
        <w:t>648 (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28) hours after the start of infusion. Serum concentrations of CT-P59 were measured using a validated electrochemiluminescence method.</w:t>
      </w:r>
    </w:p>
    <w:p w14:paraId="2FABCA68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Serum samples for viral serology samples were collected at baseline (</w:t>
      </w:r>
      <w:proofErr w:type="spellStart"/>
      <w:r>
        <w:rPr>
          <w:rFonts w:ascii="Arial" w:hAnsi="Arial" w:cs="Arial"/>
          <w:sz w:val="24"/>
          <w:szCs w:val="24"/>
        </w:rPr>
        <w:t>predose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on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1) and on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>s 7, 14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and 28. Viral serology with assays detecting serum antibodies (</w:t>
      </w:r>
      <w:r>
        <w:rPr>
          <w:rFonts w:ascii="Arial" w:hAnsi="Arial" w:cs="Arial"/>
          <w:sz w:val="24"/>
          <w:szCs w:val="24"/>
        </w:rPr>
        <w:t>immunoglobulin [</w:t>
      </w:r>
      <w:r w:rsidRPr="00696A58">
        <w:rPr>
          <w:rFonts w:ascii="Arial" w:hAnsi="Arial" w:cs="Arial"/>
          <w:sz w:val="24"/>
          <w:szCs w:val="24"/>
        </w:rPr>
        <w:t>Ig</w:t>
      </w:r>
      <w:r>
        <w:rPr>
          <w:rFonts w:ascii="Arial" w:hAnsi="Arial" w:cs="Arial"/>
          <w:sz w:val="24"/>
          <w:szCs w:val="24"/>
        </w:rPr>
        <w:t xml:space="preserve">] </w:t>
      </w:r>
      <w:r w:rsidRPr="00696A58">
        <w:rPr>
          <w:rFonts w:ascii="Arial" w:hAnsi="Arial" w:cs="Arial"/>
          <w:sz w:val="24"/>
          <w:szCs w:val="24"/>
        </w:rPr>
        <w:t>G and IgM) against SARS-CoV-2 was to be performed locally using the serum samples.</w:t>
      </w:r>
    </w:p>
    <w:p w14:paraId="6C80CDA6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F12572">
        <w:rPr>
          <w:rFonts w:ascii="Arial" w:hAnsi="Arial" w:cs="Arial"/>
          <w:b/>
          <w:bCs/>
          <w:sz w:val="24"/>
          <w:szCs w:val="24"/>
        </w:rPr>
        <w:lastRenderedPageBreak/>
        <w:t xml:space="preserve">Secondary efficacy endpoints. </w:t>
      </w:r>
      <w:r w:rsidRPr="00696A58">
        <w:rPr>
          <w:rFonts w:ascii="Arial" w:hAnsi="Arial" w:cs="Arial"/>
          <w:sz w:val="24"/>
          <w:szCs w:val="24"/>
        </w:rPr>
        <w:t xml:space="preserve">The following endpoints were assessed up to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>s 7, 14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and 28:</w:t>
      </w:r>
    </w:p>
    <w:p w14:paraId="245E394A" w14:textId="77777777" w:rsidR="00815F5D" w:rsidRPr="00696A58" w:rsidRDefault="00815F5D" w:rsidP="00815F5D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Proportion of patients with clinical symptoms requiring hospitalization, oxygen therapy, or experiencing mortality due to SARS-CoV-2 infection</w:t>
      </w:r>
    </w:p>
    <w:p w14:paraId="4DC89995" w14:textId="77777777" w:rsidR="00815F5D" w:rsidRPr="00696A58" w:rsidRDefault="00815F5D" w:rsidP="00815F5D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Proportion of patients with conversion to negative </w:t>
      </w:r>
      <w:r>
        <w:rPr>
          <w:rFonts w:ascii="Arial" w:hAnsi="Arial" w:cs="Arial"/>
          <w:sz w:val="24"/>
          <w:szCs w:val="24"/>
        </w:rPr>
        <w:t>quantitative RT-PCR (</w:t>
      </w:r>
      <w:r w:rsidRPr="00696A58">
        <w:rPr>
          <w:rFonts w:ascii="Arial" w:hAnsi="Arial" w:cs="Arial"/>
          <w:sz w:val="24"/>
          <w:szCs w:val="24"/>
        </w:rPr>
        <w:t>RT-qPCR</w:t>
      </w:r>
      <w:r>
        <w:rPr>
          <w:rFonts w:ascii="Arial" w:hAnsi="Arial" w:cs="Arial"/>
          <w:sz w:val="24"/>
          <w:szCs w:val="24"/>
        </w:rPr>
        <w:t>)</w:t>
      </w:r>
    </w:p>
    <w:p w14:paraId="23B8D0D5" w14:textId="77777777" w:rsidR="00815F5D" w:rsidRPr="00696A58" w:rsidRDefault="00815F5D" w:rsidP="00815F5D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Proportion of patients with hospital admission due to SARS-CoV-2 infection</w:t>
      </w:r>
    </w:p>
    <w:p w14:paraId="04303DD8" w14:textId="77777777" w:rsidR="00815F5D" w:rsidRPr="00696A58" w:rsidRDefault="00815F5D" w:rsidP="00815F5D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Proportion of patients requiring supplemental oxygen due to SARS-CoV-2 infection</w:t>
      </w:r>
    </w:p>
    <w:p w14:paraId="49C13F5D" w14:textId="77777777" w:rsidR="00815F5D" w:rsidRPr="00696A58" w:rsidRDefault="00815F5D" w:rsidP="00815F5D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Proportion of patients with mechanical ventilation use due to SARS-CoV-2 infection</w:t>
      </w:r>
    </w:p>
    <w:p w14:paraId="15A8BFF5" w14:textId="77777777" w:rsidR="00815F5D" w:rsidRPr="00696A58" w:rsidRDefault="00815F5D" w:rsidP="00815F5D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Proportion of patients requiring rescue therapy due to SARS-CoV-2 infection</w:t>
      </w:r>
    </w:p>
    <w:p w14:paraId="05D8E66F" w14:textId="77777777" w:rsidR="00815F5D" w:rsidRPr="00696A58" w:rsidRDefault="00815F5D" w:rsidP="00815F5D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Proportion of patients with </w:t>
      </w:r>
      <w:r>
        <w:rPr>
          <w:rFonts w:ascii="Arial" w:hAnsi="Arial" w:cs="Arial"/>
          <w:sz w:val="24"/>
          <w:szCs w:val="24"/>
        </w:rPr>
        <w:t>ICU</w:t>
      </w:r>
      <w:r w:rsidRPr="00696A58">
        <w:rPr>
          <w:rFonts w:ascii="Arial" w:hAnsi="Arial" w:cs="Arial"/>
          <w:sz w:val="24"/>
          <w:szCs w:val="24"/>
        </w:rPr>
        <w:t xml:space="preserve"> transfer due to SARS-CoV-2 infection</w:t>
      </w:r>
    </w:p>
    <w:p w14:paraId="6D0CEE4A" w14:textId="77777777" w:rsidR="00815F5D" w:rsidRPr="00696A58" w:rsidRDefault="00815F5D" w:rsidP="00815F5D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Proportion of patients with all-cause mortality</w:t>
      </w:r>
    </w:p>
    <w:p w14:paraId="241E6F0A" w14:textId="3F959274" w:rsidR="00815F5D" w:rsidRPr="00696A58" w:rsidRDefault="00815F5D" w:rsidP="00815F5D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Time to conversion</w:t>
      </w:r>
      <w:r w:rsidR="00B10951">
        <w:rPr>
          <w:rFonts w:ascii="Arial" w:hAnsi="Arial" w:cs="Arial"/>
          <w:sz w:val="24"/>
          <w:szCs w:val="24"/>
        </w:rPr>
        <w:t xml:space="preserve"> to negative </w:t>
      </w:r>
      <w:r w:rsidR="00B10951" w:rsidRPr="00696A58">
        <w:rPr>
          <w:rFonts w:ascii="Arial" w:hAnsi="Arial" w:cs="Arial"/>
          <w:sz w:val="24"/>
          <w:szCs w:val="24"/>
        </w:rPr>
        <w:t>RT-qPCR</w:t>
      </w:r>
      <w:r w:rsidR="00B10951">
        <w:rPr>
          <w:rFonts w:ascii="Arial" w:hAnsi="Arial" w:cs="Arial"/>
          <w:sz w:val="24"/>
          <w:szCs w:val="24"/>
        </w:rPr>
        <w:t xml:space="preserve"> for</w:t>
      </w:r>
      <w:r w:rsidRPr="00696A58">
        <w:rPr>
          <w:rFonts w:ascii="Arial" w:hAnsi="Arial" w:cs="Arial"/>
          <w:sz w:val="24"/>
          <w:szCs w:val="24"/>
        </w:rPr>
        <w:t xml:space="preserve"> nasopharyngeal swab specimen </w:t>
      </w:r>
    </w:p>
    <w:p w14:paraId="3E96AAAD" w14:textId="77777777" w:rsidR="00815F5D" w:rsidRPr="00773671" w:rsidRDefault="00815F5D" w:rsidP="00815F5D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Time to clinical recovery.</w:t>
      </w:r>
    </w:p>
    <w:p w14:paraId="351E72BC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F12572">
        <w:rPr>
          <w:rFonts w:ascii="Arial" w:hAnsi="Arial" w:cs="Arial"/>
          <w:b/>
          <w:bCs/>
          <w:sz w:val="24"/>
          <w:szCs w:val="24"/>
        </w:rPr>
        <w:t>Exploratory endpoints</w:t>
      </w:r>
      <w:r w:rsidRPr="00773671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>The following endpoints were assessed</w:t>
      </w:r>
      <w:r>
        <w:rPr>
          <w:rFonts w:ascii="Arial" w:hAnsi="Arial" w:cs="Arial"/>
          <w:sz w:val="24"/>
          <w:szCs w:val="24"/>
        </w:rPr>
        <w:t>:</w:t>
      </w:r>
    </w:p>
    <w:p w14:paraId="6C245F80" w14:textId="77777777" w:rsidR="00815F5D" w:rsidRPr="00696A58" w:rsidRDefault="00815F5D" w:rsidP="00815F5D">
      <w:pPr>
        <w:pStyle w:val="ListParagraph"/>
        <w:numPr>
          <w:ilvl w:val="0"/>
          <w:numId w:val="4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CT-P59 serum concentrations (</w:t>
      </w:r>
      <w:proofErr w:type="spellStart"/>
      <w:r>
        <w:rPr>
          <w:rFonts w:ascii="Arial" w:hAnsi="Arial" w:cs="Arial"/>
          <w:sz w:val="24"/>
          <w:szCs w:val="24"/>
        </w:rPr>
        <w:t>predose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and 1, 24, 48, 96, </w:t>
      </w:r>
      <w:proofErr w:type="gramStart"/>
      <w:r w:rsidRPr="00696A58">
        <w:rPr>
          <w:rFonts w:ascii="Arial" w:hAnsi="Arial" w:cs="Arial"/>
          <w:sz w:val="24"/>
          <w:szCs w:val="24"/>
        </w:rPr>
        <w:t xml:space="preserve">144, 216, 312, </w:t>
      </w:r>
      <w:r>
        <w:rPr>
          <w:rFonts w:ascii="Arial" w:hAnsi="Arial" w:cs="Arial"/>
          <w:sz w:val="24"/>
          <w:szCs w:val="24"/>
        </w:rPr>
        <w:t xml:space="preserve">and </w:t>
      </w:r>
      <w:r w:rsidRPr="00696A58">
        <w:rPr>
          <w:rFonts w:ascii="Arial" w:hAnsi="Arial" w:cs="Arial"/>
          <w:sz w:val="24"/>
          <w:szCs w:val="24"/>
        </w:rPr>
        <w:t>648 hours</w:t>
      </w:r>
      <w:proofErr w:type="gramEnd"/>
      <w:r w:rsidRPr="00696A58">
        <w:rPr>
          <w:rFonts w:ascii="Arial" w:hAnsi="Arial" w:cs="Arial"/>
          <w:sz w:val="24"/>
          <w:szCs w:val="24"/>
        </w:rPr>
        <w:t xml:space="preserve"> post-dose)</w:t>
      </w:r>
    </w:p>
    <w:p w14:paraId="4A709D19" w14:textId="77777777" w:rsidR="00815F5D" w:rsidRPr="00696A58" w:rsidRDefault="00815F5D" w:rsidP="00815F5D">
      <w:pPr>
        <w:pStyle w:val="ListParagraph"/>
        <w:numPr>
          <w:ilvl w:val="0"/>
          <w:numId w:val="4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Viral shedding in nasopharyngeal swab specimens based on RT-qPCR (</w:t>
      </w:r>
      <w:proofErr w:type="spellStart"/>
      <w:r>
        <w:rPr>
          <w:rFonts w:ascii="Arial" w:hAnsi="Arial" w:cs="Arial"/>
          <w:sz w:val="24"/>
          <w:szCs w:val="24"/>
        </w:rPr>
        <w:t>predose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>s 2, 3, 4, 5, 6, 7, 10, 14, 17, 21, and 28)</w:t>
      </w:r>
    </w:p>
    <w:p w14:paraId="5D479BA0" w14:textId="77777777" w:rsidR="00815F5D" w:rsidRPr="00696A58" w:rsidRDefault="00815F5D" w:rsidP="00815F5D">
      <w:pPr>
        <w:pStyle w:val="ListParagraph"/>
        <w:numPr>
          <w:ilvl w:val="0"/>
          <w:numId w:val="4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Viral serology for SARS-CoV-2 antibodies (</w:t>
      </w:r>
      <w:proofErr w:type="spellStart"/>
      <w:r>
        <w:rPr>
          <w:rFonts w:ascii="Arial" w:hAnsi="Arial" w:cs="Arial"/>
          <w:sz w:val="24"/>
          <w:szCs w:val="24"/>
        </w:rPr>
        <w:t>predose</w:t>
      </w:r>
      <w:proofErr w:type="spellEnd"/>
      <w:r w:rsidRPr="00696A58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>s 7, 14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and 28).</w:t>
      </w:r>
    </w:p>
    <w:p w14:paraId="1F2A3746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F12572">
        <w:rPr>
          <w:rFonts w:ascii="Arial" w:hAnsi="Arial" w:cs="Arial"/>
          <w:b/>
          <w:bCs/>
          <w:sz w:val="24"/>
          <w:szCs w:val="24"/>
        </w:rPr>
        <w:lastRenderedPageBreak/>
        <w:t>Sample size calculation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696A58">
        <w:rPr>
          <w:rFonts w:ascii="Arial" w:hAnsi="Arial" w:cs="Arial"/>
          <w:sz w:val="24"/>
          <w:szCs w:val="24"/>
        </w:rPr>
        <w:t xml:space="preserve">A sample size of 100 individuals per group provided at least 80% power at a </w:t>
      </w:r>
      <w:r>
        <w:rPr>
          <w:rFonts w:ascii="Arial" w:hAnsi="Arial" w:cs="Arial"/>
          <w:sz w:val="24"/>
          <w:szCs w:val="24"/>
        </w:rPr>
        <w:t>two</w:t>
      </w:r>
      <w:r w:rsidRPr="00696A58">
        <w:rPr>
          <w:rFonts w:ascii="Arial" w:hAnsi="Arial" w:cs="Arial"/>
          <w:sz w:val="24"/>
          <w:szCs w:val="24"/>
        </w:rPr>
        <w:t>-sided significance level of 0.05 to detect an increase in the improvement rate ratio for the primary endpoints, based on the following assumptions:</w:t>
      </w:r>
    </w:p>
    <w:p w14:paraId="31972C5B" w14:textId="77777777" w:rsidR="00815F5D" w:rsidRPr="00696A58" w:rsidRDefault="00815F5D" w:rsidP="00815F5D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10% of randomly assigned patients were assumed not to satisfy the criteria for the intent-to-treat infected </w:t>
      </w:r>
      <w:proofErr w:type="gramStart"/>
      <w:r w:rsidRPr="00696A58">
        <w:rPr>
          <w:rFonts w:ascii="Arial" w:hAnsi="Arial" w:cs="Arial"/>
          <w:sz w:val="24"/>
          <w:szCs w:val="24"/>
        </w:rPr>
        <w:t>population</w:t>
      </w:r>
      <w:proofErr w:type="gramEnd"/>
    </w:p>
    <w:p w14:paraId="0B987F4B" w14:textId="4115970B" w:rsidR="00C94F47" w:rsidRDefault="00C94F47" w:rsidP="00C94F47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80% of patients achieve an </w:t>
      </w:r>
      <w:proofErr w:type="gramStart"/>
      <w:r>
        <w:rPr>
          <w:rFonts w:ascii="Arial" w:hAnsi="Arial" w:cs="Arial"/>
          <w:sz w:val="24"/>
          <w:szCs w:val="24"/>
        </w:rPr>
        <w:t>improvement</w:t>
      </w:r>
      <w:proofErr w:type="gramEnd"/>
    </w:p>
    <w:p w14:paraId="0C70385A" w14:textId="4D53E25C" w:rsidR="00815F5D" w:rsidRPr="00696A58" w:rsidRDefault="00C94F47" w:rsidP="00C94F47">
      <w:pPr>
        <w:pStyle w:val="ListParagraph"/>
        <w:numPr>
          <w:ilvl w:val="0"/>
          <w:numId w:val="1"/>
        </w:numPr>
        <w:spacing w:after="2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Improvement rate ratio is greater than or equal to 1.6</w:t>
      </w:r>
      <w:r w:rsidR="00780C3A">
        <w:rPr>
          <w:rFonts w:ascii="Arial" w:hAnsi="Arial" w:cs="Arial"/>
          <w:sz w:val="24"/>
          <w:szCs w:val="24"/>
        </w:rPr>
        <w:t>.</w:t>
      </w:r>
    </w:p>
    <w:p w14:paraId="482E8B51" w14:textId="2973331C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F12572">
        <w:rPr>
          <w:rFonts w:ascii="Arial" w:hAnsi="Arial" w:cs="Arial"/>
          <w:b/>
          <w:bCs/>
          <w:sz w:val="24"/>
          <w:szCs w:val="24"/>
        </w:rPr>
        <w:t>Analysis populations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>The intent-to-treat population includes all randomly assigned participants. The intent-to-treat infected population includes all randomly assigned patients with a confirmed SARS-Co</w:t>
      </w:r>
      <w:r w:rsidR="00780C3A">
        <w:rPr>
          <w:rFonts w:ascii="Arial" w:hAnsi="Arial" w:cs="Arial"/>
          <w:sz w:val="24"/>
          <w:szCs w:val="24"/>
        </w:rPr>
        <w:t>V</w:t>
      </w:r>
      <w:r w:rsidRPr="00696A58">
        <w:rPr>
          <w:rFonts w:ascii="Arial" w:hAnsi="Arial" w:cs="Arial"/>
          <w:sz w:val="24"/>
          <w:szCs w:val="24"/>
        </w:rPr>
        <w:t xml:space="preserve">-2 infection assessed by pre-infusion RT-qPCR on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1 and receiving a</w:t>
      </w:r>
      <w:r w:rsidRPr="00943657">
        <w:rPr>
          <w:rFonts w:ascii="Arial" w:hAnsi="Arial" w:cs="Arial"/>
          <w:sz w:val="24"/>
          <w:szCs w:val="24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>partial</w:t>
      </w:r>
      <w:r>
        <w:rPr>
          <w:rFonts w:ascii="Arial" w:hAnsi="Arial" w:cs="Arial"/>
          <w:sz w:val="24"/>
          <w:szCs w:val="24"/>
        </w:rPr>
        <w:t xml:space="preserve"> or</w:t>
      </w:r>
      <w:r w:rsidRPr="00696A58">
        <w:rPr>
          <w:rFonts w:ascii="Arial" w:hAnsi="Arial" w:cs="Arial"/>
          <w:sz w:val="24"/>
          <w:szCs w:val="24"/>
        </w:rPr>
        <w:t xml:space="preserve"> complete dose of study drug. If the pre-infusion result at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1 was confirmed negative or missing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and the </w:t>
      </w:r>
      <w:r>
        <w:rPr>
          <w:rFonts w:ascii="Arial" w:hAnsi="Arial" w:cs="Arial"/>
          <w:sz w:val="24"/>
          <w:szCs w:val="24"/>
        </w:rPr>
        <w:t>day</w:t>
      </w:r>
      <w:r w:rsidRPr="00696A58">
        <w:rPr>
          <w:rFonts w:ascii="Arial" w:hAnsi="Arial" w:cs="Arial"/>
          <w:sz w:val="24"/>
          <w:szCs w:val="24"/>
        </w:rPr>
        <w:t xml:space="preserve"> 2 result was confirmed positive, the patient was considered as having confirmed SARS-CoV-2 infection. Safety analyses are based on the safety population, which includes all randomized participants who received a partial </w:t>
      </w:r>
      <w:r>
        <w:rPr>
          <w:rFonts w:ascii="Arial" w:hAnsi="Arial" w:cs="Arial"/>
          <w:sz w:val="24"/>
          <w:szCs w:val="24"/>
        </w:rPr>
        <w:t xml:space="preserve">or </w:t>
      </w:r>
      <w:r w:rsidRPr="00696A58">
        <w:rPr>
          <w:rFonts w:ascii="Arial" w:hAnsi="Arial" w:cs="Arial"/>
          <w:sz w:val="24"/>
          <w:szCs w:val="24"/>
        </w:rPr>
        <w:t xml:space="preserve">full dose of the study drug. Pharmacokinetic analyses are based on the pharmacokinetic population, which includes all participants who provided consent to participate in the pharmacokinetic </w:t>
      </w:r>
      <w:proofErr w:type="spellStart"/>
      <w:r>
        <w:rPr>
          <w:rFonts w:ascii="Arial" w:hAnsi="Arial" w:cs="Arial"/>
          <w:sz w:val="24"/>
          <w:szCs w:val="24"/>
        </w:rPr>
        <w:t>substudy</w:t>
      </w:r>
      <w:proofErr w:type="spellEnd"/>
      <w:r w:rsidRPr="00696A58">
        <w:rPr>
          <w:rFonts w:ascii="Arial" w:hAnsi="Arial" w:cs="Arial"/>
          <w:sz w:val="24"/>
          <w:szCs w:val="24"/>
        </w:rPr>
        <w:t>, received a full dose of CT-P59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and provided ≥1 evaluable post-treatment pharmacokinetic concentration result.</w:t>
      </w:r>
    </w:p>
    <w:p w14:paraId="3CA38C3A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773671">
        <w:rPr>
          <w:rFonts w:ascii="Arial" w:hAnsi="Arial" w:cs="Arial"/>
          <w:b/>
          <w:bCs/>
          <w:sz w:val="24"/>
          <w:szCs w:val="24"/>
        </w:rPr>
        <w:t xml:space="preserve">Data presentation. </w:t>
      </w:r>
      <w:r w:rsidRPr="00696A58">
        <w:rPr>
          <w:rFonts w:ascii="Arial" w:hAnsi="Arial" w:cs="Arial"/>
          <w:sz w:val="24"/>
          <w:szCs w:val="24"/>
        </w:rPr>
        <w:t>Continuous variables are reported using descriptive statistics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including the number of observations, mean, standard deviation (SD), median, </w:t>
      </w:r>
      <w:proofErr w:type="gramStart"/>
      <w:r w:rsidRPr="00696A58">
        <w:rPr>
          <w:rFonts w:ascii="Arial" w:hAnsi="Arial" w:cs="Arial"/>
          <w:sz w:val="24"/>
          <w:szCs w:val="24"/>
        </w:rPr>
        <w:t>minimum</w:t>
      </w:r>
      <w:proofErr w:type="gramEnd"/>
      <w:r w:rsidRPr="00696A58">
        <w:rPr>
          <w:rFonts w:ascii="Arial" w:hAnsi="Arial" w:cs="Arial"/>
          <w:sz w:val="24"/>
          <w:szCs w:val="24"/>
        </w:rPr>
        <w:t xml:space="preserve"> and maximum</w:t>
      </w:r>
      <w:r>
        <w:rPr>
          <w:rFonts w:ascii="Arial" w:hAnsi="Arial" w:cs="Arial"/>
          <w:sz w:val="24"/>
          <w:szCs w:val="24"/>
        </w:rPr>
        <w:t>,</w:t>
      </w:r>
      <w:r w:rsidRPr="00696A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 w:rsidRPr="00696A58">
        <w:rPr>
          <w:rFonts w:ascii="Arial" w:hAnsi="Arial" w:cs="Arial"/>
          <w:sz w:val="24"/>
          <w:szCs w:val="24"/>
        </w:rPr>
        <w:t xml:space="preserve"> interquartile range. </w:t>
      </w:r>
    </w:p>
    <w:p w14:paraId="694752D4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lastRenderedPageBreak/>
        <w:t xml:space="preserve">Categorical variables are summarized using frequency tables showing the number and percentage of participants within each category. </w:t>
      </w:r>
    </w:p>
    <w:p w14:paraId="70416CF9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 xml:space="preserve">Where available, parametric variables </w:t>
      </w:r>
      <w:r>
        <w:rPr>
          <w:rFonts w:ascii="Arial" w:hAnsi="Arial" w:cs="Arial"/>
          <w:sz w:val="24"/>
          <w:szCs w:val="24"/>
        </w:rPr>
        <w:t>are</w:t>
      </w:r>
      <w:r w:rsidRPr="00696A58">
        <w:rPr>
          <w:rFonts w:ascii="Arial" w:hAnsi="Arial" w:cs="Arial"/>
          <w:sz w:val="24"/>
          <w:szCs w:val="24"/>
        </w:rPr>
        <w:t xml:space="preserve"> reported using mean and SD, and non-parametric variables using median and interquartile range.</w:t>
      </w:r>
    </w:p>
    <w:p w14:paraId="18FE841F" w14:textId="77777777" w:rsidR="00815F5D" w:rsidRPr="00696A58" w:rsidRDefault="00815F5D" w:rsidP="00815F5D">
      <w:pPr>
        <w:spacing w:line="480" w:lineRule="auto"/>
        <w:rPr>
          <w:rFonts w:ascii="Arial" w:hAnsi="Arial" w:cs="Arial"/>
          <w:sz w:val="24"/>
          <w:szCs w:val="24"/>
        </w:rPr>
        <w:sectPr w:rsidR="00815F5D" w:rsidRPr="00696A58" w:rsidSect="0007225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71F4FE2" w14:textId="77777777" w:rsidR="00815F5D" w:rsidRPr="00696A58" w:rsidRDefault="00815F5D" w:rsidP="00815F5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</w:t>
      </w:r>
      <w:r w:rsidRPr="00696A58">
        <w:rPr>
          <w:rFonts w:ascii="Arial" w:hAnsi="Arial" w:cs="Arial"/>
          <w:b/>
          <w:bCs/>
          <w:sz w:val="24"/>
          <w:szCs w:val="24"/>
        </w:rPr>
        <w:t xml:space="preserve">Table 1. </w:t>
      </w:r>
      <w:r w:rsidRPr="00696A58">
        <w:rPr>
          <w:rFonts w:ascii="Arial" w:hAnsi="Arial" w:cs="Arial"/>
          <w:sz w:val="24"/>
          <w:szCs w:val="24"/>
        </w:rPr>
        <w:t>Concomitant medications (safety population)</w:t>
      </w:r>
    </w:p>
    <w:tbl>
      <w:tblPr>
        <w:tblStyle w:val="TableGrid"/>
        <w:tblW w:w="12320" w:type="dxa"/>
        <w:tblLook w:val="04A0" w:firstRow="1" w:lastRow="0" w:firstColumn="1" w:lastColumn="0" w:noHBand="0" w:noVBand="1"/>
      </w:tblPr>
      <w:tblGrid>
        <w:gridCol w:w="5162"/>
        <w:gridCol w:w="1770"/>
        <w:gridCol w:w="1805"/>
        <w:gridCol w:w="1809"/>
        <w:gridCol w:w="1774"/>
      </w:tblGrid>
      <w:tr w:rsidR="00815F5D" w:rsidRPr="00696A58" w14:paraId="06202282" w14:textId="77777777" w:rsidTr="00773671">
        <w:tc>
          <w:tcPr>
            <w:tcW w:w="5162" w:type="dxa"/>
          </w:tcPr>
          <w:p w14:paraId="07487AE7" w14:textId="77777777" w:rsidR="00815F5D" w:rsidRPr="00696A58" w:rsidRDefault="00815F5D" w:rsidP="00773671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Comcomitant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medication</w:t>
            </w:r>
          </w:p>
        </w:tc>
        <w:tc>
          <w:tcPr>
            <w:tcW w:w="1770" w:type="dxa"/>
          </w:tcPr>
          <w:p w14:paraId="029FB5AE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CT-P59</w:t>
            </w:r>
          </w:p>
          <w:p w14:paraId="44098BC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40 mg/kg</w:t>
            </w:r>
          </w:p>
          <w:p w14:paraId="3D455580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86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n=</w:t>
            </w: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805" w:type="dxa"/>
          </w:tcPr>
          <w:p w14:paraId="27EDDD0D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CT-P59</w:t>
            </w:r>
          </w:p>
          <w:p w14:paraId="6B46157C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80 mg/kg</w:t>
            </w:r>
          </w:p>
          <w:p w14:paraId="7AB3271C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86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n=</w:t>
            </w: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809" w:type="dxa"/>
          </w:tcPr>
          <w:p w14:paraId="45F0611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CT-P59 </w:t>
            </w: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combined </w:t>
            </w: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C786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n=</w:t>
            </w: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215</w:t>
            </w:r>
          </w:p>
        </w:tc>
        <w:tc>
          <w:tcPr>
            <w:tcW w:w="1774" w:type="dxa"/>
          </w:tcPr>
          <w:p w14:paraId="31CAB728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Placebo</w:t>
            </w:r>
          </w:p>
          <w:p w14:paraId="48E14BA7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86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n=</w:t>
            </w: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110</w:t>
            </w:r>
          </w:p>
        </w:tc>
      </w:tr>
      <w:tr w:rsidR="00815F5D" w:rsidRPr="00696A58" w14:paraId="1057C246" w14:textId="77777777" w:rsidTr="00773671">
        <w:tc>
          <w:tcPr>
            <w:tcW w:w="5162" w:type="dxa"/>
          </w:tcPr>
          <w:p w14:paraId="19D88ABA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Patients with ≥1 concomitant medication</w:t>
            </w:r>
          </w:p>
        </w:tc>
        <w:tc>
          <w:tcPr>
            <w:tcW w:w="1770" w:type="dxa"/>
          </w:tcPr>
          <w:p w14:paraId="234ECF93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 xml:space="preserve">90 (85.7) </w:t>
            </w:r>
          </w:p>
        </w:tc>
        <w:tc>
          <w:tcPr>
            <w:tcW w:w="1805" w:type="dxa"/>
          </w:tcPr>
          <w:p w14:paraId="217DF141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 xml:space="preserve">92 (83.6) </w:t>
            </w:r>
          </w:p>
        </w:tc>
        <w:tc>
          <w:tcPr>
            <w:tcW w:w="1809" w:type="dxa"/>
          </w:tcPr>
          <w:p w14:paraId="779CFC96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 xml:space="preserve">182 (84.7) </w:t>
            </w:r>
          </w:p>
        </w:tc>
        <w:tc>
          <w:tcPr>
            <w:tcW w:w="1774" w:type="dxa"/>
          </w:tcPr>
          <w:p w14:paraId="5C930C9D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97 (88.2)</w:t>
            </w:r>
          </w:p>
        </w:tc>
      </w:tr>
      <w:tr w:rsidR="00815F5D" w:rsidRPr="00696A58" w14:paraId="4C10853E" w14:textId="77777777" w:rsidTr="00773671">
        <w:tc>
          <w:tcPr>
            <w:tcW w:w="5162" w:type="dxa"/>
          </w:tcPr>
          <w:p w14:paraId="11C4A5BD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Agents acting on the renin-angiotensin system</w:t>
            </w:r>
          </w:p>
        </w:tc>
        <w:tc>
          <w:tcPr>
            <w:tcW w:w="1770" w:type="dxa"/>
          </w:tcPr>
          <w:p w14:paraId="401700E0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27 (25.7)</w:t>
            </w:r>
          </w:p>
        </w:tc>
        <w:tc>
          <w:tcPr>
            <w:tcW w:w="1805" w:type="dxa"/>
          </w:tcPr>
          <w:p w14:paraId="4D897A93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28 (25.5)</w:t>
            </w:r>
          </w:p>
        </w:tc>
        <w:tc>
          <w:tcPr>
            <w:tcW w:w="1809" w:type="dxa"/>
          </w:tcPr>
          <w:p w14:paraId="2E303424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55 (25.6)</w:t>
            </w:r>
          </w:p>
        </w:tc>
        <w:tc>
          <w:tcPr>
            <w:tcW w:w="1774" w:type="dxa"/>
          </w:tcPr>
          <w:p w14:paraId="0A4D21A6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41 (37.3)</w:t>
            </w:r>
          </w:p>
        </w:tc>
      </w:tr>
      <w:tr w:rsidR="00815F5D" w:rsidRPr="00696A58" w14:paraId="1C82F3DD" w14:textId="77777777" w:rsidTr="00773671">
        <w:tc>
          <w:tcPr>
            <w:tcW w:w="5162" w:type="dxa"/>
          </w:tcPr>
          <w:p w14:paraId="30D46E3F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Analgesics</w:t>
            </w:r>
          </w:p>
        </w:tc>
        <w:tc>
          <w:tcPr>
            <w:tcW w:w="1770" w:type="dxa"/>
          </w:tcPr>
          <w:p w14:paraId="60962EBE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70 (66.7)</w:t>
            </w:r>
          </w:p>
        </w:tc>
        <w:tc>
          <w:tcPr>
            <w:tcW w:w="1805" w:type="dxa"/>
          </w:tcPr>
          <w:p w14:paraId="7C8C1047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72 (65.5)</w:t>
            </w:r>
          </w:p>
        </w:tc>
        <w:tc>
          <w:tcPr>
            <w:tcW w:w="1809" w:type="dxa"/>
          </w:tcPr>
          <w:p w14:paraId="24596B28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142 (66.0)</w:t>
            </w:r>
          </w:p>
        </w:tc>
        <w:tc>
          <w:tcPr>
            <w:tcW w:w="1774" w:type="dxa"/>
          </w:tcPr>
          <w:p w14:paraId="15709EA6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64 (58.2)</w:t>
            </w:r>
          </w:p>
        </w:tc>
      </w:tr>
      <w:tr w:rsidR="00815F5D" w:rsidRPr="00696A58" w14:paraId="0910A0A7" w14:textId="77777777" w:rsidTr="00773671">
        <w:tc>
          <w:tcPr>
            <w:tcW w:w="5162" w:type="dxa"/>
          </w:tcPr>
          <w:p w14:paraId="66D2298B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Antibacterials</w:t>
            </w:r>
            <w:proofErr w:type="spellEnd"/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 xml:space="preserve"> for systemic use</w:t>
            </w:r>
          </w:p>
        </w:tc>
        <w:tc>
          <w:tcPr>
            <w:tcW w:w="1770" w:type="dxa"/>
          </w:tcPr>
          <w:p w14:paraId="2790A58B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10 (9.5)</w:t>
            </w:r>
          </w:p>
        </w:tc>
        <w:tc>
          <w:tcPr>
            <w:tcW w:w="1805" w:type="dxa"/>
          </w:tcPr>
          <w:p w14:paraId="732B9C7C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18 (16.4)</w:t>
            </w:r>
          </w:p>
        </w:tc>
        <w:tc>
          <w:tcPr>
            <w:tcW w:w="1809" w:type="dxa"/>
          </w:tcPr>
          <w:p w14:paraId="6B1F3CD3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28 (13.0)</w:t>
            </w:r>
          </w:p>
        </w:tc>
        <w:tc>
          <w:tcPr>
            <w:tcW w:w="1774" w:type="dxa"/>
          </w:tcPr>
          <w:p w14:paraId="286D6D8E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19 (17.3)</w:t>
            </w:r>
          </w:p>
        </w:tc>
      </w:tr>
      <w:tr w:rsidR="00815F5D" w:rsidRPr="00696A58" w14:paraId="78AC97C1" w14:textId="77777777" w:rsidTr="00773671">
        <w:tc>
          <w:tcPr>
            <w:tcW w:w="5162" w:type="dxa"/>
          </w:tcPr>
          <w:p w14:paraId="5DEFE5C2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Anti-inflammatory and antirheumatic products</w:t>
            </w:r>
          </w:p>
        </w:tc>
        <w:tc>
          <w:tcPr>
            <w:tcW w:w="1770" w:type="dxa"/>
          </w:tcPr>
          <w:p w14:paraId="574E1B11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10 (9.5)</w:t>
            </w:r>
          </w:p>
        </w:tc>
        <w:tc>
          <w:tcPr>
            <w:tcW w:w="1805" w:type="dxa"/>
          </w:tcPr>
          <w:p w14:paraId="6A7141F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8 (7.3)</w:t>
            </w:r>
          </w:p>
        </w:tc>
        <w:tc>
          <w:tcPr>
            <w:tcW w:w="1809" w:type="dxa"/>
          </w:tcPr>
          <w:p w14:paraId="15FCF5C1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18 (8.4)</w:t>
            </w:r>
          </w:p>
        </w:tc>
        <w:tc>
          <w:tcPr>
            <w:tcW w:w="1774" w:type="dxa"/>
          </w:tcPr>
          <w:p w14:paraId="246CB01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10 (9.1)</w:t>
            </w:r>
          </w:p>
        </w:tc>
      </w:tr>
      <w:tr w:rsidR="00815F5D" w:rsidRPr="00696A58" w14:paraId="0897A5C0" w14:textId="77777777" w:rsidTr="00773671">
        <w:tc>
          <w:tcPr>
            <w:tcW w:w="5162" w:type="dxa"/>
          </w:tcPr>
          <w:p w14:paraId="1046BDCE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Antithrombotic agents</w:t>
            </w:r>
          </w:p>
        </w:tc>
        <w:tc>
          <w:tcPr>
            <w:tcW w:w="1770" w:type="dxa"/>
            <w:vAlign w:val="center"/>
          </w:tcPr>
          <w:p w14:paraId="04EC3087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34 (32.4)</w:t>
            </w:r>
          </w:p>
        </w:tc>
        <w:tc>
          <w:tcPr>
            <w:tcW w:w="1805" w:type="dxa"/>
            <w:vAlign w:val="center"/>
          </w:tcPr>
          <w:p w14:paraId="740E505B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38 (34.5)</w:t>
            </w:r>
          </w:p>
        </w:tc>
        <w:tc>
          <w:tcPr>
            <w:tcW w:w="1809" w:type="dxa"/>
            <w:vAlign w:val="center"/>
          </w:tcPr>
          <w:p w14:paraId="642D9E6E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72 (33.5)</w:t>
            </w:r>
          </w:p>
        </w:tc>
        <w:tc>
          <w:tcPr>
            <w:tcW w:w="1774" w:type="dxa"/>
          </w:tcPr>
          <w:p w14:paraId="4523C70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41 (37.3)</w:t>
            </w:r>
          </w:p>
        </w:tc>
      </w:tr>
      <w:tr w:rsidR="00815F5D" w:rsidRPr="00696A58" w14:paraId="31CB7473" w14:textId="77777777" w:rsidTr="00773671">
        <w:tc>
          <w:tcPr>
            <w:tcW w:w="5162" w:type="dxa"/>
          </w:tcPr>
          <w:p w14:paraId="3CBE656E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Antivirals for systemic use</w:t>
            </w:r>
          </w:p>
        </w:tc>
        <w:tc>
          <w:tcPr>
            <w:tcW w:w="1770" w:type="dxa"/>
          </w:tcPr>
          <w:p w14:paraId="6F460D04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6D6E4D68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3 (2.7)</w:t>
            </w:r>
          </w:p>
        </w:tc>
        <w:tc>
          <w:tcPr>
            <w:tcW w:w="1809" w:type="dxa"/>
          </w:tcPr>
          <w:p w14:paraId="3B9C91D5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3 (1.4)</w:t>
            </w:r>
          </w:p>
        </w:tc>
        <w:tc>
          <w:tcPr>
            <w:tcW w:w="1774" w:type="dxa"/>
          </w:tcPr>
          <w:p w14:paraId="00936662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6 (5.5)</w:t>
            </w:r>
          </w:p>
        </w:tc>
      </w:tr>
      <w:tr w:rsidR="00815F5D" w:rsidRPr="00696A58" w14:paraId="5E68F522" w14:textId="77777777" w:rsidTr="00773671">
        <w:tc>
          <w:tcPr>
            <w:tcW w:w="5162" w:type="dxa"/>
          </w:tcPr>
          <w:p w14:paraId="653F381E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Beta</w:t>
            </w:r>
            <w:r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-</w:t>
            </w: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blocking agents</w:t>
            </w:r>
          </w:p>
        </w:tc>
        <w:tc>
          <w:tcPr>
            <w:tcW w:w="1770" w:type="dxa"/>
          </w:tcPr>
          <w:p w14:paraId="4558C229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14 (13.3)</w:t>
            </w:r>
          </w:p>
        </w:tc>
        <w:tc>
          <w:tcPr>
            <w:tcW w:w="1805" w:type="dxa"/>
          </w:tcPr>
          <w:p w14:paraId="791D6639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12 (10.9)</w:t>
            </w:r>
          </w:p>
        </w:tc>
        <w:tc>
          <w:tcPr>
            <w:tcW w:w="1809" w:type="dxa"/>
          </w:tcPr>
          <w:p w14:paraId="77E795E9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26 (12.1)</w:t>
            </w:r>
          </w:p>
        </w:tc>
        <w:tc>
          <w:tcPr>
            <w:tcW w:w="1774" w:type="dxa"/>
          </w:tcPr>
          <w:p w14:paraId="0A6EF991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22 (20.0)</w:t>
            </w:r>
          </w:p>
        </w:tc>
      </w:tr>
      <w:tr w:rsidR="00815F5D" w:rsidRPr="00696A58" w14:paraId="1AA45C54" w14:textId="77777777" w:rsidTr="00773671">
        <w:tc>
          <w:tcPr>
            <w:tcW w:w="5162" w:type="dxa"/>
          </w:tcPr>
          <w:p w14:paraId="7B9101CC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Calcium channel blockers</w:t>
            </w:r>
          </w:p>
        </w:tc>
        <w:tc>
          <w:tcPr>
            <w:tcW w:w="1770" w:type="dxa"/>
          </w:tcPr>
          <w:p w14:paraId="04FEF742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9 (8.6)</w:t>
            </w:r>
          </w:p>
        </w:tc>
        <w:tc>
          <w:tcPr>
            <w:tcW w:w="1805" w:type="dxa"/>
          </w:tcPr>
          <w:p w14:paraId="4460541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7 (6.4)</w:t>
            </w:r>
          </w:p>
        </w:tc>
        <w:tc>
          <w:tcPr>
            <w:tcW w:w="1809" w:type="dxa"/>
          </w:tcPr>
          <w:p w14:paraId="3E873AF8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16 (7.4)</w:t>
            </w:r>
          </w:p>
        </w:tc>
        <w:tc>
          <w:tcPr>
            <w:tcW w:w="1774" w:type="dxa"/>
          </w:tcPr>
          <w:p w14:paraId="64EE078B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8 (7.3)</w:t>
            </w:r>
          </w:p>
        </w:tc>
      </w:tr>
      <w:tr w:rsidR="00815F5D" w:rsidRPr="00696A58" w14:paraId="0D00C998" w14:textId="77777777" w:rsidTr="00773671">
        <w:tc>
          <w:tcPr>
            <w:tcW w:w="5162" w:type="dxa"/>
          </w:tcPr>
          <w:p w14:paraId="2E76CD85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Corticosteroids for systemic use</w:t>
            </w:r>
          </w:p>
        </w:tc>
        <w:tc>
          <w:tcPr>
            <w:tcW w:w="1770" w:type="dxa"/>
          </w:tcPr>
          <w:p w14:paraId="1EB73A57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7 (6.7)</w:t>
            </w:r>
          </w:p>
        </w:tc>
        <w:tc>
          <w:tcPr>
            <w:tcW w:w="1805" w:type="dxa"/>
          </w:tcPr>
          <w:p w14:paraId="7645D8F8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12 (10.9)</w:t>
            </w:r>
          </w:p>
        </w:tc>
        <w:tc>
          <w:tcPr>
            <w:tcW w:w="1809" w:type="dxa"/>
          </w:tcPr>
          <w:p w14:paraId="70A1993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19 (8.8)</w:t>
            </w:r>
          </w:p>
        </w:tc>
        <w:tc>
          <w:tcPr>
            <w:tcW w:w="1774" w:type="dxa"/>
          </w:tcPr>
          <w:p w14:paraId="02803F15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16 (14.5)</w:t>
            </w:r>
          </w:p>
        </w:tc>
      </w:tr>
      <w:tr w:rsidR="00815F5D" w:rsidRPr="00696A58" w14:paraId="680A0A43" w14:textId="77777777" w:rsidTr="00773671">
        <w:tc>
          <w:tcPr>
            <w:tcW w:w="5162" w:type="dxa"/>
          </w:tcPr>
          <w:p w14:paraId="72429234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lastRenderedPageBreak/>
              <w:t>Cough and cold preparations</w:t>
            </w:r>
          </w:p>
        </w:tc>
        <w:tc>
          <w:tcPr>
            <w:tcW w:w="1770" w:type="dxa"/>
          </w:tcPr>
          <w:p w14:paraId="7EEFB862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19 (18.1)</w:t>
            </w:r>
          </w:p>
        </w:tc>
        <w:tc>
          <w:tcPr>
            <w:tcW w:w="1805" w:type="dxa"/>
          </w:tcPr>
          <w:p w14:paraId="4D81810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21 (19.1)</w:t>
            </w:r>
          </w:p>
        </w:tc>
        <w:tc>
          <w:tcPr>
            <w:tcW w:w="1809" w:type="dxa"/>
          </w:tcPr>
          <w:p w14:paraId="7C410738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40 (18.6)</w:t>
            </w:r>
          </w:p>
        </w:tc>
        <w:tc>
          <w:tcPr>
            <w:tcW w:w="1774" w:type="dxa"/>
          </w:tcPr>
          <w:p w14:paraId="65BEE953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14 (12.7)</w:t>
            </w:r>
          </w:p>
        </w:tc>
      </w:tr>
      <w:tr w:rsidR="00815F5D" w:rsidRPr="00696A58" w14:paraId="7A70F745" w14:textId="77777777" w:rsidTr="00773671">
        <w:tc>
          <w:tcPr>
            <w:tcW w:w="5162" w:type="dxa"/>
          </w:tcPr>
          <w:p w14:paraId="6438A8DE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Diuretics</w:t>
            </w:r>
          </w:p>
        </w:tc>
        <w:tc>
          <w:tcPr>
            <w:tcW w:w="1770" w:type="dxa"/>
          </w:tcPr>
          <w:p w14:paraId="6CB34881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9 (8.6)</w:t>
            </w:r>
          </w:p>
        </w:tc>
        <w:tc>
          <w:tcPr>
            <w:tcW w:w="1805" w:type="dxa"/>
          </w:tcPr>
          <w:p w14:paraId="34F1605E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9 (8.2)</w:t>
            </w:r>
          </w:p>
        </w:tc>
        <w:tc>
          <w:tcPr>
            <w:tcW w:w="1809" w:type="dxa"/>
          </w:tcPr>
          <w:p w14:paraId="2B0AD862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18 (8.4)</w:t>
            </w:r>
          </w:p>
        </w:tc>
        <w:tc>
          <w:tcPr>
            <w:tcW w:w="1774" w:type="dxa"/>
          </w:tcPr>
          <w:p w14:paraId="5A1BE019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24 (21.8)</w:t>
            </w:r>
          </w:p>
        </w:tc>
      </w:tr>
      <w:tr w:rsidR="00815F5D" w:rsidRPr="00696A58" w14:paraId="39F173C4" w14:textId="77777777" w:rsidTr="00773671">
        <w:tc>
          <w:tcPr>
            <w:tcW w:w="5162" w:type="dxa"/>
          </w:tcPr>
          <w:p w14:paraId="5ACB0A40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Drugs for acid</w:t>
            </w:r>
            <w:r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-</w:t>
            </w: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related disorders</w:t>
            </w:r>
          </w:p>
        </w:tc>
        <w:tc>
          <w:tcPr>
            <w:tcW w:w="1770" w:type="dxa"/>
          </w:tcPr>
          <w:p w14:paraId="3A552094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13 (12.4)</w:t>
            </w:r>
          </w:p>
        </w:tc>
        <w:tc>
          <w:tcPr>
            <w:tcW w:w="1805" w:type="dxa"/>
          </w:tcPr>
          <w:p w14:paraId="6ECF93B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14 (12.7)</w:t>
            </w:r>
          </w:p>
        </w:tc>
        <w:tc>
          <w:tcPr>
            <w:tcW w:w="1809" w:type="dxa"/>
          </w:tcPr>
          <w:p w14:paraId="2C63F941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27 (12.6)</w:t>
            </w:r>
          </w:p>
        </w:tc>
        <w:tc>
          <w:tcPr>
            <w:tcW w:w="1774" w:type="dxa"/>
          </w:tcPr>
          <w:p w14:paraId="125DF7A0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12 (10.9)</w:t>
            </w:r>
          </w:p>
        </w:tc>
      </w:tr>
      <w:tr w:rsidR="00815F5D" w:rsidRPr="00696A58" w14:paraId="33179672" w14:textId="77777777" w:rsidTr="00773671">
        <w:tc>
          <w:tcPr>
            <w:tcW w:w="5162" w:type="dxa"/>
          </w:tcPr>
          <w:p w14:paraId="7EF2FA58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Drugs for functional gastrointestinal disorders</w:t>
            </w:r>
          </w:p>
        </w:tc>
        <w:tc>
          <w:tcPr>
            <w:tcW w:w="1770" w:type="dxa"/>
          </w:tcPr>
          <w:p w14:paraId="4A7B017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 (1.9)</w:t>
            </w:r>
          </w:p>
        </w:tc>
        <w:tc>
          <w:tcPr>
            <w:tcW w:w="1805" w:type="dxa"/>
          </w:tcPr>
          <w:p w14:paraId="6BF544F8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 (0.9)</w:t>
            </w:r>
          </w:p>
        </w:tc>
        <w:tc>
          <w:tcPr>
            <w:tcW w:w="1809" w:type="dxa"/>
          </w:tcPr>
          <w:p w14:paraId="3B63C426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3 (1.4)</w:t>
            </w:r>
          </w:p>
        </w:tc>
        <w:tc>
          <w:tcPr>
            <w:tcW w:w="1774" w:type="dxa"/>
          </w:tcPr>
          <w:p w14:paraId="7D68A890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9 (8.2)</w:t>
            </w:r>
          </w:p>
        </w:tc>
      </w:tr>
      <w:tr w:rsidR="00815F5D" w:rsidRPr="00696A58" w14:paraId="781C4A83" w14:textId="77777777" w:rsidTr="00773671">
        <w:tc>
          <w:tcPr>
            <w:tcW w:w="5162" w:type="dxa"/>
          </w:tcPr>
          <w:p w14:paraId="2AF37040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Drugs for obstructive airway diseases</w:t>
            </w:r>
          </w:p>
        </w:tc>
        <w:tc>
          <w:tcPr>
            <w:tcW w:w="1770" w:type="dxa"/>
          </w:tcPr>
          <w:p w14:paraId="5826231C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6 (5.7)</w:t>
            </w:r>
          </w:p>
        </w:tc>
        <w:tc>
          <w:tcPr>
            <w:tcW w:w="1805" w:type="dxa"/>
          </w:tcPr>
          <w:p w14:paraId="4A1DDD89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9 (8.2)</w:t>
            </w:r>
          </w:p>
        </w:tc>
        <w:tc>
          <w:tcPr>
            <w:tcW w:w="1809" w:type="dxa"/>
          </w:tcPr>
          <w:p w14:paraId="76C8ADF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15 (7.0)</w:t>
            </w:r>
          </w:p>
        </w:tc>
        <w:tc>
          <w:tcPr>
            <w:tcW w:w="1774" w:type="dxa"/>
          </w:tcPr>
          <w:p w14:paraId="0BC74E87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12 (10.9)</w:t>
            </w:r>
          </w:p>
        </w:tc>
      </w:tr>
      <w:tr w:rsidR="00815F5D" w:rsidRPr="00696A58" w14:paraId="7A64EB88" w14:textId="77777777" w:rsidTr="00773671">
        <w:tc>
          <w:tcPr>
            <w:tcW w:w="5162" w:type="dxa"/>
          </w:tcPr>
          <w:p w14:paraId="706369A4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Drugs used in diabetes</w:t>
            </w:r>
          </w:p>
        </w:tc>
        <w:tc>
          <w:tcPr>
            <w:tcW w:w="1770" w:type="dxa"/>
          </w:tcPr>
          <w:p w14:paraId="30D8A1B4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7 (6.7)</w:t>
            </w:r>
          </w:p>
        </w:tc>
        <w:tc>
          <w:tcPr>
            <w:tcW w:w="1805" w:type="dxa"/>
          </w:tcPr>
          <w:p w14:paraId="01C04A3D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11 (10)</w:t>
            </w:r>
          </w:p>
        </w:tc>
        <w:tc>
          <w:tcPr>
            <w:tcW w:w="1809" w:type="dxa"/>
          </w:tcPr>
          <w:p w14:paraId="48ECC374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18 (8.4)</w:t>
            </w:r>
          </w:p>
        </w:tc>
        <w:tc>
          <w:tcPr>
            <w:tcW w:w="1774" w:type="dxa"/>
          </w:tcPr>
          <w:p w14:paraId="3E1302F3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11 (10)</w:t>
            </w:r>
          </w:p>
        </w:tc>
      </w:tr>
      <w:tr w:rsidR="00815F5D" w:rsidRPr="00696A58" w14:paraId="6CE5C19B" w14:textId="77777777" w:rsidTr="00773671">
        <w:tc>
          <w:tcPr>
            <w:tcW w:w="5162" w:type="dxa"/>
          </w:tcPr>
          <w:p w14:paraId="0CACB6A6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Immunosuppressants</w:t>
            </w:r>
          </w:p>
        </w:tc>
        <w:tc>
          <w:tcPr>
            <w:tcW w:w="1770" w:type="dxa"/>
          </w:tcPr>
          <w:p w14:paraId="58E7A3B1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805" w:type="dxa"/>
          </w:tcPr>
          <w:p w14:paraId="497FAFA4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3 (2.7)</w:t>
            </w:r>
          </w:p>
        </w:tc>
        <w:tc>
          <w:tcPr>
            <w:tcW w:w="1809" w:type="dxa"/>
          </w:tcPr>
          <w:p w14:paraId="42820776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3 (1.4)</w:t>
            </w:r>
          </w:p>
        </w:tc>
        <w:tc>
          <w:tcPr>
            <w:tcW w:w="1774" w:type="dxa"/>
          </w:tcPr>
          <w:p w14:paraId="11650E64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6 (5.5)</w:t>
            </w:r>
          </w:p>
        </w:tc>
      </w:tr>
      <w:tr w:rsidR="00815F5D" w:rsidRPr="00696A58" w14:paraId="6848131A" w14:textId="77777777" w:rsidTr="00773671">
        <w:tc>
          <w:tcPr>
            <w:tcW w:w="5162" w:type="dxa"/>
          </w:tcPr>
          <w:p w14:paraId="454148C0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Lipid</w:t>
            </w:r>
            <w:r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-</w:t>
            </w: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modifying agents</w:t>
            </w:r>
          </w:p>
        </w:tc>
        <w:tc>
          <w:tcPr>
            <w:tcW w:w="1770" w:type="dxa"/>
          </w:tcPr>
          <w:p w14:paraId="7490C7E3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13 (12.4)</w:t>
            </w:r>
          </w:p>
        </w:tc>
        <w:tc>
          <w:tcPr>
            <w:tcW w:w="1805" w:type="dxa"/>
          </w:tcPr>
          <w:p w14:paraId="71513D02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11 (10)</w:t>
            </w:r>
          </w:p>
        </w:tc>
        <w:tc>
          <w:tcPr>
            <w:tcW w:w="1809" w:type="dxa"/>
          </w:tcPr>
          <w:p w14:paraId="549E6525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24 (11.2)</w:t>
            </w:r>
          </w:p>
        </w:tc>
        <w:tc>
          <w:tcPr>
            <w:tcW w:w="1774" w:type="dxa"/>
          </w:tcPr>
          <w:p w14:paraId="5B9B1A2D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14 (12.7)</w:t>
            </w:r>
          </w:p>
        </w:tc>
      </w:tr>
      <w:tr w:rsidR="00815F5D" w:rsidRPr="00696A58" w14:paraId="24B85951" w14:textId="77777777" w:rsidTr="00773671">
        <w:tc>
          <w:tcPr>
            <w:tcW w:w="5162" w:type="dxa"/>
          </w:tcPr>
          <w:p w14:paraId="3011B5B9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proofErr w:type="spellStart"/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Psycholeptics</w:t>
            </w:r>
            <w:proofErr w:type="spellEnd"/>
          </w:p>
        </w:tc>
        <w:tc>
          <w:tcPr>
            <w:tcW w:w="1770" w:type="dxa"/>
          </w:tcPr>
          <w:p w14:paraId="3275358D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3 (2.9)</w:t>
            </w:r>
          </w:p>
        </w:tc>
        <w:tc>
          <w:tcPr>
            <w:tcW w:w="1805" w:type="dxa"/>
          </w:tcPr>
          <w:p w14:paraId="559436A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6 (5.5)</w:t>
            </w:r>
          </w:p>
        </w:tc>
        <w:tc>
          <w:tcPr>
            <w:tcW w:w="1809" w:type="dxa"/>
          </w:tcPr>
          <w:p w14:paraId="32020CCC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9 (4.2)</w:t>
            </w:r>
          </w:p>
        </w:tc>
        <w:tc>
          <w:tcPr>
            <w:tcW w:w="1774" w:type="dxa"/>
          </w:tcPr>
          <w:p w14:paraId="13B1BD50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4 (3.6)</w:t>
            </w:r>
          </w:p>
        </w:tc>
      </w:tr>
      <w:tr w:rsidR="00815F5D" w:rsidRPr="00696A58" w14:paraId="044E1027" w14:textId="77777777" w:rsidTr="00773671">
        <w:tc>
          <w:tcPr>
            <w:tcW w:w="5162" w:type="dxa"/>
          </w:tcPr>
          <w:p w14:paraId="4F473531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Sex hormones and modulators of the genital system</w:t>
            </w:r>
          </w:p>
        </w:tc>
        <w:tc>
          <w:tcPr>
            <w:tcW w:w="1770" w:type="dxa"/>
          </w:tcPr>
          <w:p w14:paraId="79D07E8D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6 (5.7)</w:t>
            </w:r>
          </w:p>
        </w:tc>
        <w:tc>
          <w:tcPr>
            <w:tcW w:w="1805" w:type="dxa"/>
          </w:tcPr>
          <w:p w14:paraId="4E93DAB0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5 (4.5)</w:t>
            </w:r>
          </w:p>
        </w:tc>
        <w:tc>
          <w:tcPr>
            <w:tcW w:w="1809" w:type="dxa"/>
          </w:tcPr>
          <w:p w14:paraId="19396855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11 (5.1)</w:t>
            </w:r>
          </w:p>
        </w:tc>
        <w:tc>
          <w:tcPr>
            <w:tcW w:w="1774" w:type="dxa"/>
          </w:tcPr>
          <w:p w14:paraId="4A6448E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7 (6.4)</w:t>
            </w:r>
          </w:p>
        </w:tc>
      </w:tr>
      <w:tr w:rsidR="00815F5D" w:rsidRPr="00696A58" w14:paraId="6E9529E0" w14:textId="77777777" w:rsidTr="00773671">
        <w:tc>
          <w:tcPr>
            <w:tcW w:w="5162" w:type="dxa"/>
          </w:tcPr>
          <w:p w14:paraId="41CE6529" w14:textId="77777777" w:rsidR="00815F5D" w:rsidRPr="00696A58" w:rsidRDefault="00815F5D" w:rsidP="00773671">
            <w:pPr>
              <w:spacing w:line="480" w:lineRule="auto"/>
              <w:ind w:left="33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Vitamins</w:t>
            </w:r>
          </w:p>
        </w:tc>
        <w:tc>
          <w:tcPr>
            <w:tcW w:w="1770" w:type="dxa"/>
          </w:tcPr>
          <w:p w14:paraId="260BAA31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12 (11.4)</w:t>
            </w:r>
          </w:p>
        </w:tc>
        <w:tc>
          <w:tcPr>
            <w:tcW w:w="1805" w:type="dxa"/>
          </w:tcPr>
          <w:p w14:paraId="288CDA8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10 (9.1)</w:t>
            </w:r>
          </w:p>
        </w:tc>
        <w:tc>
          <w:tcPr>
            <w:tcW w:w="1809" w:type="dxa"/>
          </w:tcPr>
          <w:p w14:paraId="3EA8B793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22 (10.2)</w:t>
            </w:r>
          </w:p>
        </w:tc>
        <w:tc>
          <w:tcPr>
            <w:tcW w:w="1774" w:type="dxa"/>
          </w:tcPr>
          <w:p w14:paraId="69975B44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19 (17.3)</w:t>
            </w:r>
          </w:p>
        </w:tc>
      </w:tr>
    </w:tbl>
    <w:p w14:paraId="6B745EF9" w14:textId="77777777" w:rsidR="00815F5D" w:rsidRPr="00773671" w:rsidRDefault="00815F5D" w:rsidP="00815F5D">
      <w:pPr>
        <w:spacing w:before="240" w:line="480" w:lineRule="auto"/>
        <w:rPr>
          <w:rFonts w:ascii="Arial" w:hAnsi="Arial" w:cs="Arial"/>
          <w:sz w:val="24"/>
          <w:szCs w:val="24"/>
        </w:rPr>
        <w:sectPr w:rsidR="00815F5D" w:rsidRPr="00773671" w:rsidSect="0029724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711AA2">
        <w:rPr>
          <w:rFonts w:ascii="Arial" w:hAnsi="Arial" w:cs="Arial"/>
          <w:sz w:val="24"/>
          <w:szCs w:val="24"/>
        </w:rPr>
        <w:t xml:space="preserve">Data shown as </w:t>
      </w:r>
      <w:r w:rsidRPr="00711AA2">
        <w:rPr>
          <w:rFonts w:ascii="Arial" w:hAnsi="Arial" w:cs="Arial"/>
          <w:i/>
          <w:iCs/>
          <w:sz w:val="24"/>
          <w:szCs w:val="24"/>
        </w:rPr>
        <w:t>n</w:t>
      </w:r>
      <w:r w:rsidRPr="00711AA2">
        <w:rPr>
          <w:rFonts w:ascii="Arial" w:hAnsi="Arial" w:cs="Arial"/>
          <w:sz w:val="24"/>
          <w:szCs w:val="24"/>
        </w:rPr>
        <w:t xml:space="preserve"> (%).</w:t>
      </w:r>
      <w:r>
        <w:rPr>
          <w:rFonts w:ascii="Arial" w:hAnsi="Arial" w:cs="Arial"/>
          <w:sz w:val="24"/>
          <w:szCs w:val="24"/>
        </w:rPr>
        <w:t xml:space="preserve"> </w:t>
      </w:r>
      <w:r w:rsidRPr="00D259E7">
        <w:rPr>
          <w:rFonts w:ascii="Arial" w:hAnsi="Arial" w:cs="Arial"/>
          <w:sz w:val="24"/>
          <w:szCs w:val="24"/>
        </w:rPr>
        <w:t xml:space="preserve">Patients may have </w:t>
      </w:r>
      <w:r>
        <w:rPr>
          <w:rFonts w:ascii="Arial" w:hAnsi="Arial" w:cs="Arial"/>
          <w:sz w:val="24"/>
          <w:szCs w:val="24"/>
        </w:rPr>
        <w:t xml:space="preserve">received </w:t>
      </w:r>
      <w:r w:rsidRPr="00D259E7">
        <w:rPr>
          <w:rFonts w:ascii="Arial" w:hAnsi="Arial" w:cs="Arial"/>
          <w:sz w:val="24"/>
          <w:szCs w:val="24"/>
        </w:rPr>
        <w:t>more than one medication per drug class and preferred term</w:t>
      </w:r>
    </w:p>
    <w:p w14:paraId="6A6C662C" w14:textId="77777777" w:rsidR="00815F5D" w:rsidRPr="00696A58" w:rsidRDefault="00815F5D" w:rsidP="00815F5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</w:t>
      </w:r>
      <w:r w:rsidRPr="00696A58">
        <w:rPr>
          <w:rFonts w:ascii="Arial" w:hAnsi="Arial" w:cs="Arial"/>
          <w:b/>
          <w:bCs/>
          <w:sz w:val="24"/>
          <w:szCs w:val="24"/>
        </w:rPr>
        <w:t xml:space="preserve">Table 2. </w:t>
      </w:r>
      <w:r w:rsidRPr="00696A58">
        <w:rPr>
          <w:rFonts w:ascii="Arial" w:hAnsi="Arial" w:cs="Arial"/>
          <w:sz w:val="24"/>
          <w:szCs w:val="24"/>
        </w:rPr>
        <w:t>Summary of analysis populations</w:t>
      </w: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4309"/>
        <w:gridCol w:w="1474"/>
        <w:gridCol w:w="1474"/>
        <w:gridCol w:w="1474"/>
        <w:gridCol w:w="1474"/>
      </w:tblGrid>
      <w:tr w:rsidR="00815F5D" w:rsidRPr="00696A58" w14:paraId="05320FC1" w14:textId="77777777" w:rsidTr="00773671">
        <w:tc>
          <w:tcPr>
            <w:tcW w:w="4309" w:type="dxa"/>
            <w:vAlign w:val="center"/>
          </w:tcPr>
          <w:p w14:paraId="5B989F97" w14:textId="77777777" w:rsidR="00815F5D" w:rsidRPr="00696A58" w:rsidRDefault="00815F5D" w:rsidP="00773671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Analysis population, </w:t>
            </w:r>
            <w:r w:rsidRPr="0077367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1474" w:type="dxa"/>
            <w:vAlign w:val="center"/>
          </w:tcPr>
          <w:p w14:paraId="092F5C7E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CT-P59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40 mg/kg</w:t>
            </w:r>
          </w:p>
        </w:tc>
        <w:tc>
          <w:tcPr>
            <w:tcW w:w="1474" w:type="dxa"/>
            <w:vAlign w:val="center"/>
          </w:tcPr>
          <w:p w14:paraId="78FC122E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CT-P59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80 mg/kg</w:t>
            </w:r>
          </w:p>
        </w:tc>
        <w:tc>
          <w:tcPr>
            <w:tcW w:w="1474" w:type="dxa"/>
            <w:vAlign w:val="center"/>
          </w:tcPr>
          <w:p w14:paraId="795268B1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Placebo</w:t>
            </w:r>
          </w:p>
        </w:tc>
        <w:tc>
          <w:tcPr>
            <w:tcW w:w="1474" w:type="dxa"/>
            <w:vAlign w:val="center"/>
          </w:tcPr>
          <w:p w14:paraId="69874369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815F5D" w:rsidRPr="00696A58" w14:paraId="461484BA" w14:textId="77777777" w:rsidTr="00773671">
        <w:tc>
          <w:tcPr>
            <w:tcW w:w="4309" w:type="dxa"/>
          </w:tcPr>
          <w:p w14:paraId="6C931536" w14:textId="77777777" w:rsidR="00815F5D" w:rsidRPr="00696A58" w:rsidRDefault="00815F5D" w:rsidP="00773671">
            <w:pPr>
              <w:spacing w:line="48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Intent-to-treat</w:t>
            </w:r>
          </w:p>
        </w:tc>
        <w:tc>
          <w:tcPr>
            <w:tcW w:w="1474" w:type="dxa"/>
          </w:tcPr>
          <w:p w14:paraId="61A19800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474" w:type="dxa"/>
          </w:tcPr>
          <w:p w14:paraId="0F511AA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474" w:type="dxa"/>
          </w:tcPr>
          <w:p w14:paraId="35796785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474" w:type="dxa"/>
          </w:tcPr>
          <w:p w14:paraId="0D8518C9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A58">
              <w:rPr>
                <w:rFonts w:ascii="Arial" w:hAnsi="Arial" w:cs="Arial"/>
                <w:color w:val="000000"/>
                <w:sz w:val="24"/>
                <w:szCs w:val="24"/>
              </w:rPr>
              <w:t>327</w:t>
            </w:r>
          </w:p>
        </w:tc>
      </w:tr>
      <w:tr w:rsidR="00815F5D" w:rsidRPr="00696A58" w14:paraId="5718F2C1" w14:textId="77777777" w:rsidTr="00773671">
        <w:tc>
          <w:tcPr>
            <w:tcW w:w="4309" w:type="dxa"/>
          </w:tcPr>
          <w:p w14:paraId="1C34A5C5" w14:textId="77777777" w:rsidR="00815F5D" w:rsidRPr="00696A58" w:rsidRDefault="00815F5D" w:rsidP="00773671">
            <w:pPr>
              <w:spacing w:line="48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Intent-to-treat infected</w:t>
            </w:r>
          </w:p>
        </w:tc>
        <w:tc>
          <w:tcPr>
            <w:tcW w:w="1474" w:type="dxa"/>
          </w:tcPr>
          <w:p w14:paraId="2AC83402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74" w:type="dxa"/>
          </w:tcPr>
          <w:p w14:paraId="5D800877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474" w:type="dxa"/>
          </w:tcPr>
          <w:p w14:paraId="13D1B1F9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474" w:type="dxa"/>
          </w:tcPr>
          <w:p w14:paraId="6EA550C8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307</w:t>
            </w:r>
          </w:p>
        </w:tc>
      </w:tr>
      <w:tr w:rsidR="00815F5D" w:rsidRPr="00696A58" w14:paraId="2072D893" w14:textId="77777777" w:rsidTr="00773671">
        <w:tc>
          <w:tcPr>
            <w:tcW w:w="4309" w:type="dxa"/>
          </w:tcPr>
          <w:p w14:paraId="7325B7BE" w14:textId="77777777" w:rsidR="00815F5D" w:rsidRPr="00696A58" w:rsidRDefault="00815F5D" w:rsidP="00773671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Safety</w:t>
            </w:r>
          </w:p>
        </w:tc>
        <w:tc>
          <w:tcPr>
            <w:tcW w:w="1474" w:type="dxa"/>
          </w:tcPr>
          <w:p w14:paraId="0906E7DE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474" w:type="dxa"/>
          </w:tcPr>
          <w:p w14:paraId="68F9DC3B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474" w:type="dxa"/>
          </w:tcPr>
          <w:p w14:paraId="5482A032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474" w:type="dxa"/>
          </w:tcPr>
          <w:p w14:paraId="3248730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325</w:t>
            </w:r>
          </w:p>
        </w:tc>
      </w:tr>
      <w:tr w:rsidR="00815F5D" w:rsidRPr="00696A58" w14:paraId="2CF85FF8" w14:textId="77777777" w:rsidTr="00773671">
        <w:tc>
          <w:tcPr>
            <w:tcW w:w="4309" w:type="dxa"/>
          </w:tcPr>
          <w:p w14:paraId="70EB35DF" w14:textId="77777777" w:rsidR="00815F5D" w:rsidRPr="00696A58" w:rsidRDefault="00815F5D" w:rsidP="00773671">
            <w:pPr>
              <w:spacing w:line="480" w:lineRule="auto"/>
              <w:ind w:left="731" w:hanging="731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Pharmacokinetic</w:t>
            </w:r>
          </w:p>
        </w:tc>
        <w:tc>
          <w:tcPr>
            <w:tcW w:w="1474" w:type="dxa"/>
          </w:tcPr>
          <w:p w14:paraId="0A7EAE3E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74" w:type="dxa"/>
          </w:tcPr>
          <w:p w14:paraId="38EF2850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74" w:type="dxa"/>
          </w:tcPr>
          <w:p w14:paraId="49EA49D9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74" w:type="dxa"/>
          </w:tcPr>
          <w:p w14:paraId="3C1FD9EE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</w:tbl>
    <w:p w14:paraId="4F868522" w14:textId="77777777" w:rsidR="00815F5D" w:rsidRPr="00696A58" w:rsidRDefault="00815F5D" w:rsidP="00815F5D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6AE5399" w14:textId="77777777" w:rsidR="00815F5D" w:rsidRDefault="00815F5D" w:rsidP="00815F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8CA0427" w14:textId="77777777" w:rsidR="00815F5D" w:rsidRPr="00696A58" w:rsidRDefault="00815F5D" w:rsidP="00815F5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</w:t>
      </w:r>
      <w:r w:rsidRPr="00696A58">
        <w:rPr>
          <w:rFonts w:ascii="Arial" w:hAnsi="Arial" w:cs="Arial"/>
          <w:b/>
          <w:bCs/>
          <w:sz w:val="24"/>
          <w:szCs w:val="24"/>
        </w:rPr>
        <w:t xml:space="preserve">Table 3. </w:t>
      </w:r>
      <w:r w:rsidRPr="00696A58">
        <w:rPr>
          <w:rFonts w:ascii="Arial" w:hAnsi="Arial" w:cs="Arial"/>
          <w:sz w:val="24"/>
          <w:szCs w:val="24"/>
        </w:rPr>
        <w:t>Summary of viral serology (</w:t>
      </w:r>
      <w:r>
        <w:rPr>
          <w:rFonts w:ascii="Arial" w:hAnsi="Arial" w:cs="Arial"/>
          <w:sz w:val="24"/>
          <w:szCs w:val="24"/>
        </w:rPr>
        <w:t>i</w:t>
      </w:r>
      <w:r w:rsidRPr="002C2C49">
        <w:rPr>
          <w:rFonts w:ascii="Arial" w:hAnsi="Arial" w:cs="Arial"/>
          <w:sz w:val="24"/>
          <w:szCs w:val="24"/>
        </w:rPr>
        <w:t>ntent-to-treat infected</w:t>
      </w:r>
      <w:r>
        <w:rPr>
          <w:rFonts w:ascii="Arial" w:hAnsi="Arial" w:cs="Arial"/>
          <w:sz w:val="24"/>
          <w:szCs w:val="24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>population)</w:t>
      </w: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4309"/>
        <w:gridCol w:w="1474"/>
        <w:gridCol w:w="1474"/>
        <w:gridCol w:w="1474"/>
        <w:gridCol w:w="1474"/>
      </w:tblGrid>
      <w:tr w:rsidR="00815F5D" w:rsidRPr="00696A58" w14:paraId="1D36DA35" w14:textId="77777777" w:rsidTr="00773671">
        <w:tc>
          <w:tcPr>
            <w:tcW w:w="4309" w:type="dxa"/>
            <w:vAlign w:val="center"/>
          </w:tcPr>
          <w:p w14:paraId="190E117B" w14:textId="77777777" w:rsidR="00815F5D" w:rsidRPr="00696A58" w:rsidRDefault="00815F5D" w:rsidP="00773671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4BC14FD5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CT-P59</w:t>
            </w:r>
          </w:p>
          <w:p w14:paraId="52208867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40 mg/kg</w:t>
            </w:r>
          </w:p>
          <w:p w14:paraId="451DB215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86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n=</w:t>
            </w: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474" w:type="dxa"/>
            <w:vAlign w:val="center"/>
          </w:tcPr>
          <w:p w14:paraId="1F45A13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CT-P59</w:t>
            </w:r>
          </w:p>
          <w:p w14:paraId="4D47007E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80 mg/kg</w:t>
            </w:r>
          </w:p>
          <w:p w14:paraId="37EAB41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86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n=</w:t>
            </w: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474" w:type="dxa"/>
            <w:vAlign w:val="center"/>
          </w:tcPr>
          <w:p w14:paraId="420CD4A4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CT-P59 combined</w:t>
            </w:r>
          </w:p>
          <w:p w14:paraId="01466715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86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n=</w:t>
            </w: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1474" w:type="dxa"/>
            <w:vAlign w:val="center"/>
          </w:tcPr>
          <w:p w14:paraId="04ED3965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Placebo</w:t>
            </w:r>
          </w:p>
          <w:p w14:paraId="1BBF83F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86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n=</w:t>
            </w:r>
            <w:r w:rsidRPr="00696A58">
              <w:rPr>
                <w:rFonts w:ascii="Arial" w:hAnsi="Arial" w:cs="Arial"/>
                <w:b/>
                <w:bCs/>
                <w:sz w:val="24"/>
                <w:szCs w:val="24"/>
              </w:rPr>
              <w:t>103</w:t>
            </w:r>
          </w:p>
        </w:tc>
      </w:tr>
      <w:tr w:rsidR="00815F5D" w:rsidRPr="00696A58" w14:paraId="753E9B5E" w14:textId="77777777" w:rsidTr="00773671">
        <w:tc>
          <w:tcPr>
            <w:tcW w:w="4309" w:type="dxa"/>
          </w:tcPr>
          <w:p w14:paraId="5C5DE946" w14:textId="77777777" w:rsidR="00815F5D" w:rsidRPr="00696A58" w:rsidRDefault="00815F5D" w:rsidP="00773671">
            <w:pPr>
              <w:spacing w:line="48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SARS-CoV-2 antibody, IgG</w:t>
            </w:r>
            <w:r>
              <w:rPr>
                <w:rFonts w:ascii="Arial" w:hAnsi="Arial" w:cs="Arial"/>
                <w:sz w:val="24"/>
                <w:szCs w:val="24"/>
              </w:rPr>
              <w:t xml:space="preserve"> positivity</w:t>
            </w:r>
            <w:r w:rsidRPr="00696A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73671">
              <w:rPr>
                <w:rFonts w:ascii="Arial" w:hAnsi="Arial" w:cs="Arial"/>
                <w:i/>
                <w:iCs/>
                <w:sz w:val="24"/>
                <w:szCs w:val="24"/>
              </w:rPr>
              <w:t>n</w:t>
            </w:r>
            <w:r w:rsidRPr="00696A58">
              <w:rPr>
                <w:rFonts w:ascii="Arial" w:hAnsi="Arial" w:cs="Arial"/>
                <w:sz w:val="24"/>
                <w:szCs w:val="24"/>
              </w:rPr>
              <w:t xml:space="preserve"> (%)</w:t>
            </w:r>
          </w:p>
        </w:tc>
        <w:tc>
          <w:tcPr>
            <w:tcW w:w="1474" w:type="dxa"/>
          </w:tcPr>
          <w:p w14:paraId="19CB059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CA2949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42B9F81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892DD3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15F5D" w:rsidRPr="00696A58" w14:paraId="7C297570" w14:textId="77777777" w:rsidTr="00773671">
        <w:tc>
          <w:tcPr>
            <w:tcW w:w="4309" w:type="dxa"/>
          </w:tcPr>
          <w:p w14:paraId="7DDB4B0C" w14:textId="77777777" w:rsidR="00815F5D" w:rsidRPr="00696A58" w:rsidRDefault="00815F5D" w:rsidP="00773671">
            <w:pPr>
              <w:spacing w:line="480" w:lineRule="auto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1474" w:type="dxa"/>
          </w:tcPr>
          <w:p w14:paraId="60DB0CC2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4" w:type="dxa"/>
          </w:tcPr>
          <w:p w14:paraId="4E8562FD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6 (5.8)</w:t>
            </w:r>
          </w:p>
        </w:tc>
        <w:tc>
          <w:tcPr>
            <w:tcW w:w="1474" w:type="dxa"/>
          </w:tcPr>
          <w:p w14:paraId="6E336F0E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6 (2.9)</w:t>
            </w:r>
          </w:p>
        </w:tc>
        <w:tc>
          <w:tcPr>
            <w:tcW w:w="1474" w:type="dxa"/>
          </w:tcPr>
          <w:p w14:paraId="4638628C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3 (2.9)</w:t>
            </w:r>
          </w:p>
        </w:tc>
      </w:tr>
      <w:tr w:rsidR="00815F5D" w:rsidRPr="00696A58" w14:paraId="621DB592" w14:textId="77777777" w:rsidTr="00773671">
        <w:tc>
          <w:tcPr>
            <w:tcW w:w="4309" w:type="dxa"/>
          </w:tcPr>
          <w:p w14:paraId="5D8B4F0F" w14:textId="77777777" w:rsidR="00815F5D" w:rsidRPr="00696A58" w:rsidRDefault="00815F5D" w:rsidP="00773671">
            <w:pPr>
              <w:spacing w:line="480" w:lineRule="auto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Day 7</w:t>
            </w:r>
          </w:p>
        </w:tc>
        <w:tc>
          <w:tcPr>
            <w:tcW w:w="1474" w:type="dxa"/>
          </w:tcPr>
          <w:p w14:paraId="4464D894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27 (26.7)</w:t>
            </w:r>
          </w:p>
        </w:tc>
        <w:tc>
          <w:tcPr>
            <w:tcW w:w="1474" w:type="dxa"/>
          </w:tcPr>
          <w:p w14:paraId="6BD56F58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32 (31.1)</w:t>
            </w:r>
          </w:p>
        </w:tc>
        <w:tc>
          <w:tcPr>
            <w:tcW w:w="1474" w:type="dxa"/>
          </w:tcPr>
          <w:p w14:paraId="761D6B0B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59 (28.9)</w:t>
            </w:r>
          </w:p>
        </w:tc>
        <w:tc>
          <w:tcPr>
            <w:tcW w:w="1474" w:type="dxa"/>
          </w:tcPr>
          <w:p w14:paraId="61A06A5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32 (31.1)</w:t>
            </w:r>
          </w:p>
        </w:tc>
      </w:tr>
      <w:tr w:rsidR="00815F5D" w:rsidRPr="00696A58" w14:paraId="2CDEC546" w14:textId="77777777" w:rsidTr="00773671">
        <w:tc>
          <w:tcPr>
            <w:tcW w:w="4309" w:type="dxa"/>
          </w:tcPr>
          <w:p w14:paraId="28CB93EF" w14:textId="77777777" w:rsidR="00815F5D" w:rsidRPr="00696A58" w:rsidRDefault="00815F5D" w:rsidP="00773671">
            <w:pPr>
              <w:spacing w:line="480" w:lineRule="auto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Day 14</w:t>
            </w:r>
          </w:p>
        </w:tc>
        <w:tc>
          <w:tcPr>
            <w:tcW w:w="1474" w:type="dxa"/>
          </w:tcPr>
          <w:p w14:paraId="24F6EEE6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77 (76.2)</w:t>
            </w:r>
          </w:p>
        </w:tc>
        <w:tc>
          <w:tcPr>
            <w:tcW w:w="1474" w:type="dxa"/>
          </w:tcPr>
          <w:p w14:paraId="3037B470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82 (79.6)</w:t>
            </w:r>
          </w:p>
        </w:tc>
        <w:tc>
          <w:tcPr>
            <w:tcW w:w="1474" w:type="dxa"/>
          </w:tcPr>
          <w:p w14:paraId="64120015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159 (77.9)</w:t>
            </w:r>
          </w:p>
        </w:tc>
        <w:tc>
          <w:tcPr>
            <w:tcW w:w="1474" w:type="dxa"/>
          </w:tcPr>
          <w:p w14:paraId="219A05D7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86 (83.5)</w:t>
            </w:r>
          </w:p>
        </w:tc>
      </w:tr>
      <w:tr w:rsidR="00815F5D" w:rsidRPr="00696A58" w14:paraId="04E8E4EC" w14:textId="77777777" w:rsidTr="00773671">
        <w:tc>
          <w:tcPr>
            <w:tcW w:w="4309" w:type="dxa"/>
          </w:tcPr>
          <w:p w14:paraId="7942E2CC" w14:textId="77777777" w:rsidR="00815F5D" w:rsidRPr="00696A58" w:rsidRDefault="00815F5D" w:rsidP="00773671">
            <w:pPr>
              <w:spacing w:line="480" w:lineRule="auto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Day 28</w:t>
            </w:r>
          </w:p>
        </w:tc>
        <w:tc>
          <w:tcPr>
            <w:tcW w:w="1474" w:type="dxa"/>
          </w:tcPr>
          <w:p w14:paraId="16039A2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84 (83.2)</w:t>
            </w:r>
          </w:p>
        </w:tc>
        <w:tc>
          <w:tcPr>
            <w:tcW w:w="1474" w:type="dxa"/>
          </w:tcPr>
          <w:p w14:paraId="233EAA1C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94 (91.3)</w:t>
            </w:r>
          </w:p>
        </w:tc>
        <w:tc>
          <w:tcPr>
            <w:tcW w:w="1474" w:type="dxa"/>
          </w:tcPr>
          <w:p w14:paraId="3610AE04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178 (87.3)</w:t>
            </w:r>
          </w:p>
        </w:tc>
        <w:tc>
          <w:tcPr>
            <w:tcW w:w="1474" w:type="dxa"/>
          </w:tcPr>
          <w:p w14:paraId="38F0B1FC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91 (88.3)</w:t>
            </w:r>
          </w:p>
        </w:tc>
      </w:tr>
      <w:tr w:rsidR="00815F5D" w:rsidRPr="00696A58" w14:paraId="04D8A194" w14:textId="77777777" w:rsidTr="00773671">
        <w:tc>
          <w:tcPr>
            <w:tcW w:w="4309" w:type="dxa"/>
          </w:tcPr>
          <w:p w14:paraId="75A2D313" w14:textId="77777777" w:rsidR="00815F5D" w:rsidRDefault="00815F5D" w:rsidP="00773671">
            <w:pPr>
              <w:spacing w:line="480" w:lineRule="auto"/>
              <w:ind w:left="731" w:hanging="731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SARS-CoV-2 antibody, IgM</w:t>
            </w:r>
            <w:r>
              <w:rPr>
                <w:rFonts w:ascii="Arial" w:hAnsi="Arial" w:cs="Arial"/>
                <w:sz w:val="24"/>
                <w:szCs w:val="24"/>
              </w:rPr>
              <w:t xml:space="preserve"> positivity</w:t>
            </w:r>
            <w:r w:rsidRPr="00696A5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2887997" w14:textId="77777777" w:rsidR="00815F5D" w:rsidRPr="00696A58" w:rsidRDefault="00815F5D" w:rsidP="00773671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73671">
              <w:rPr>
                <w:rFonts w:ascii="Arial" w:hAnsi="Arial" w:cs="Arial"/>
                <w:i/>
                <w:iCs/>
                <w:sz w:val="24"/>
                <w:szCs w:val="24"/>
              </w:rPr>
              <w:t>n</w:t>
            </w:r>
            <w:r w:rsidRPr="00696A58">
              <w:rPr>
                <w:rFonts w:ascii="Arial" w:hAnsi="Arial" w:cs="Arial"/>
                <w:sz w:val="24"/>
                <w:szCs w:val="24"/>
              </w:rPr>
              <w:t xml:space="preserve"> (%)</w:t>
            </w:r>
          </w:p>
        </w:tc>
        <w:tc>
          <w:tcPr>
            <w:tcW w:w="1474" w:type="dxa"/>
          </w:tcPr>
          <w:p w14:paraId="48AD48BB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ACC1497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23EA97D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8F908E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F5D" w:rsidRPr="00696A58" w14:paraId="72A9C949" w14:textId="77777777" w:rsidTr="00773671">
        <w:tc>
          <w:tcPr>
            <w:tcW w:w="4309" w:type="dxa"/>
          </w:tcPr>
          <w:p w14:paraId="05BB5BD9" w14:textId="77777777" w:rsidR="00815F5D" w:rsidRPr="00696A58" w:rsidRDefault="00815F5D" w:rsidP="00773671">
            <w:pPr>
              <w:spacing w:line="480" w:lineRule="auto"/>
              <w:ind w:left="731" w:hanging="567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1474" w:type="dxa"/>
          </w:tcPr>
          <w:p w14:paraId="7FBF4655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2 (2.0)</w:t>
            </w:r>
          </w:p>
        </w:tc>
        <w:tc>
          <w:tcPr>
            <w:tcW w:w="1474" w:type="dxa"/>
          </w:tcPr>
          <w:p w14:paraId="67FA150D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6 (5.8)</w:t>
            </w:r>
          </w:p>
        </w:tc>
        <w:tc>
          <w:tcPr>
            <w:tcW w:w="1474" w:type="dxa"/>
          </w:tcPr>
          <w:p w14:paraId="00067C67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8 (3.9)</w:t>
            </w:r>
          </w:p>
        </w:tc>
        <w:tc>
          <w:tcPr>
            <w:tcW w:w="1474" w:type="dxa"/>
          </w:tcPr>
          <w:p w14:paraId="13DF2561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4 (3.9)</w:t>
            </w:r>
          </w:p>
        </w:tc>
      </w:tr>
      <w:tr w:rsidR="00815F5D" w:rsidRPr="00696A58" w14:paraId="5082FB62" w14:textId="77777777" w:rsidTr="00773671">
        <w:tc>
          <w:tcPr>
            <w:tcW w:w="4309" w:type="dxa"/>
          </w:tcPr>
          <w:p w14:paraId="769BF537" w14:textId="77777777" w:rsidR="00815F5D" w:rsidRPr="00696A58" w:rsidRDefault="00815F5D" w:rsidP="00773671">
            <w:pPr>
              <w:spacing w:line="480" w:lineRule="auto"/>
              <w:ind w:left="731" w:hanging="567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Day 7</w:t>
            </w:r>
          </w:p>
        </w:tc>
        <w:tc>
          <w:tcPr>
            <w:tcW w:w="1474" w:type="dxa"/>
          </w:tcPr>
          <w:p w14:paraId="581B24C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38 (37.6)</w:t>
            </w:r>
          </w:p>
        </w:tc>
        <w:tc>
          <w:tcPr>
            <w:tcW w:w="1474" w:type="dxa"/>
          </w:tcPr>
          <w:p w14:paraId="245FED59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43 (41.7)</w:t>
            </w:r>
          </w:p>
        </w:tc>
        <w:tc>
          <w:tcPr>
            <w:tcW w:w="1474" w:type="dxa"/>
          </w:tcPr>
          <w:p w14:paraId="0F212223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81 (39.7)</w:t>
            </w:r>
          </w:p>
        </w:tc>
        <w:tc>
          <w:tcPr>
            <w:tcW w:w="1474" w:type="dxa"/>
          </w:tcPr>
          <w:p w14:paraId="0527520A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49 (47.6)</w:t>
            </w:r>
          </w:p>
        </w:tc>
      </w:tr>
      <w:tr w:rsidR="00815F5D" w:rsidRPr="00696A58" w14:paraId="36F33C6E" w14:textId="77777777" w:rsidTr="00773671">
        <w:tc>
          <w:tcPr>
            <w:tcW w:w="4309" w:type="dxa"/>
          </w:tcPr>
          <w:p w14:paraId="4BF2CFD1" w14:textId="77777777" w:rsidR="00815F5D" w:rsidRPr="00696A58" w:rsidRDefault="00815F5D" w:rsidP="00773671">
            <w:pPr>
              <w:spacing w:line="480" w:lineRule="auto"/>
              <w:ind w:left="731" w:hanging="567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Day 14</w:t>
            </w:r>
          </w:p>
        </w:tc>
        <w:tc>
          <w:tcPr>
            <w:tcW w:w="1474" w:type="dxa"/>
          </w:tcPr>
          <w:p w14:paraId="3D1B7060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78 (77.2)</w:t>
            </w:r>
          </w:p>
        </w:tc>
        <w:tc>
          <w:tcPr>
            <w:tcW w:w="1474" w:type="dxa"/>
          </w:tcPr>
          <w:p w14:paraId="60B2D87B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82 (79.6)</w:t>
            </w:r>
          </w:p>
        </w:tc>
        <w:tc>
          <w:tcPr>
            <w:tcW w:w="1474" w:type="dxa"/>
          </w:tcPr>
          <w:p w14:paraId="4827DD12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160 (78.4)</w:t>
            </w:r>
          </w:p>
        </w:tc>
        <w:tc>
          <w:tcPr>
            <w:tcW w:w="1474" w:type="dxa"/>
          </w:tcPr>
          <w:p w14:paraId="3C58D514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87 (84.5)</w:t>
            </w:r>
          </w:p>
        </w:tc>
      </w:tr>
      <w:tr w:rsidR="00815F5D" w:rsidRPr="00696A58" w14:paraId="4459A97D" w14:textId="77777777" w:rsidTr="00773671">
        <w:tc>
          <w:tcPr>
            <w:tcW w:w="4309" w:type="dxa"/>
          </w:tcPr>
          <w:p w14:paraId="2C620B79" w14:textId="77777777" w:rsidR="00815F5D" w:rsidRPr="00696A58" w:rsidRDefault="00815F5D" w:rsidP="00773671">
            <w:pPr>
              <w:spacing w:line="480" w:lineRule="auto"/>
              <w:ind w:left="731" w:hanging="567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hAnsi="Arial" w:cs="Arial"/>
                <w:sz w:val="24"/>
                <w:szCs w:val="24"/>
              </w:rPr>
              <w:t>Day 28</w:t>
            </w:r>
          </w:p>
        </w:tc>
        <w:tc>
          <w:tcPr>
            <w:tcW w:w="1474" w:type="dxa"/>
          </w:tcPr>
          <w:p w14:paraId="485EEDA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59 (58.4)</w:t>
            </w:r>
          </w:p>
        </w:tc>
        <w:tc>
          <w:tcPr>
            <w:tcW w:w="1474" w:type="dxa"/>
          </w:tcPr>
          <w:p w14:paraId="7CD12C69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77 (74.8)</w:t>
            </w:r>
          </w:p>
        </w:tc>
        <w:tc>
          <w:tcPr>
            <w:tcW w:w="1474" w:type="dxa"/>
          </w:tcPr>
          <w:p w14:paraId="7FA1B02D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136 (66.7)</w:t>
            </w:r>
          </w:p>
        </w:tc>
        <w:tc>
          <w:tcPr>
            <w:tcW w:w="1474" w:type="dxa"/>
          </w:tcPr>
          <w:p w14:paraId="78F0AE3F" w14:textId="77777777" w:rsidR="00815F5D" w:rsidRPr="00696A58" w:rsidRDefault="00815F5D" w:rsidP="0077367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A58">
              <w:rPr>
                <w:rFonts w:ascii="Arial" w:eastAsiaTheme="minorEastAsia" w:hAnsi="Arial" w:cs="Arial"/>
                <w:sz w:val="24"/>
                <w:szCs w:val="24"/>
                <w:lang w:eastAsia="ko-KR"/>
              </w:rPr>
              <w:t>65 (63.1)</w:t>
            </w:r>
          </w:p>
        </w:tc>
      </w:tr>
    </w:tbl>
    <w:p w14:paraId="3EC7EAF7" w14:textId="77777777" w:rsidR="00815F5D" w:rsidRPr="00696A58" w:rsidRDefault="00815F5D" w:rsidP="00815F5D">
      <w:pPr>
        <w:spacing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t>Ig, immunoglobulin</w:t>
      </w:r>
      <w:r>
        <w:rPr>
          <w:rFonts w:ascii="Arial" w:hAnsi="Arial" w:cs="Arial"/>
          <w:sz w:val="24"/>
          <w:szCs w:val="24"/>
        </w:rPr>
        <w:t>;</w:t>
      </w:r>
      <w:r w:rsidRPr="00696A58">
        <w:rPr>
          <w:rFonts w:ascii="Arial" w:hAnsi="Arial" w:cs="Arial"/>
          <w:sz w:val="24"/>
          <w:szCs w:val="24"/>
        </w:rPr>
        <w:t xml:space="preserve"> SARS-CoV-2, severe acute respiratory syndrome coronavirus</w:t>
      </w:r>
      <w:r>
        <w:rPr>
          <w:rFonts w:ascii="Arial" w:hAnsi="Arial" w:cs="Arial"/>
          <w:sz w:val="24"/>
          <w:szCs w:val="24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>2.</w:t>
      </w:r>
    </w:p>
    <w:p w14:paraId="168DD54F" w14:textId="77777777" w:rsidR="00815F5D" w:rsidRPr="00696A58" w:rsidRDefault="00815F5D" w:rsidP="00815F5D">
      <w:pPr>
        <w:spacing w:line="480" w:lineRule="auto"/>
        <w:rPr>
          <w:rFonts w:ascii="Arial" w:hAnsi="Arial" w:cs="Arial"/>
          <w:sz w:val="24"/>
          <w:szCs w:val="24"/>
        </w:rPr>
      </w:pPr>
      <w:r w:rsidRPr="00696A58">
        <w:rPr>
          <w:rFonts w:ascii="Arial" w:hAnsi="Arial" w:cs="Arial"/>
          <w:sz w:val="24"/>
          <w:szCs w:val="24"/>
        </w:rPr>
        <w:br w:type="page"/>
      </w:r>
    </w:p>
    <w:p w14:paraId="5A3CE76D" w14:textId="674D7E03" w:rsidR="00815F5D" w:rsidRPr="00696A58" w:rsidRDefault="00815F5D" w:rsidP="00815F5D">
      <w:pPr>
        <w:spacing w:after="24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</w:t>
      </w:r>
      <w:r w:rsidRPr="00696A58">
        <w:rPr>
          <w:rFonts w:ascii="Arial" w:hAnsi="Arial" w:cs="Arial"/>
          <w:b/>
          <w:bCs/>
          <w:sz w:val="24"/>
          <w:szCs w:val="24"/>
        </w:rPr>
        <w:t>Fig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696A58">
        <w:rPr>
          <w:rFonts w:ascii="Arial" w:hAnsi="Arial" w:cs="Arial"/>
          <w:b/>
          <w:bCs/>
          <w:sz w:val="24"/>
          <w:szCs w:val="24"/>
        </w:rPr>
        <w:t xml:space="preserve"> 1. </w:t>
      </w:r>
      <w:r w:rsidRPr="00696A58">
        <w:rPr>
          <w:rFonts w:ascii="Arial" w:hAnsi="Arial" w:cs="Arial"/>
          <w:sz w:val="24"/>
          <w:szCs w:val="24"/>
        </w:rPr>
        <w:t>Kaplan-Meier plot of primary endpoint</w:t>
      </w:r>
      <w:r w:rsidR="00B10951">
        <w:rPr>
          <w:rFonts w:ascii="Arial" w:hAnsi="Arial" w:cs="Arial"/>
          <w:sz w:val="24"/>
          <w:szCs w:val="24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>‘time to negative conversion’ with SARS-CoV-2</w:t>
      </w:r>
      <w:r>
        <w:rPr>
          <w:rFonts w:ascii="Arial" w:hAnsi="Arial" w:cs="Arial"/>
          <w:sz w:val="24"/>
          <w:szCs w:val="24"/>
        </w:rPr>
        <w:t>–</w:t>
      </w:r>
      <w:r w:rsidRPr="00696A58">
        <w:rPr>
          <w:rFonts w:ascii="Arial" w:hAnsi="Arial" w:cs="Arial"/>
          <w:sz w:val="24"/>
          <w:szCs w:val="24"/>
        </w:rPr>
        <w:t xml:space="preserve">negative titer threshold </w:t>
      </w:r>
      <w:r>
        <w:rPr>
          <w:rFonts w:ascii="Arial" w:hAnsi="Arial" w:cs="Arial"/>
          <w:sz w:val="24"/>
          <w:szCs w:val="24"/>
        </w:rPr>
        <w:t xml:space="preserve">of </w:t>
      </w:r>
      <w:r w:rsidRPr="00696A58">
        <w:rPr>
          <w:rFonts w:ascii="Arial" w:hAnsi="Arial" w:cs="Arial"/>
          <w:sz w:val="24"/>
          <w:szCs w:val="24"/>
        </w:rPr>
        <w:t>3.0 log</w:t>
      </w:r>
      <w:r w:rsidRPr="00696A58">
        <w:rPr>
          <w:rFonts w:ascii="Arial" w:hAnsi="Arial" w:cs="Arial"/>
          <w:sz w:val="24"/>
          <w:szCs w:val="24"/>
          <w:vertAlign w:val="subscript"/>
        </w:rPr>
        <w:t>10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opies</w:t>
      </w:r>
      <w:r w:rsidRPr="00696A58">
        <w:rPr>
          <w:rFonts w:ascii="Arial" w:hAnsi="Arial" w:cs="Arial"/>
          <w:sz w:val="24"/>
          <w:szCs w:val="24"/>
        </w:rPr>
        <w:t>/m</w:t>
      </w:r>
      <w:r>
        <w:rPr>
          <w:rFonts w:ascii="Arial" w:hAnsi="Arial" w:cs="Arial"/>
          <w:sz w:val="24"/>
          <w:szCs w:val="24"/>
        </w:rPr>
        <w:t>l</w:t>
      </w:r>
      <w:r w:rsidRPr="00696A5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intent-to-treat infected</w:t>
      </w:r>
      <w:r w:rsidRPr="00696A58" w:rsidDel="00C13363">
        <w:rPr>
          <w:rFonts w:ascii="Arial" w:hAnsi="Arial" w:cs="Arial"/>
          <w:sz w:val="24"/>
          <w:szCs w:val="24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>population)</w:t>
      </w:r>
      <w:r w:rsidR="00B10951">
        <w:rPr>
          <w:rFonts w:ascii="Arial" w:hAnsi="Arial" w:cs="Arial"/>
          <w:sz w:val="24"/>
          <w:szCs w:val="24"/>
        </w:rPr>
        <w:t xml:space="preserve"> up to Day 28</w:t>
      </w:r>
      <w:r>
        <w:rPr>
          <w:rFonts w:ascii="Arial" w:hAnsi="Arial" w:cs="Arial"/>
          <w:sz w:val="24"/>
          <w:szCs w:val="24"/>
        </w:rPr>
        <w:t xml:space="preserve">. </w:t>
      </w:r>
      <w:r w:rsidRPr="00C43D17">
        <w:rPr>
          <w:rFonts w:ascii="Arial" w:hAnsi="Arial" w:cs="Arial"/>
          <w:sz w:val="24"/>
          <w:szCs w:val="24"/>
        </w:rPr>
        <w:t>SARS-CoV-2</w:t>
      </w:r>
      <w:r>
        <w:rPr>
          <w:rFonts w:ascii="Arial" w:hAnsi="Arial" w:cs="Arial"/>
          <w:sz w:val="24"/>
          <w:szCs w:val="24"/>
        </w:rPr>
        <w:t>,</w:t>
      </w:r>
      <w:r w:rsidRPr="00C43D17">
        <w:rPr>
          <w:rFonts w:ascii="Arial" w:hAnsi="Arial" w:cs="Arial"/>
          <w:sz w:val="24"/>
          <w:szCs w:val="24"/>
        </w:rPr>
        <w:t xml:space="preserve"> severe acute respiratory syndrome coronavirus 2</w:t>
      </w:r>
      <w:r>
        <w:rPr>
          <w:rFonts w:ascii="Arial" w:hAnsi="Arial" w:cs="Arial"/>
          <w:sz w:val="24"/>
          <w:szCs w:val="24"/>
        </w:rPr>
        <w:t>.</w:t>
      </w:r>
    </w:p>
    <w:p w14:paraId="6D87357C" w14:textId="64859FC0" w:rsidR="00815F5D" w:rsidRPr="00696A58" w:rsidRDefault="008A6842" w:rsidP="00815F5D">
      <w:pPr>
        <w:spacing w:after="24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150C6F4" wp14:editId="3FC5FB3A">
            <wp:extent cx="5760000" cy="344199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42"/>
                    <a:stretch/>
                  </pic:blipFill>
                  <pic:spPr bwMode="auto">
                    <a:xfrm>
                      <a:off x="0" y="0"/>
                      <a:ext cx="5760000" cy="344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1BBDAB" w14:textId="77777777" w:rsidR="00815F5D" w:rsidRDefault="00815F5D" w:rsidP="00815F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E48516A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</w:t>
      </w:r>
      <w:r w:rsidRPr="00696A58">
        <w:rPr>
          <w:rFonts w:ascii="Arial" w:hAnsi="Arial" w:cs="Arial"/>
          <w:b/>
          <w:bCs/>
          <w:sz w:val="24"/>
          <w:szCs w:val="24"/>
        </w:rPr>
        <w:t>Fig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696A58">
        <w:rPr>
          <w:rFonts w:ascii="Arial" w:hAnsi="Arial" w:cs="Arial"/>
          <w:b/>
          <w:bCs/>
          <w:sz w:val="24"/>
          <w:szCs w:val="24"/>
        </w:rPr>
        <w:t xml:space="preserve"> S2.</w:t>
      </w:r>
      <w:r w:rsidRPr="00696A58">
        <w:rPr>
          <w:rFonts w:ascii="Arial" w:hAnsi="Arial" w:cs="Arial"/>
          <w:sz w:val="24"/>
          <w:szCs w:val="24"/>
        </w:rPr>
        <w:t xml:space="preserve"> Mean (standard error) change from baseline of viral load titer versus time by treatment group (</w:t>
      </w:r>
      <w:r w:rsidRPr="00C43D17">
        <w:rPr>
          <w:rFonts w:ascii="Arial" w:hAnsi="Arial" w:cs="Arial"/>
          <w:sz w:val="24"/>
          <w:szCs w:val="24"/>
        </w:rPr>
        <w:t>intent-to-treat infected</w:t>
      </w:r>
      <w:r w:rsidRPr="00696A58" w:rsidDel="00C13363">
        <w:rPr>
          <w:rFonts w:ascii="Arial" w:hAnsi="Arial" w:cs="Arial"/>
          <w:sz w:val="24"/>
          <w:szCs w:val="24"/>
        </w:rPr>
        <w:t xml:space="preserve"> </w:t>
      </w:r>
      <w:r w:rsidRPr="00696A58">
        <w:rPr>
          <w:rFonts w:ascii="Arial" w:hAnsi="Arial" w:cs="Arial"/>
          <w:sz w:val="24"/>
          <w:szCs w:val="24"/>
        </w:rPr>
        <w:t>population)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76838EF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1F7932" wp14:editId="447939E5">
            <wp:extent cx="6120000" cy="3015604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015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CF22E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b/>
          <w:bCs/>
          <w:sz w:val="24"/>
          <w:szCs w:val="24"/>
        </w:rPr>
      </w:pPr>
    </w:p>
    <w:p w14:paraId="6CC3A1E1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b/>
          <w:bCs/>
          <w:sz w:val="24"/>
          <w:szCs w:val="24"/>
        </w:rPr>
      </w:pPr>
    </w:p>
    <w:p w14:paraId="28262668" w14:textId="77777777" w:rsidR="00815F5D" w:rsidRDefault="00815F5D" w:rsidP="00815F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A9C2C63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</w:t>
      </w:r>
      <w:r w:rsidRPr="00696A58">
        <w:rPr>
          <w:rFonts w:ascii="Arial" w:hAnsi="Arial" w:cs="Arial"/>
          <w:b/>
          <w:bCs/>
          <w:sz w:val="24"/>
          <w:szCs w:val="24"/>
        </w:rPr>
        <w:t>Fig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696A58">
        <w:rPr>
          <w:rFonts w:ascii="Arial" w:hAnsi="Arial" w:cs="Arial"/>
          <w:b/>
          <w:bCs/>
          <w:sz w:val="24"/>
          <w:szCs w:val="24"/>
        </w:rPr>
        <w:t xml:space="preserve"> 3. </w:t>
      </w:r>
      <w:r w:rsidRPr="00696A58">
        <w:rPr>
          <w:rFonts w:ascii="Arial" w:hAnsi="Arial" w:cs="Arial"/>
          <w:sz w:val="24"/>
          <w:szCs w:val="24"/>
        </w:rPr>
        <w:t>Mean (standard deviation) serum concentrations of CT-P59 (</w:t>
      </w:r>
      <w:r>
        <w:rPr>
          <w:rFonts w:ascii="Arial" w:hAnsi="Arial" w:cs="Arial"/>
          <w:sz w:val="24"/>
          <w:szCs w:val="24"/>
        </w:rPr>
        <w:t>pharmacokinetic</w:t>
      </w:r>
      <w:r w:rsidRPr="00696A58">
        <w:rPr>
          <w:rFonts w:ascii="Arial" w:hAnsi="Arial" w:cs="Arial"/>
          <w:sz w:val="24"/>
          <w:szCs w:val="24"/>
        </w:rPr>
        <w:t xml:space="preserve"> population)</w:t>
      </w:r>
      <w:r>
        <w:rPr>
          <w:rFonts w:ascii="Arial" w:hAnsi="Arial" w:cs="Arial"/>
          <w:sz w:val="24"/>
          <w:szCs w:val="24"/>
        </w:rPr>
        <w:t>.</w:t>
      </w:r>
    </w:p>
    <w:p w14:paraId="345FAC2E" w14:textId="77777777" w:rsidR="00815F5D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AEF203" wp14:editId="4787458A">
            <wp:extent cx="6120000" cy="3015604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015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D2EDC" w14:textId="77777777" w:rsidR="00815F5D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</w:p>
    <w:p w14:paraId="72DB9911" w14:textId="77777777" w:rsidR="00815F5D" w:rsidRPr="00696A58" w:rsidRDefault="00815F5D" w:rsidP="00815F5D">
      <w:pPr>
        <w:spacing w:after="240" w:line="480" w:lineRule="auto"/>
        <w:rPr>
          <w:rFonts w:ascii="Arial" w:hAnsi="Arial" w:cs="Arial"/>
          <w:sz w:val="24"/>
          <w:szCs w:val="24"/>
        </w:rPr>
      </w:pPr>
    </w:p>
    <w:p w14:paraId="7020254E" w14:textId="77777777" w:rsidR="000F26AC" w:rsidRDefault="000F26AC"/>
    <w:sectPr w:rsidR="000F26AC" w:rsidSect="00297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017AB" w14:textId="77777777" w:rsidR="004F71AF" w:rsidRDefault="004F71AF" w:rsidP="000B1114">
      <w:pPr>
        <w:spacing w:after="0" w:line="240" w:lineRule="auto"/>
      </w:pPr>
      <w:r>
        <w:separator/>
      </w:r>
    </w:p>
  </w:endnote>
  <w:endnote w:type="continuationSeparator" w:id="0">
    <w:p w14:paraId="48AF3FF9" w14:textId="77777777" w:rsidR="004F71AF" w:rsidRDefault="004F71AF" w:rsidP="000B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haker 2 Lancet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6250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1DC53" w14:textId="204B9816" w:rsidR="000B1114" w:rsidRDefault="000B11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81B823" w14:textId="77777777" w:rsidR="000B1114" w:rsidRDefault="000B1114" w:rsidP="000B11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AFC73" w14:textId="77777777" w:rsidR="004F71AF" w:rsidRDefault="004F71AF" w:rsidP="000B1114">
      <w:pPr>
        <w:spacing w:after="0" w:line="240" w:lineRule="auto"/>
      </w:pPr>
      <w:r>
        <w:separator/>
      </w:r>
    </w:p>
  </w:footnote>
  <w:footnote w:type="continuationSeparator" w:id="0">
    <w:p w14:paraId="0529225B" w14:textId="77777777" w:rsidR="004F71AF" w:rsidRDefault="004F71AF" w:rsidP="000B1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C28CE"/>
    <w:multiLevelType w:val="hybridMultilevel"/>
    <w:tmpl w:val="4412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F17A9"/>
    <w:multiLevelType w:val="hybridMultilevel"/>
    <w:tmpl w:val="B8CAA1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847C25"/>
    <w:multiLevelType w:val="hybridMultilevel"/>
    <w:tmpl w:val="D854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77301"/>
    <w:multiLevelType w:val="hybridMultilevel"/>
    <w:tmpl w:val="00FAE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C6FC6"/>
    <w:multiLevelType w:val="hybridMultilevel"/>
    <w:tmpl w:val="FB3A7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62"/>
    <w:rsid w:val="0001367B"/>
    <w:rsid w:val="000A06EA"/>
    <w:rsid w:val="000B1114"/>
    <w:rsid w:val="000F26AC"/>
    <w:rsid w:val="0033023C"/>
    <w:rsid w:val="00437B62"/>
    <w:rsid w:val="0049476F"/>
    <w:rsid w:val="004D17D5"/>
    <w:rsid w:val="004F71AF"/>
    <w:rsid w:val="006644A2"/>
    <w:rsid w:val="00687811"/>
    <w:rsid w:val="00741125"/>
    <w:rsid w:val="00780C3A"/>
    <w:rsid w:val="00815F5D"/>
    <w:rsid w:val="00834B94"/>
    <w:rsid w:val="008A227F"/>
    <w:rsid w:val="008A6842"/>
    <w:rsid w:val="009A7B07"/>
    <w:rsid w:val="00B10951"/>
    <w:rsid w:val="00B153AF"/>
    <w:rsid w:val="00B2156D"/>
    <w:rsid w:val="00BB4321"/>
    <w:rsid w:val="00C94F47"/>
    <w:rsid w:val="00F1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1CEC"/>
  <w15:chartTrackingRefBased/>
  <w15:docId w15:val="{81250C16-E418-4A29-A3BA-682CA2D9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5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Heading 3 Char11,Heading 3 Char Char1,Annotationmark"/>
    <w:uiPriority w:val="99"/>
    <w:unhideWhenUsed/>
    <w:rsid w:val="00815F5D"/>
    <w:rPr>
      <w:sz w:val="16"/>
      <w:szCs w:val="16"/>
    </w:rPr>
  </w:style>
  <w:style w:type="paragraph" w:styleId="CommentText">
    <w:name w:val="annotation text"/>
    <w:aliases w:val="Comment Text Char1 Char,Comment Text Char Char Char,Comment Text Char1,Char1,Char2"/>
    <w:basedOn w:val="Normal"/>
    <w:link w:val="CommentTextChar"/>
    <w:unhideWhenUsed/>
    <w:rsid w:val="00815F5D"/>
    <w:pPr>
      <w:spacing w:after="200" w:line="360" w:lineRule="auto"/>
    </w:pPr>
    <w:rPr>
      <w:rFonts w:ascii="Verdana" w:eastAsia="Malgun Gothic" w:hAnsi="Verdana" w:cs="Courier New"/>
      <w:sz w:val="18"/>
      <w:szCs w:val="20"/>
      <w:lang w:val="en-GB"/>
    </w:rPr>
  </w:style>
  <w:style w:type="character" w:customStyle="1" w:styleId="CommentTextChar">
    <w:name w:val="Comment Text Char"/>
    <w:aliases w:val="Comment Text Char1 Char Char,Comment Text Char Char Char Char,Comment Text Char1 Char1,Char1 Char,Char2 Char"/>
    <w:basedOn w:val="DefaultParagraphFont"/>
    <w:link w:val="CommentText"/>
    <w:rsid w:val="00815F5D"/>
    <w:rPr>
      <w:rFonts w:ascii="Verdana" w:eastAsia="Malgun Gothic" w:hAnsi="Verdana" w:cs="Courier New"/>
      <w:sz w:val="18"/>
      <w:szCs w:val="20"/>
    </w:rPr>
  </w:style>
  <w:style w:type="paragraph" w:customStyle="1" w:styleId="Default">
    <w:name w:val="Default"/>
    <w:rsid w:val="00815F5D"/>
    <w:pPr>
      <w:autoSpaceDE w:val="0"/>
      <w:autoSpaceDN w:val="0"/>
      <w:adjustRightInd w:val="0"/>
      <w:spacing w:after="0" w:line="240" w:lineRule="auto"/>
    </w:pPr>
    <w:rPr>
      <w:rFonts w:ascii="Shaker 2 Lancet Regular" w:hAnsi="Shaker 2 Lancet Regular" w:cs="Shaker 2 Lancet 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815F5D"/>
    <w:pPr>
      <w:ind w:left="720"/>
      <w:contextualSpacing/>
    </w:pPr>
  </w:style>
  <w:style w:type="table" w:styleId="TableGrid">
    <w:name w:val="Table Grid"/>
    <w:basedOn w:val="TableNormal"/>
    <w:uiPriority w:val="39"/>
    <w:rsid w:val="00815F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15F5D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1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1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1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114"/>
    <w:rPr>
      <w:lang w:val="en-US"/>
    </w:rPr>
  </w:style>
  <w:style w:type="table" w:styleId="TableGridLight">
    <w:name w:val="Grid Table Light"/>
    <w:basedOn w:val="TableNormal"/>
    <w:uiPriority w:val="40"/>
    <w:rsid w:val="00BB43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BB4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2902</Words>
  <Characters>16547</Characters>
  <Application>Microsoft Office Word</Application>
  <DocSecurity>0</DocSecurity>
  <Lines>137</Lines>
  <Paragraphs>38</Paragraphs>
  <ScaleCrop>false</ScaleCrop>
  <Company/>
  <LinksUpToDate>false</LinksUpToDate>
  <CharactersWithSpaces>19411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Scientific</dc:creator>
  <cp:keywords/>
  <dc:description/>
  <cp:lastModifiedBy>Aspire Scientific</cp:lastModifiedBy>
  <cp:revision>3</cp:revision>
  <dcterms:created xsi:type="dcterms:W3CDTF">2021-03-03T16:08:00Z</dcterms:created>
  <dcterms:modified xsi:type="dcterms:W3CDTF">2021-03-03T16:08:00Z</dcterms:modified>
</cp:coreProperties>
</file>