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ABD" w:rsidRPr="00855D1C" w:rsidRDefault="00591ABD">
      <w:pPr>
        <w:rPr>
          <w:rFonts w:ascii="Times New Roman" w:hAnsi="Times New Roman" w:cs="Times New Roman"/>
          <w:sz w:val="22"/>
        </w:rPr>
      </w:pPr>
      <w:r w:rsidRPr="00855D1C">
        <w:rPr>
          <w:rFonts w:ascii="Times New Roman" w:hAnsi="Times New Roman" w:cs="Times New Roman"/>
          <w:b/>
          <w:sz w:val="22"/>
        </w:rPr>
        <w:t xml:space="preserve">Supplemental Appendix S2- </w:t>
      </w:r>
      <w:r w:rsidRPr="00855D1C">
        <w:rPr>
          <w:rFonts w:ascii="Times New Roman" w:hAnsi="Times New Roman" w:cs="Times New Roman"/>
          <w:sz w:val="22"/>
        </w:rPr>
        <w:t>The risk of bias assessment of included studies</w:t>
      </w:r>
    </w:p>
    <w:p w:rsidR="00591ABD" w:rsidRPr="00855D1C" w:rsidRDefault="00591ABD">
      <w:pPr>
        <w:rPr>
          <w:rFonts w:ascii="Times New Roman" w:hAnsi="Times New Roman" w:cs="Times New Roman"/>
          <w:sz w:val="22"/>
        </w:rPr>
      </w:pPr>
    </w:p>
    <w:p w:rsidR="007B37FA" w:rsidRPr="00855D1C" w:rsidRDefault="007B37FA">
      <w:pPr>
        <w:rPr>
          <w:rFonts w:ascii="Times New Roman" w:hAnsi="Times New Roman" w:cs="Times New Roman"/>
          <w:sz w:val="22"/>
        </w:rPr>
      </w:pPr>
    </w:p>
    <w:p w:rsidR="00591ABD" w:rsidRPr="00855D1C" w:rsidRDefault="00591ABD">
      <w:pPr>
        <w:rPr>
          <w:rFonts w:ascii="Times New Roman" w:hAnsi="Times New Roman" w:cs="Times New Roman"/>
          <w:b/>
          <w:sz w:val="22"/>
        </w:rPr>
      </w:pPr>
      <w:proofErr w:type="spellStart"/>
      <w:r w:rsidRPr="00855D1C">
        <w:rPr>
          <w:rFonts w:ascii="Times New Roman" w:hAnsi="Times New Roman" w:cs="Times New Roman"/>
          <w:b/>
          <w:sz w:val="22"/>
        </w:rPr>
        <w:t>Demenech</w:t>
      </w:r>
      <w:proofErr w:type="spellEnd"/>
      <w:r w:rsidRPr="00855D1C">
        <w:rPr>
          <w:rFonts w:ascii="Times New Roman" w:hAnsi="Times New Roman" w:cs="Times New Roman"/>
          <w:b/>
          <w:sz w:val="22"/>
        </w:rPr>
        <w:t xml:space="preserve"> et al, 2021</w:t>
      </w:r>
    </w:p>
    <w:p w:rsidR="00591ABD" w:rsidRPr="00855D1C" w:rsidRDefault="00591ABD">
      <w:pPr>
        <w:rPr>
          <w:rFonts w:ascii="Times New Roman" w:hAnsi="Times New Roman" w:cs="Times New Roman"/>
          <w:b/>
          <w:sz w:val="22"/>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9"/>
        <w:gridCol w:w="2864"/>
        <w:gridCol w:w="6435"/>
      </w:tblGrid>
      <w:tr w:rsidR="00591ABD" w:rsidRPr="00855D1C" w:rsidTr="00855D1C">
        <w:tc>
          <w:tcPr>
            <w:tcW w:w="4649" w:type="dxa"/>
            <w:tcBorders>
              <w:top w:val="single" w:sz="18" w:space="0" w:color="auto"/>
              <w:bottom w:val="single" w:sz="4" w:space="0" w:color="auto"/>
            </w:tcBorders>
          </w:tcPr>
          <w:p w:rsidR="00591ABD" w:rsidRPr="00855D1C" w:rsidRDefault="00591ABD" w:rsidP="00591ABD">
            <w:pPr>
              <w:jc w:val="left"/>
              <w:rPr>
                <w:rFonts w:ascii="Times New Roman" w:hAnsi="Times New Roman" w:cs="Times New Roman"/>
                <w:sz w:val="22"/>
              </w:rPr>
            </w:pPr>
            <w:r w:rsidRPr="00855D1C">
              <w:rPr>
                <w:rFonts w:ascii="Times New Roman" w:hAnsi="Times New Roman" w:cs="Times New Roman"/>
                <w:sz w:val="22"/>
              </w:rPr>
              <w:t>Bias</w:t>
            </w:r>
          </w:p>
        </w:tc>
        <w:tc>
          <w:tcPr>
            <w:tcW w:w="2864" w:type="dxa"/>
            <w:tcBorders>
              <w:top w:val="single" w:sz="18" w:space="0" w:color="auto"/>
              <w:bottom w:val="single" w:sz="4" w:space="0" w:color="auto"/>
            </w:tcBorders>
          </w:tcPr>
          <w:p w:rsidR="00591ABD" w:rsidRPr="00855D1C" w:rsidRDefault="00591ABD" w:rsidP="00591ABD">
            <w:pPr>
              <w:jc w:val="left"/>
              <w:rPr>
                <w:rFonts w:ascii="Times New Roman" w:hAnsi="Times New Roman" w:cs="Times New Roman"/>
                <w:sz w:val="22"/>
              </w:rPr>
            </w:pPr>
            <w:r w:rsidRPr="00855D1C">
              <w:rPr>
                <w:rFonts w:ascii="Times New Roman" w:hAnsi="Times New Roman" w:cs="Times New Roman"/>
                <w:sz w:val="22"/>
              </w:rPr>
              <w:t>Authors’ judgment</w:t>
            </w:r>
          </w:p>
        </w:tc>
        <w:tc>
          <w:tcPr>
            <w:tcW w:w="6435" w:type="dxa"/>
            <w:tcBorders>
              <w:top w:val="single" w:sz="18" w:space="0" w:color="auto"/>
              <w:bottom w:val="single" w:sz="4" w:space="0" w:color="auto"/>
            </w:tcBorders>
          </w:tcPr>
          <w:p w:rsidR="00591ABD" w:rsidRPr="00855D1C" w:rsidRDefault="00591ABD" w:rsidP="00591ABD">
            <w:pPr>
              <w:jc w:val="left"/>
              <w:rPr>
                <w:rFonts w:ascii="Times New Roman" w:hAnsi="Times New Roman" w:cs="Times New Roman"/>
                <w:sz w:val="22"/>
              </w:rPr>
            </w:pPr>
            <w:r w:rsidRPr="00855D1C">
              <w:rPr>
                <w:rFonts w:ascii="Times New Roman" w:hAnsi="Times New Roman" w:cs="Times New Roman"/>
                <w:sz w:val="22"/>
              </w:rPr>
              <w:t>Support for judgment</w:t>
            </w:r>
          </w:p>
        </w:tc>
      </w:tr>
      <w:tr w:rsidR="00591ABD" w:rsidRPr="00855D1C" w:rsidTr="00F47502">
        <w:tc>
          <w:tcPr>
            <w:tcW w:w="4649" w:type="dxa"/>
            <w:tcBorders>
              <w:bottom w:val="nil"/>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Random sequence generation (selection bias)</w:t>
            </w:r>
          </w:p>
        </w:tc>
        <w:tc>
          <w:tcPr>
            <w:tcW w:w="2864" w:type="dxa"/>
            <w:tcBorders>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Unclear risk</w:t>
            </w:r>
          </w:p>
        </w:tc>
        <w:tc>
          <w:tcPr>
            <w:tcW w:w="6435" w:type="dxa"/>
            <w:tcBorders>
              <w:bottom w:val="nil"/>
            </w:tcBorders>
          </w:tcPr>
          <w:p w:rsidR="00DC27A0" w:rsidRPr="00855D1C" w:rsidRDefault="00DC27A0"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"A total of 180 individuals were randomly distributed (n = 45), by the operator, into four groups (2.5%, 5.25%, 8.25% </w:t>
            </w:r>
            <w:proofErr w:type="spellStart"/>
            <w:r w:rsidRPr="00855D1C">
              <w:rPr>
                <w:rFonts w:ascii="Times New Roman" w:hAnsi="Times New Roman" w:cs="Times New Roman"/>
                <w:sz w:val="22"/>
              </w:rPr>
              <w:t>NaOCl</w:t>
            </w:r>
            <w:proofErr w:type="spellEnd"/>
            <w:r w:rsidRPr="00855D1C">
              <w:rPr>
                <w:rFonts w:ascii="Times New Roman" w:hAnsi="Times New Roman" w:cs="Times New Roman"/>
                <w:sz w:val="22"/>
              </w:rPr>
              <w:t xml:space="preserve">, or 2% CHX), according to the search order for the dental service at </w:t>
            </w:r>
            <w:proofErr w:type="spellStart"/>
            <w:r w:rsidRPr="00855D1C">
              <w:rPr>
                <w:rFonts w:ascii="Times New Roman" w:hAnsi="Times New Roman" w:cs="Times New Roman"/>
                <w:sz w:val="22"/>
              </w:rPr>
              <w:t>Universidade</w:t>
            </w:r>
            <w:proofErr w:type="spellEnd"/>
            <w:r w:rsidRPr="00855D1C">
              <w:rPr>
                <w:rFonts w:ascii="Times New Roman" w:hAnsi="Times New Roman" w:cs="Times New Roman"/>
                <w:sz w:val="22"/>
              </w:rPr>
              <w:t xml:space="preserve"> </w:t>
            </w:r>
            <w:proofErr w:type="spellStart"/>
            <w:r w:rsidRPr="00855D1C">
              <w:rPr>
                <w:rFonts w:ascii="Times New Roman" w:hAnsi="Times New Roman" w:cs="Times New Roman"/>
                <w:sz w:val="22"/>
              </w:rPr>
              <w:t>Positivo</w:t>
            </w:r>
            <w:proofErr w:type="spellEnd"/>
            <w:r w:rsidRPr="00855D1C">
              <w:rPr>
                <w:rFonts w:ascii="Times New Roman" w:hAnsi="Times New Roman" w:cs="Times New Roman"/>
                <w:sz w:val="22"/>
              </w:rPr>
              <w:t>."</w:t>
            </w:r>
          </w:p>
          <w:p w:rsidR="00591ABD" w:rsidRPr="00855D1C" w:rsidRDefault="00DC27A0"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Insufficient information about the randomization process to permit clear judgment.</w:t>
            </w:r>
          </w:p>
        </w:tc>
      </w:tr>
      <w:tr w:rsidR="00591ABD" w:rsidRPr="00855D1C" w:rsidTr="00F47502">
        <w:tc>
          <w:tcPr>
            <w:tcW w:w="4649" w:type="dxa"/>
            <w:tcBorders>
              <w:top w:val="nil"/>
              <w:bottom w:val="nil"/>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Allocation concealment (selection bias)</w:t>
            </w:r>
          </w:p>
        </w:tc>
        <w:tc>
          <w:tcPr>
            <w:tcW w:w="2864"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Unclear risk</w:t>
            </w:r>
          </w:p>
        </w:tc>
        <w:tc>
          <w:tcPr>
            <w:tcW w:w="6435"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method of concealment was not described.</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Insufficient information about the sequence generation process to permit clear judgment.</w:t>
            </w:r>
          </w:p>
        </w:tc>
      </w:tr>
      <w:tr w:rsidR="00591ABD" w:rsidRPr="00855D1C" w:rsidTr="00F47502">
        <w:tc>
          <w:tcPr>
            <w:tcW w:w="4649" w:type="dxa"/>
            <w:tcBorders>
              <w:top w:val="nil"/>
              <w:bottom w:val="nil"/>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Blinding of participants and personnel</w:t>
            </w:r>
          </w:p>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(performance bias)</w:t>
            </w:r>
          </w:p>
        </w:tc>
        <w:tc>
          <w:tcPr>
            <w:tcW w:w="2864"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"This double-blind randomized controlled trial (RCT) was approved by the Institutional Research Ethics Committee under registration no. 2,406,004 and registered in the Brazilian Registry of Clinical Trials." "Neither the operator nor the patient knew which irrigating solution was used. All bottles with the solutions were only labeled with different colors by a third researcher, to ensure blinding. In the dental records of these patients, only the color of the label that identified each solution was recorded, for future analysis."</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operator and patient might not influence the outcome because of the double-blind procedure was performed well. The judgment assigned to low risk.</w:t>
            </w:r>
          </w:p>
        </w:tc>
      </w:tr>
      <w:tr w:rsidR="00591ABD" w:rsidRPr="00855D1C" w:rsidTr="00F47502">
        <w:tc>
          <w:tcPr>
            <w:tcW w:w="4649" w:type="dxa"/>
            <w:tcBorders>
              <w:top w:val="nil"/>
              <w:bottom w:val="nil"/>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lastRenderedPageBreak/>
              <w:t>Blinding of outcome assessment (detection bias)</w:t>
            </w:r>
          </w:p>
        </w:tc>
        <w:tc>
          <w:tcPr>
            <w:tcW w:w="2864"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"In the dental records of these patients, only the color of the label that identified each solution was recorded, for future analysis."</w:t>
            </w:r>
          </w:p>
          <w:p w:rsidR="00591ABD" w:rsidRPr="00855D1C" w:rsidRDefault="00F47502" w:rsidP="00F47502">
            <w:pPr>
              <w:rPr>
                <w:rFonts w:ascii="Times New Roman" w:hAnsi="Times New Roman" w:cs="Times New Roman"/>
                <w:sz w:val="22"/>
              </w:rPr>
            </w:pPr>
            <w:r w:rsidRPr="00855D1C">
              <w:rPr>
                <w:rFonts w:ascii="Times New Roman" w:hAnsi="Times New Roman" w:cs="Times New Roman"/>
                <w:sz w:val="22"/>
              </w:rPr>
              <w:t>Comment: The judgment assigned to low risk.</w:t>
            </w:r>
          </w:p>
        </w:tc>
      </w:tr>
      <w:tr w:rsidR="00591ABD" w:rsidRPr="00855D1C" w:rsidTr="00F47502">
        <w:tc>
          <w:tcPr>
            <w:tcW w:w="4649" w:type="dxa"/>
            <w:tcBorders>
              <w:top w:val="nil"/>
              <w:bottom w:val="nil"/>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Incomplete outcome data (attrition bias)</w:t>
            </w:r>
          </w:p>
        </w:tc>
        <w:tc>
          <w:tcPr>
            <w:tcW w:w="2864"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Participants who were excluded with reasons during the trial were clearly described.</w:t>
            </w:r>
          </w:p>
        </w:tc>
      </w:tr>
      <w:tr w:rsidR="00591ABD" w:rsidRPr="00855D1C" w:rsidTr="00855D1C">
        <w:tc>
          <w:tcPr>
            <w:tcW w:w="4649" w:type="dxa"/>
            <w:tcBorders>
              <w:top w:val="nil"/>
              <w:bottom w:val="nil"/>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Selective reporting (reporting bias)</w:t>
            </w:r>
          </w:p>
        </w:tc>
        <w:tc>
          <w:tcPr>
            <w:tcW w:w="2864"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 xml:space="preserve">The study protocol was not provided as well as the </w:t>
            </w:r>
            <w:proofErr w:type="spellStart"/>
            <w:r w:rsidRPr="00855D1C">
              <w:rPr>
                <w:rFonts w:ascii="Times New Roman" w:hAnsi="Times New Roman" w:cs="Times New Roman"/>
                <w:sz w:val="22"/>
              </w:rPr>
              <w:t>prespecifified</w:t>
            </w:r>
            <w:proofErr w:type="spellEnd"/>
            <w:r w:rsidRPr="00855D1C">
              <w:rPr>
                <w:rFonts w:ascii="Times New Roman" w:hAnsi="Times New Roman" w:cs="Times New Roman"/>
                <w:sz w:val="22"/>
              </w:rPr>
              <w:t xml:space="preserve"> outcomes. However, all expected outcomes in the Methods section were reported.</w:t>
            </w:r>
          </w:p>
        </w:tc>
      </w:tr>
      <w:tr w:rsidR="00591ABD" w:rsidRPr="00855D1C" w:rsidTr="00855D1C">
        <w:tc>
          <w:tcPr>
            <w:tcW w:w="4649" w:type="dxa"/>
            <w:tcBorders>
              <w:top w:val="nil"/>
              <w:bottom w:val="single" w:sz="18" w:space="0" w:color="auto"/>
            </w:tcBorders>
          </w:tcPr>
          <w:p w:rsidR="00591ABD" w:rsidRPr="00855D1C" w:rsidRDefault="00591ABD" w:rsidP="00591ABD">
            <w:pPr>
              <w:rPr>
                <w:rFonts w:ascii="Times New Roman" w:hAnsi="Times New Roman" w:cs="Times New Roman"/>
                <w:sz w:val="22"/>
              </w:rPr>
            </w:pPr>
            <w:r w:rsidRPr="00855D1C">
              <w:rPr>
                <w:rFonts w:ascii="Times New Roman" w:hAnsi="Times New Roman" w:cs="Times New Roman"/>
                <w:sz w:val="22"/>
              </w:rPr>
              <w:t>Other bias</w:t>
            </w:r>
          </w:p>
        </w:tc>
        <w:tc>
          <w:tcPr>
            <w:tcW w:w="2864" w:type="dxa"/>
            <w:tcBorders>
              <w:top w:val="nil"/>
              <w:bottom w:val="single" w:sz="18" w:space="0" w:color="auto"/>
            </w:tcBorders>
          </w:tcPr>
          <w:p w:rsidR="00591ABD" w:rsidRPr="00855D1C" w:rsidRDefault="00F47502" w:rsidP="00591ABD">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total volume, frequency of irrigation, and contact time were well described.</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Comment: The postoperative pain of each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might be affected by these factors. There were no other recognized biases in this study.</w:t>
            </w:r>
          </w:p>
        </w:tc>
      </w:tr>
    </w:tbl>
    <w:p w:rsidR="00591ABD" w:rsidRPr="00855D1C" w:rsidRDefault="00591ABD" w:rsidP="00591ABD">
      <w:pPr>
        <w:rPr>
          <w:rFonts w:ascii="Times New Roman" w:hAnsi="Times New Roman" w:cs="Times New Roman"/>
          <w:sz w:val="22"/>
        </w:rPr>
      </w:pPr>
    </w:p>
    <w:p w:rsidR="007B37FA" w:rsidRPr="00855D1C" w:rsidRDefault="007B37FA" w:rsidP="00591ABD">
      <w:pPr>
        <w:rPr>
          <w:rFonts w:ascii="Times New Roman" w:hAnsi="Times New Roman" w:cs="Times New Roman"/>
          <w:sz w:val="22"/>
        </w:rPr>
      </w:pPr>
    </w:p>
    <w:p w:rsidR="00591ABD" w:rsidRPr="00855D1C" w:rsidRDefault="00F47502" w:rsidP="00591ABD">
      <w:pPr>
        <w:rPr>
          <w:rFonts w:ascii="Times New Roman" w:hAnsi="Times New Roman" w:cs="Times New Roman"/>
          <w:b/>
          <w:sz w:val="22"/>
        </w:rPr>
      </w:pPr>
      <w:proofErr w:type="spellStart"/>
      <w:r w:rsidRPr="00855D1C">
        <w:rPr>
          <w:rFonts w:ascii="Times New Roman" w:hAnsi="Times New Roman" w:cs="Times New Roman"/>
          <w:b/>
          <w:sz w:val="22"/>
        </w:rPr>
        <w:t>Farzaneh</w:t>
      </w:r>
      <w:proofErr w:type="spellEnd"/>
      <w:r w:rsidRPr="00855D1C">
        <w:rPr>
          <w:rFonts w:ascii="Times New Roman" w:hAnsi="Times New Roman" w:cs="Times New Roman"/>
          <w:b/>
          <w:sz w:val="22"/>
        </w:rPr>
        <w:t xml:space="preserve"> et al, 2018  </w:t>
      </w:r>
    </w:p>
    <w:p w:rsidR="00F47502" w:rsidRPr="00855D1C" w:rsidRDefault="00F47502" w:rsidP="00591ABD">
      <w:pPr>
        <w:rPr>
          <w:rFonts w:ascii="Times New Roman" w:hAnsi="Times New Roman" w:cs="Times New Roman"/>
          <w:sz w:val="22"/>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9"/>
        <w:gridCol w:w="2864"/>
        <w:gridCol w:w="6435"/>
      </w:tblGrid>
      <w:tr w:rsidR="00591ABD" w:rsidRPr="00855D1C" w:rsidTr="00855D1C">
        <w:tc>
          <w:tcPr>
            <w:tcW w:w="4649" w:type="dxa"/>
            <w:tcBorders>
              <w:top w:val="single" w:sz="18" w:space="0" w:color="auto"/>
              <w:bottom w:val="single" w:sz="4" w:space="0" w:color="auto"/>
            </w:tcBorders>
          </w:tcPr>
          <w:p w:rsidR="00591ABD" w:rsidRPr="00855D1C" w:rsidRDefault="00591ABD" w:rsidP="00830ECA">
            <w:pPr>
              <w:jc w:val="left"/>
              <w:rPr>
                <w:rFonts w:ascii="Times New Roman" w:hAnsi="Times New Roman" w:cs="Times New Roman"/>
                <w:sz w:val="22"/>
              </w:rPr>
            </w:pPr>
            <w:r w:rsidRPr="00855D1C">
              <w:rPr>
                <w:rFonts w:ascii="Times New Roman" w:hAnsi="Times New Roman" w:cs="Times New Roman"/>
                <w:sz w:val="22"/>
              </w:rPr>
              <w:t>Bias</w:t>
            </w:r>
          </w:p>
        </w:tc>
        <w:tc>
          <w:tcPr>
            <w:tcW w:w="2864" w:type="dxa"/>
            <w:tcBorders>
              <w:top w:val="single" w:sz="18" w:space="0" w:color="auto"/>
              <w:bottom w:val="single" w:sz="4" w:space="0" w:color="auto"/>
            </w:tcBorders>
          </w:tcPr>
          <w:p w:rsidR="00591ABD" w:rsidRPr="00855D1C" w:rsidRDefault="00591ABD" w:rsidP="00830ECA">
            <w:pPr>
              <w:jc w:val="left"/>
              <w:rPr>
                <w:rFonts w:ascii="Times New Roman" w:hAnsi="Times New Roman" w:cs="Times New Roman"/>
                <w:sz w:val="22"/>
              </w:rPr>
            </w:pPr>
            <w:r w:rsidRPr="00855D1C">
              <w:rPr>
                <w:rFonts w:ascii="Times New Roman" w:hAnsi="Times New Roman" w:cs="Times New Roman"/>
                <w:sz w:val="22"/>
              </w:rPr>
              <w:t>Authors’ judgment</w:t>
            </w:r>
          </w:p>
        </w:tc>
        <w:tc>
          <w:tcPr>
            <w:tcW w:w="6435" w:type="dxa"/>
            <w:tcBorders>
              <w:top w:val="single" w:sz="18" w:space="0" w:color="auto"/>
              <w:bottom w:val="single" w:sz="4" w:space="0" w:color="auto"/>
            </w:tcBorders>
          </w:tcPr>
          <w:p w:rsidR="00591ABD" w:rsidRPr="00855D1C" w:rsidRDefault="00591ABD" w:rsidP="00830ECA">
            <w:pPr>
              <w:jc w:val="left"/>
              <w:rPr>
                <w:rFonts w:ascii="Times New Roman" w:hAnsi="Times New Roman" w:cs="Times New Roman"/>
                <w:sz w:val="22"/>
              </w:rPr>
            </w:pPr>
            <w:r w:rsidRPr="00855D1C">
              <w:rPr>
                <w:rFonts w:ascii="Times New Roman" w:hAnsi="Times New Roman" w:cs="Times New Roman"/>
                <w:sz w:val="22"/>
              </w:rPr>
              <w:t>Support for judgment</w:t>
            </w:r>
          </w:p>
        </w:tc>
      </w:tr>
      <w:tr w:rsidR="00591ABD" w:rsidRPr="00855D1C" w:rsidTr="00F47502">
        <w:tc>
          <w:tcPr>
            <w:tcW w:w="4649" w:type="dxa"/>
            <w:tcBorders>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Random sequence generation (selection bias)</w:t>
            </w:r>
          </w:p>
        </w:tc>
        <w:tc>
          <w:tcPr>
            <w:tcW w:w="2864" w:type="dxa"/>
            <w:tcBorders>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"A total of 122 teeth were randomly assigned to two groups using a </w:t>
            </w:r>
            <w:bookmarkStart w:id="0" w:name="_Hlk70798496"/>
            <w:r w:rsidRPr="00855D1C">
              <w:rPr>
                <w:rFonts w:ascii="Times New Roman" w:hAnsi="Times New Roman" w:cs="Times New Roman"/>
                <w:sz w:val="22"/>
              </w:rPr>
              <w:t>random-digit table</w:t>
            </w:r>
            <w:bookmarkEnd w:id="0"/>
            <w:r w:rsidRPr="00855D1C">
              <w:rPr>
                <w:rFonts w:ascii="Times New Roman" w:hAnsi="Times New Roman" w:cs="Times New Roman"/>
                <w:sz w:val="22"/>
              </w:rPr>
              <w:t>."</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randomization method was indicated.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Allocation concealment (selection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"All random-digit numbers were written on the papers. The papers were folded and placed in a jar."</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method of concealment was performed.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Blinding of participants and personnel</w:t>
            </w:r>
          </w:p>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lastRenderedPageBreak/>
              <w:t>(performance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lastRenderedPageBreak/>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"For each number, one of the concentrations of </w:t>
            </w:r>
            <w:proofErr w:type="spellStart"/>
            <w:r w:rsidRPr="00855D1C">
              <w:rPr>
                <w:rFonts w:ascii="Times New Roman" w:hAnsi="Times New Roman" w:cs="Times New Roman"/>
                <w:sz w:val="22"/>
              </w:rPr>
              <w:t>NaOCl</w:t>
            </w:r>
            <w:proofErr w:type="spellEnd"/>
            <w:r w:rsidRPr="00855D1C">
              <w:rPr>
                <w:rFonts w:ascii="Times New Roman" w:hAnsi="Times New Roman" w:cs="Times New Roman"/>
                <w:sz w:val="22"/>
              </w:rPr>
              <w:t xml:space="preserve"> as root </w:t>
            </w:r>
            <w:r w:rsidRPr="00855D1C">
              <w:rPr>
                <w:rFonts w:ascii="Times New Roman" w:hAnsi="Times New Roman" w:cs="Times New Roman"/>
                <w:sz w:val="22"/>
              </w:rPr>
              <w:lastRenderedPageBreak/>
              <w:t xml:space="preserve">canal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was selected. Each patient chose one of the papers, and based on the number, the nurse supplied one of the </w:t>
            </w:r>
            <w:proofErr w:type="spellStart"/>
            <w:r w:rsidRPr="00855D1C">
              <w:rPr>
                <w:rFonts w:ascii="Times New Roman" w:hAnsi="Times New Roman" w:cs="Times New Roman"/>
                <w:sz w:val="22"/>
              </w:rPr>
              <w:t>irrigants</w:t>
            </w:r>
            <w:proofErr w:type="spellEnd"/>
            <w:r w:rsidRPr="00855D1C">
              <w:rPr>
                <w:rFonts w:ascii="Times New Roman" w:hAnsi="Times New Roman" w:cs="Times New Roman"/>
                <w:sz w:val="22"/>
              </w:rPr>
              <w:t xml:space="preserve"> for the treatment visit. Therefore, neither the patients nor the practitioner was aware of the concentration of the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used during the treatment visit."</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methods to blind participant and operator from acknowledging of received intervention applied.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lastRenderedPageBreak/>
              <w:t>Blinding of outcome assessment (detection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"To carry out a blind data analysis, the data were coded."</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A triple-blind randomized clinical trial was performed well.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Incomplete outcome data (attrition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Participants who were excluded with reasons during the trial were clearly described.</w:t>
            </w:r>
          </w:p>
        </w:tc>
      </w:tr>
      <w:tr w:rsidR="00591ABD" w:rsidRPr="00855D1C" w:rsidTr="00855D1C">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Selective reporting (reporting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The study protocol was not provided as well as the prespecified outcomes. However, all expected outcomes in the Methods section were reported.</w:t>
            </w:r>
          </w:p>
        </w:tc>
      </w:tr>
      <w:tr w:rsidR="00591ABD" w:rsidRPr="00855D1C" w:rsidTr="00855D1C">
        <w:tc>
          <w:tcPr>
            <w:tcW w:w="4649" w:type="dxa"/>
            <w:tcBorders>
              <w:top w:val="nil"/>
              <w:bottom w:val="single" w:sz="18" w:space="0" w:color="auto"/>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Other bias</w:t>
            </w:r>
          </w:p>
        </w:tc>
        <w:tc>
          <w:tcPr>
            <w:tcW w:w="2864" w:type="dxa"/>
            <w:tcBorders>
              <w:top w:val="nil"/>
              <w:bottom w:val="single" w:sz="18" w:space="0" w:color="auto"/>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total volume, frequency of irrigation, and contact time were well described.</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Comment: The postoperative pain of each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might be affected by these factors. There were no concerns about bias not addressed in the other domains in this tool.</w:t>
            </w:r>
          </w:p>
        </w:tc>
      </w:tr>
    </w:tbl>
    <w:p w:rsidR="00591ABD" w:rsidRPr="00855D1C" w:rsidRDefault="00591ABD" w:rsidP="00591ABD">
      <w:pPr>
        <w:rPr>
          <w:rFonts w:ascii="Times New Roman" w:hAnsi="Times New Roman" w:cs="Times New Roman"/>
          <w:sz w:val="22"/>
        </w:rPr>
      </w:pPr>
    </w:p>
    <w:p w:rsidR="007B37FA" w:rsidRPr="00855D1C" w:rsidRDefault="007B37FA" w:rsidP="00591ABD">
      <w:pPr>
        <w:rPr>
          <w:rFonts w:ascii="Times New Roman" w:hAnsi="Times New Roman" w:cs="Times New Roman"/>
          <w:sz w:val="22"/>
        </w:rPr>
      </w:pPr>
    </w:p>
    <w:p w:rsidR="00591ABD" w:rsidRPr="00855D1C" w:rsidRDefault="00F47502" w:rsidP="00591ABD">
      <w:pPr>
        <w:rPr>
          <w:rFonts w:ascii="Times New Roman" w:hAnsi="Times New Roman" w:cs="Times New Roman"/>
          <w:b/>
          <w:sz w:val="22"/>
        </w:rPr>
      </w:pPr>
      <w:r w:rsidRPr="00855D1C">
        <w:rPr>
          <w:rFonts w:ascii="Times New Roman" w:hAnsi="Times New Roman" w:cs="Times New Roman"/>
          <w:b/>
          <w:sz w:val="22"/>
        </w:rPr>
        <w:t>Mostafa et al, 2020</w:t>
      </w:r>
    </w:p>
    <w:p w:rsidR="00591ABD" w:rsidRPr="00855D1C" w:rsidRDefault="00591ABD" w:rsidP="00591ABD">
      <w:pPr>
        <w:rPr>
          <w:rFonts w:ascii="Times New Roman" w:hAnsi="Times New Roman" w:cs="Times New Roman"/>
          <w:sz w:val="22"/>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9"/>
        <w:gridCol w:w="2864"/>
        <w:gridCol w:w="6435"/>
      </w:tblGrid>
      <w:tr w:rsidR="00591ABD" w:rsidRPr="00855D1C" w:rsidTr="00855D1C">
        <w:tc>
          <w:tcPr>
            <w:tcW w:w="4649" w:type="dxa"/>
            <w:tcBorders>
              <w:top w:val="single" w:sz="18" w:space="0" w:color="auto"/>
              <w:bottom w:val="single" w:sz="4" w:space="0" w:color="auto"/>
            </w:tcBorders>
          </w:tcPr>
          <w:p w:rsidR="00591ABD" w:rsidRPr="00855D1C" w:rsidRDefault="00591ABD" w:rsidP="00830ECA">
            <w:pPr>
              <w:jc w:val="left"/>
              <w:rPr>
                <w:rFonts w:ascii="Times New Roman" w:hAnsi="Times New Roman" w:cs="Times New Roman"/>
                <w:sz w:val="22"/>
              </w:rPr>
            </w:pPr>
            <w:r w:rsidRPr="00855D1C">
              <w:rPr>
                <w:rFonts w:ascii="Times New Roman" w:hAnsi="Times New Roman" w:cs="Times New Roman"/>
                <w:sz w:val="22"/>
              </w:rPr>
              <w:t>Bias</w:t>
            </w:r>
          </w:p>
        </w:tc>
        <w:tc>
          <w:tcPr>
            <w:tcW w:w="2864" w:type="dxa"/>
            <w:tcBorders>
              <w:top w:val="single" w:sz="18" w:space="0" w:color="auto"/>
              <w:bottom w:val="single" w:sz="4" w:space="0" w:color="auto"/>
            </w:tcBorders>
          </w:tcPr>
          <w:p w:rsidR="00591ABD" w:rsidRPr="00855D1C" w:rsidRDefault="00591ABD" w:rsidP="00830ECA">
            <w:pPr>
              <w:jc w:val="left"/>
              <w:rPr>
                <w:rFonts w:ascii="Times New Roman" w:hAnsi="Times New Roman" w:cs="Times New Roman"/>
                <w:sz w:val="22"/>
              </w:rPr>
            </w:pPr>
            <w:r w:rsidRPr="00855D1C">
              <w:rPr>
                <w:rFonts w:ascii="Times New Roman" w:hAnsi="Times New Roman" w:cs="Times New Roman"/>
                <w:sz w:val="22"/>
              </w:rPr>
              <w:t>Authors’ judgment</w:t>
            </w:r>
          </w:p>
        </w:tc>
        <w:tc>
          <w:tcPr>
            <w:tcW w:w="6435" w:type="dxa"/>
            <w:tcBorders>
              <w:top w:val="single" w:sz="18" w:space="0" w:color="auto"/>
              <w:bottom w:val="single" w:sz="4" w:space="0" w:color="auto"/>
            </w:tcBorders>
          </w:tcPr>
          <w:p w:rsidR="00591ABD" w:rsidRPr="00855D1C" w:rsidRDefault="00591ABD" w:rsidP="00830ECA">
            <w:pPr>
              <w:jc w:val="left"/>
              <w:rPr>
                <w:rFonts w:ascii="Times New Roman" w:hAnsi="Times New Roman" w:cs="Times New Roman"/>
                <w:sz w:val="22"/>
              </w:rPr>
            </w:pPr>
            <w:r w:rsidRPr="00855D1C">
              <w:rPr>
                <w:rFonts w:ascii="Times New Roman" w:hAnsi="Times New Roman" w:cs="Times New Roman"/>
                <w:sz w:val="22"/>
              </w:rPr>
              <w:t>Support for judgment</w:t>
            </w:r>
          </w:p>
        </w:tc>
      </w:tr>
      <w:tr w:rsidR="00591ABD" w:rsidRPr="00855D1C" w:rsidTr="00F47502">
        <w:tc>
          <w:tcPr>
            <w:tcW w:w="4649" w:type="dxa"/>
            <w:tcBorders>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lastRenderedPageBreak/>
              <w:t>Random sequence generation (selection bias)</w:t>
            </w:r>
          </w:p>
        </w:tc>
        <w:tc>
          <w:tcPr>
            <w:tcW w:w="2864" w:type="dxa"/>
            <w:tcBorders>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"Random sequence generation was done using the </w:t>
            </w:r>
            <w:bookmarkStart w:id="1" w:name="_Hlk70798608"/>
            <w:r w:rsidRPr="00855D1C">
              <w:rPr>
                <w:rFonts w:ascii="Times New Roman" w:hAnsi="Times New Roman" w:cs="Times New Roman"/>
                <w:sz w:val="22"/>
              </w:rPr>
              <w:t>permuted-block method</w:t>
            </w:r>
            <w:bookmarkEnd w:id="1"/>
            <w:r w:rsidRPr="00855D1C">
              <w:rPr>
                <w:rFonts w:ascii="Times New Roman" w:hAnsi="Times New Roman" w:cs="Times New Roman"/>
                <w:sz w:val="22"/>
              </w:rPr>
              <w:t xml:space="preserve"> with seven blocks of 44 patients each; patients in each block were treated by the same operator."</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randomization method was indicated.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Allocation concealment (selection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"The random sequence was generated using Microsoft Excel computer software. Each block was randomly and equally divided into the two groups: 1.3% </w:t>
            </w:r>
            <w:proofErr w:type="spellStart"/>
            <w:r w:rsidRPr="00855D1C">
              <w:rPr>
                <w:rFonts w:ascii="Times New Roman" w:hAnsi="Times New Roman" w:cs="Times New Roman"/>
                <w:sz w:val="22"/>
              </w:rPr>
              <w:t>NaOCl</w:t>
            </w:r>
            <w:proofErr w:type="spellEnd"/>
            <w:r w:rsidRPr="00855D1C">
              <w:rPr>
                <w:rFonts w:ascii="Times New Roman" w:hAnsi="Times New Roman" w:cs="Times New Roman"/>
                <w:sz w:val="22"/>
              </w:rPr>
              <w:t xml:space="preserve"> or 5.25% </w:t>
            </w:r>
            <w:proofErr w:type="spellStart"/>
            <w:r w:rsidRPr="00855D1C">
              <w:rPr>
                <w:rFonts w:ascii="Times New Roman" w:hAnsi="Times New Roman" w:cs="Times New Roman"/>
                <w:sz w:val="22"/>
              </w:rPr>
              <w:t>NaOCl</w:t>
            </w:r>
            <w:proofErr w:type="spellEnd"/>
            <w:r w:rsidRPr="00855D1C">
              <w:rPr>
                <w:rFonts w:ascii="Times New Roman" w:hAnsi="Times New Roman" w:cs="Times New Roman"/>
                <w:sz w:val="22"/>
              </w:rPr>
              <w:t xml:space="preserve">. The allocation ratio was </w:t>
            </w:r>
            <w:proofErr w:type="gramStart"/>
            <w:r w:rsidRPr="00855D1C">
              <w:rPr>
                <w:rFonts w:ascii="Times New Roman" w:hAnsi="Times New Roman" w:cs="Times New Roman"/>
                <w:sz w:val="22"/>
              </w:rPr>
              <w:t>1 :</w:t>
            </w:r>
            <w:proofErr w:type="gramEnd"/>
            <w:r w:rsidRPr="00855D1C">
              <w:rPr>
                <w:rFonts w:ascii="Times New Roman" w:hAnsi="Times New Roman" w:cs="Times New Roman"/>
                <w:sz w:val="22"/>
              </w:rPr>
              <w:t xml:space="preserve"> 1."</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method of concealment was performed.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Blinding of participants and personnel</w:t>
            </w:r>
          </w:p>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(performance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"The </w:t>
            </w:r>
            <w:proofErr w:type="spellStart"/>
            <w:r w:rsidRPr="00855D1C">
              <w:rPr>
                <w:rFonts w:ascii="Times New Roman" w:hAnsi="Times New Roman" w:cs="Times New Roman"/>
                <w:sz w:val="22"/>
              </w:rPr>
              <w:t>irrigants</w:t>
            </w:r>
            <w:proofErr w:type="spellEnd"/>
            <w:r w:rsidRPr="00855D1C">
              <w:rPr>
                <w:rFonts w:ascii="Times New Roman" w:hAnsi="Times New Roman" w:cs="Times New Roman"/>
                <w:sz w:val="22"/>
              </w:rPr>
              <w:t xml:space="preserve"> were placed in opaque, sealed, sequentially numbered syringes according to the random sequence generated for allocation concealment. The </w:t>
            </w:r>
            <w:proofErr w:type="spellStart"/>
            <w:r w:rsidRPr="00855D1C">
              <w:rPr>
                <w:rFonts w:ascii="Times New Roman" w:hAnsi="Times New Roman" w:cs="Times New Roman"/>
                <w:sz w:val="22"/>
              </w:rPr>
              <w:t>irrigants</w:t>
            </w:r>
            <w:proofErr w:type="spellEnd"/>
            <w:r w:rsidRPr="00855D1C">
              <w:rPr>
                <w:rFonts w:ascii="Times New Roman" w:hAnsi="Times New Roman" w:cs="Times New Roman"/>
                <w:sz w:val="22"/>
              </w:rPr>
              <w:t xml:space="preserve"> were prepared and packed by a dental assistant not involved in the trial. Assignment to groups was done immediately after access preparation. Once allocated, the patient’s name was written on the container and the number on the container was written on the patient’s chart to allow decoding during data management. The patients and operators were unaware of the assigned group throughout the duration of the study."</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methods to blind participant and operator from acknowledging of received intervention applied.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Blinding of outcome assessment (detection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"All data were collected and tabulated in Microsoft Excel sheets (Microsoft Corporation, Redmond, WA, USA) and coded to allow statistician blinding."</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lastRenderedPageBreak/>
              <w:t>Comment: The blinding of outcome assessment was performed well. The judgment assigned to low risk.</w:t>
            </w:r>
          </w:p>
        </w:tc>
      </w:tr>
      <w:tr w:rsidR="00591ABD" w:rsidRPr="00855D1C" w:rsidTr="00F47502">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lastRenderedPageBreak/>
              <w:t>Incomplete outcome data (attrition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No evidence of missing or incomplete data due to attrition or exclusions for the outcomes in the study.</w:t>
            </w:r>
          </w:p>
        </w:tc>
      </w:tr>
      <w:tr w:rsidR="00591ABD" w:rsidRPr="00855D1C" w:rsidTr="00855D1C">
        <w:tc>
          <w:tcPr>
            <w:tcW w:w="4649" w:type="dxa"/>
            <w:tcBorders>
              <w:top w:val="nil"/>
              <w:bottom w:val="nil"/>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Selective reporting (reporting bias)</w:t>
            </w:r>
          </w:p>
        </w:tc>
        <w:tc>
          <w:tcPr>
            <w:tcW w:w="2864"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Although the study protocol was unavailable there was no evidence of selective reporting. Outcomes listed in the methods section were comparable to those reported.</w:t>
            </w:r>
          </w:p>
        </w:tc>
      </w:tr>
      <w:tr w:rsidR="00591ABD" w:rsidRPr="00855D1C" w:rsidTr="00855D1C">
        <w:tc>
          <w:tcPr>
            <w:tcW w:w="4649" w:type="dxa"/>
            <w:tcBorders>
              <w:top w:val="nil"/>
              <w:bottom w:val="single" w:sz="18" w:space="0" w:color="auto"/>
            </w:tcBorders>
          </w:tcPr>
          <w:p w:rsidR="00591ABD" w:rsidRPr="00855D1C" w:rsidRDefault="00591ABD" w:rsidP="00830ECA">
            <w:pPr>
              <w:rPr>
                <w:rFonts w:ascii="Times New Roman" w:hAnsi="Times New Roman" w:cs="Times New Roman"/>
                <w:sz w:val="22"/>
              </w:rPr>
            </w:pPr>
            <w:r w:rsidRPr="00855D1C">
              <w:rPr>
                <w:rFonts w:ascii="Times New Roman" w:hAnsi="Times New Roman" w:cs="Times New Roman"/>
                <w:sz w:val="22"/>
              </w:rPr>
              <w:t>Other bias</w:t>
            </w:r>
          </w:p>
        </w:tc>
        <w:tc>
          <w:tcPr>
            <w:tcW w:w="2864" w:type="dxa"/>
            <w:tcBorders>
              <w:top w:val="nil"/>
              <w:bottom w:val="single" w:sz="18" w:space="0" w:color="auto"/>
            </w:tcBorders>
          </w:tcPr>
          <w:p w:rsidR="00591ABD" w:rsidRPr="00855D1C" w:rsidRDefault="00F47502" w:rsidP="00830ECA">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total volume, frequency of irrigation, and contact time were well described.</w:t>
            </w:r>
          </w:p>
          <w:p w:rsidR="00591ABD"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Comment: The postoperative pain of each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might be affected by these factors. There were no concerns about bias not addressed in the other domains in this tool.</w:t>
            </w:r>
          </w:p>
        </w:tc>
      </w:tr>
    </w:tbl>
    <w:p w:rsidR="00591ABD" w:rsidRPr="00855D1C" w:rsidRDefault="00591ABD" w:rsidP="00591ABD">
      <w:pPr>
        <w:rPr>
          <w:rFonts w:ascii="Times New Roman" w:hAnsi="Times New Roman" w:cs="Times New Roman"/>
          <w:sz w:val="22"/>
        </w:rPr>
      </w:pPr>
    </w:p>
    <w:p w:rsidR="007B37FA" w:rsidRPr="00855D1C" w:rsidRDefault="007B37FA" w:rsidP="00591ABD">
      <w:pPr>
        <w:rPr>
          <w:rFonts w:ascii="Times New Roman" w:hAnsi="Times New Roman" w:cs="Times New Roman"/>
          <w:sz w:val="22"/>
        </w:rPr>
      </w:pPr>
    </w:p>
    <w:p w:rsidR="00F47502" w:rsidRPr="00855D1C" w:rsidRDefault="00F47502" w:rsidP="00591ABD">
      <w:pPr>
        <w:rPr>
          <w:rFonts w:ascii="Times New Roman" w:hAnsi="Times New Roman" w:cs="Times New Roman"/>
          <w:b/>
          <w:sz w:val="22"/>
        </w:rPr>
      </w:pPr>
      <w:proofErr w:type="spellStart"/>
      <w:r w:rsidRPr="00855D1C">
        <w:rPr>
          <w:rFonts w:ascii="Times New Roman" w:hAnsi="Times New Roman" w:cs="Times New Roman"/>
          <w:b/>
          <w:sz w:val="22"/>
        </w:rPr>
        <w:t>Ulin</w:t>
      </w:r>
      <w:proofErr w:type="spellEnd"/>
      <w:r w:rsidRPr="00855D1C">
        <w:rPr>
          <w:rFonts w:ascii="Times New Roman" w:hAnsi="Times New Roman" w:cs="Times New Roman"/>
          <w:b/>
          <w:sz w:val="22"/>
        </w:rPr>
        <w:t xml:space="preserve"> et al, 2020  </w:t>
      </w:r>
    </w:p>
    <w:p w:rsidR="00F47502" w:rsidRPr="00855D1C" w:rsidRDefault="00F47502" w:rsidP="00591ABD">
      <w:pPr>
        <w:rPr>
          <w:rFonts w:ascii="Times New Roman" w:hAnsi="Times New Roman" w:cs="Times New Roman"/>
          <w:sz w:val="22"/>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9"/>
        <w:gridCol w:w="2864"/>
        <w:gridCol w:w="6435"/>
      </w:tblGrid>
      <w:tr w:rsidR="00F47502" w:rsidRPr="00855D1C" w:rsidTr="00855D1C">
        <w:tc>
          <w:tcPr>
            <w:tcW w:w="4649" w:type="dxa"/>
            <w:tcBorders>
              <w:top w:val="single" w:sz="18" w:space="0" w:color="auto"/>
              <w:bottom w:val="single" w:sz="4" w:space="0" w:color="auto"/>
            </w:tcBorders>
          </w:tcPr>
          <w:p w:rsidR="00F47502" w:rsidRPr="00855D1C" w:rsidRDefault="00F47502" w:rsidP="00830ECA">
            <w:pPr>
              <w:jc w:val="left"/>
              <w:rPr>
                <w:rFonts w:ascii="Times New Roman" w:hAnsi="Times New Roman" w:cs="Times New Roman"/>
                <w:sz w:val="22"/>
              </w:rPr>
            </w:pPr>
            <w:r w:rsidRPr="00855D1C">
              <w:rPr>
                <w:rFonts w:ascii="Times New Roman" w:hAnsi="Times New Roman" w:cs="Times New Roman"/>
                <w:sz w:val="22"/>
              </w:rPr>
              <w:t>Bias</w:t>
            </w:r>
          </w:p>
        </w:tc>
        <w:tc>
          <w:tcPr>
            <w:tcW w:w="2864" w:type="dxa"/>
            <w:tcBorders>
              <w:top w:val="single" w:sz="18" w:space="0" w:color="auto"/>
              <w:bottom w:val="single" w:sz="4" w:space="0" w:color="auto"/>
            </w:tcBorders>
          </w:tcPr>
          <w:p w:rsidR="00F47502" w:rsidRPr="00855D1C" w:rsidRDefault="00F47502" w:rsidP="00830ECA">
            <w:pPr>
              <w:jc w:val="left"/>
              <w:rPr>
                <w:rFonts w:ascii="Times New Roman" w:hAnsi="Times New Roman" w:cs="Times New Roman"/>
                <w:sz w:val="22"/>
              </w:rPr>
            </w:pPr>
            <w:r w:rsidRPr="00855D1C">
              <w:rPr>
                <w:rFonts w:ascii="Times New Roman" w:hAnsi="Times New Roman" w:cs="Times New Roman"/>
                <w:sz w:val="22"/>
              </w:rPr>
              <w:t>Authors’ judgment</w:t>
            </w:r>
          </w:p>
        </w:tc>
        <w:tc>
          <w:tcPr>
            <w:tcW w:w="6435" w:type="dxa"/>
            <w:tcBorders>
              <w:top w:val="single" w:sz="18" w:space="0" w:color="auto"/>
              <w:bottom w:val="single" w:sz="4" w:space="0" w:color="auto"/>
            </w:tcBorders>
          </w:tcPr>
          <w:p w:rsidR="00F47502" w:rsidRPr="00855D1C" w:rsidRDefault="00F47502" w:rsidP="00830ECA">
            <w:pPr>
              <w:jc w:val="left"/>
              <w:rPr>
                <w:rFonts w:ascii="Times New Roman" w:hAnsi="Times New Roman" w:cs="Times New Roman"/>
                <w:sz w:val="22"/>
              </w:rPr>
            </w:pPr>
            <w:r w:rsidRPr="00855D1C">
              <w:rPr>
                <w:rFonts w:ascii="Times New Roman" w:hAnsi="Times New Roman" w:cs="Times New Roman"/>
                <w:sz w:val="22"/>
              </w:rPr>
              <w:t>Support for judgment</w:t>
            </w:r>
          </w:p>
        </w:tc>
      </w:tr>
      <w:tr w:rsidR="00F47502" w:rsidRPr="00855D1C" w:rsidTr="00830ECA">
        <w:tc>
          <w:tcPr>
            <w:tcW w:w="4649" w:type="dxa"/>
            <w:tcBorders>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Random sequence generation (selection bias)</w:t>
            </w:r>
          </w:p>
        </w:tc>
        <w:tc>
          <w:tcPr>
            <w:tcW w:w="2864" w:type="dxa"/>
            <w:tcBorders>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High risk</w:t>
            </w:r>
          </w:p>
        </w:tc>
        <w:tc>
          <w:tcPr>
            <w:tcW w:w="6435" w:type="dxa"/>
            <w:tcBorders>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"If the patient’s first visit was on an even-numbered date, the concentration was 0.5%; if the visit was on an odd-numbered date, the concentration of the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was 3%."</w:t>
            </w:r>
          </w:p>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Comment: A </w:t>
            </w:r>
            <w:r w:rsidR="0067346C" w:rsidRPr="00855D1C">
              <w:rPr>
                <w:rFonts w:ascii="Times New Roman" w:hAnsi="Times New Roman" w:cs="Times New Roman"/>
                <w:sz w:val="22"/>
              </w:rPr>
              <w:t>nonrandom</w:t>
            </w:r>
            <w:r w:rsidRPr="00855D1C">
              <w:rPr>
                <w:rFonts w:ascii="Times New Roman" w:hAnsi="Times New Roman" w:cs="Times New Roman"/>
                <w:sz w:val="22"/>
              </w:rPr>
              <w:t xml:space="preserve"> way to carry out randomization was selected, odd or even days, a procedure that may increase the risk of selection and performance bias.</w:t>
            </w:r>
          </w:p>
        </w:tc>
      </w:tr>
      <w:tr w:rsidR="00F47502" w:rsidRPr="00855D1C" w:rsidTr="00830ECA">
        <w:tc>
          <w:tcPr>
            <w:tcW w:w="4649" w:type="dxa"/>
            <w:tcBorders>
              <w:top w:val="nil"/>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Allocation concealment (selection bias)</w:t>
            </w:r>
          </w:p>
        </w:tc>
        <w:tc>
          <w:tcPr>
            <w:tcW w:w="2864" w:type="dxa"/>
            <w:tcBorders>
              <w:top w:val="nil"/>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High risk</w:t>
            </w:r>
          </w:p>
        </w:tc>
        <w:tc>
          <w:tcPr>
            <w:tcW w:w="6435" w:type="dxa"/>
            <w:tcBorders>
              <w:top w:val="nil"/>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Poor allocation concealment as a result of subjects being randomi</w:t>
            </w:r>
            <w:r w:rsidR="00A27751" w:rsidRPr="00855D1C">
              <w:rPr>
                <w:rFonts w:ascii="Times New Roman" w:hAnsi="Times New Roman" w:cs="Times New Roman"/>
                <w:sz w:val="22"/>
              </w:rPr>
              <w:t>z</w:t>
            </w:r>
            <w:r w:rsidRPr="00855D1C">
              <w:rPr>
                <w:rFonts w:ascii="Times New Roman" w:hAnsi="Times New Roman" w:cs="Times New Roman"/>
                <w:sz w:val="22"/>
              </w:rPr>
              <w:t>ed in error.</w:t>
            </w:r>
          </w:p>
        </w:tc>
      </w:tr>
      <w:tr w:rsidR="00F47502" w:rsidRPr="00855D1C" w:rsidTr="00830ECA">
        <w:tc>
          <w:tcPr>
            <w:tcW w:w="4649" w:type="dxa"/>
            <w:tcBorders>
              <w:top w:val="nil"/>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Blinding of participants and personnel</w:t>
            </w:r>
          </w:p>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lastRenderedPageBreak/>
              <w:t>(performance bias)</w:t>
            </w:r>
          </w:p>
        </w:tc>
        <w:tc>
          <w:tcPr>
            <w:tcW w:w="2864" w:type="dxa"/>
            <w:tcBorders>
              <w:top w:val="nil"/>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lastRenderedPageBreak/>
              <w:t>Unclear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"The patients and those assessing outcomes were blinded after </w:t>
            </w:r>
            <w:r w:rsidRPr="00855D1C">
              <w:rPr>
                <w:rFonts w:ascii="Times New Roman" w:hAnsi="Times New Roman" w:cs="Times New Roman"/>
                <w:sz w:val="22"/>
              </w:rPr>
              <w:lastRenderedPageBreak/>
              <w:t>assignment to the intervention."</w:t>
            </w:r>
          </w:p>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Comment: Insufficient information to permit a clear judgement.</w:t>
            </w:r>
          </w:p>
        </w:tc>
      </w:tr>
      <w:tr w:rsidR="00F47502" w:rsidRPr="00855D1C" w:rsidTr="00830ECA">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lastRenderedPageBreak/>
              <w:t>Blinding of outcome assessment (detection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Unclear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"The patients and those assessing outcomes were blinded after assignment to the intervention."</w:t>
            </w:r>
          </w:p>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Comment: Insufficient information to permit a clear judgement.</w:t>
            </w:r>
          </w:p>
        </w:tc>
      </w:tr>
      <w:tr w:rsidR="00F47502" w:rsidRPr="00855D1C" w:rsidTr="00830ECA">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Incomplete outcome data (attrition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High risk</w:t>
            </w:r>
          </w:p>
        </w:tc>
        <w:tc>
          <w:tcPr>
            <w:tcW w:w="6435"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Available case analysis, incomplete data for 60/271 (22.1%) due to protocol deviation. Only 211/271 pain outcomes assessments were returned.</w:t>
            </w:r>
          </w:p>
        </w:tc>
      </w:tr>
      <w:tr w:rsidR="00F47502" w:rsidRPr="00855D1C" w:rsidTr="00855D1C">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Selective reporting (reporting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study protocol was not provided as well as the prespecified outcomes. However, all expected outcomes in the Methods section were reported.</w:t>
            </w:r>
          </w:p>
        </w:tc>
      </w:tr>
      <w:tr w:rsidR="00F47502" w:rsidRPr="00855D1C" w:rsidTr="00855D1C">
        <w:tc>
          <w:tcPr>
            <w:tcW w:w="4649"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Other bias</w:t>
            </w:r>
          </w:p>
        </w:tc>
        <w:tc>
          <w:tcPr>
            <w:tcW w:w="2864"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Unclear risk</w:t>
            </w:r>
          </w:p>
        </w:tc>
        <w:tc>
          <w:tcPr>
            <w:tcW w:w="6435"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many patients who evaded participation are one of the factors that possibly adversely affect both the internal and external validity of the findings.</w:t>
            </w:r>
          </w:p>
        </w:tc>
      </w:tr>
    </w:tbl>
    <w:p w:rsidR="00F47502" w:rsidRPr="00855D1C" w:rsidRDefault="00F47502" w:rsidP="00F47502">
      <w:pPr>
        <w:rPr>
          <w:rFonts w:ascii="Times New Roman" w:hAnsi="Times New Roman" w:cs="Times New Roman"/>
          <w:sz w:val="22"/>
        </w:rPr>
      </w:pPr>
    </w:p>
    <w:p w:rsidR="007B37FA" w:rsidRPr="00855D1C" w:rsidRDefault="007B37FA" w:rsidP="00F47502">
      <w:pPr>
        <w:rPr>
          <w:rFonts w:ascii="Times New Roman" w:hAnsi="Times New Roman" w:cs="Times New Roman"/>
          <w:sz w:val="22"/>
        </w:rPr>
      </w:pPr>
    </w:p>
    <w:p w:rsidR="00F47502" w:rsidRPr="00855D1C" w:rsidRDefault="00F47502" w:rsidP="00F47502">
      <w:pPr>
        <w:rPr>
          <w:rFonts w:ascii="Times New Roman" w:hAnsi="Times New Roman" w:cs="Times New Roman"/>
          <w:b/>
          <w:sz w:val="22"/>
        </w:rPr>
      </w:pPr>
      <w:r w:rsidRPr="00855D1C">
        <w:rPr>
          <w:rFonts w:ascii="Times New Roman" w:hAnsi="Times New Roman" w:cs="Times New Roman"/>
          <w:b/>
          <w:sz w:val="22"/>
        </w:rPr>
        <w:t>Verma et al, 2019  </w:t>
      </w:r>
    </w:p>
    <w:p w:rsidR="00F47502" w:rsidRPr="00855D1C" w:rsidRDefault="00F47502" w:rsidP="00F47502">
      <w:pPr>
        <w:rPr>
          <w:rFonts w:ascii="Times New Roman" w:hAnsi="Times New Roman" w:cs="Times New Roman"/>
          <w:sz w:val="22"/>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9"/>
        <w:gridCol w:w="2864"/>
        <w:gridCol w:w="6435"/>
      </w:tblGrid>
      <w:tr w:rsidR="00F47502" w:rsidRPr="00855D1C" w:rsidTr="00855D1C">
        <w:tc>
          <w:tcPr>
            <w:tcW w:w="4649" w:type="dxa"/>
            <w:tcBorders>
              <w:top w:val="single" w:sz="18" w:space="0" w:color="auto"/>
              <w:bottom w:val="single" w:sz="4" w:space="0" w:color="auto"/>
            </w:tcBorders>
          </w:tcPr>
          <w:p w:rsidR="00F47502" w:rsidRPr="00855D1C" w:rsidRDefault="00F47502" w:rsidP="00830ECA">
            <w:pPr>
              <w:jc w:val="left"/>
              <w:rPr>
                <w:rFonts w:ascii="Times New Roman" w:hAnsi="Times New Roman" w:cs="Times New Roman"/>
                <w:sz w:val="22"/>
              </w:rPr>
            </w:pPr>
            <w:r w:rsidRPr="00855D1C">
              <w:rPr>
                <w:rFonts w:ascii="Times New Roman" w:hAnsi="Times New Roman" w:cs="Times New Roman"/>
                <w:sz w:val="22"/>
              </w:rPr>
              <w:t>Bias</w:t>
            </w:r>
          </w:p>
        </w:tc>
        <w:tc>
          <w:tcPr>
            <w:tcW w:w="2864" w:type="dxa"/>
            <w:tcBorders>
              <w:top w:val="single" w:sz="18" w:space="0" w:color="auto"/>
              <w:bottom w:val="single" w:sz="4" w:space="0" w:color="auto"/>
            </w:tcBorders>
          </w:tcPr>
          <w:p w:rsidR="00F47502" w:rsidRPr="00855D1C" w:rsidRDefault="00F47502" w:rsidP="00830ECA">
            <w:pPr>
              <w:jc w:val="left"/>
              <w:rPr>
                <w:rFonts w:ascii="Times New Roman" w:hAnsi="Times New Roman" w:cs="Times New Roman"/>
                <w:sz w:val="22"/>
              </w:rPr>
            </w:pPr>
            <w:r w:rsidRPr="00855D1C">
              <w:rPr>
                <w:rFonts w:ascii="Times New Roman" w:hAnsi="Times New Roman" w:cs="Times New Roman"/>
                <w:sz w:val="22"/>
              </w:rPr>
              <w:t>Authors’ judgment</w:t>
            </w:r>
          </w:p>
        </w:tc>
        <w:tc>
          <w:tcPr>
            <w:tcW w:w="6435" w:type="dxa"/>
            <w:tcBorders>
              <w:top w:val="single" w:sz="18" w:space="0" w:color="auto"/>
              <w:bottom w:val="single" w:sz="4" w:space="0" w:color="auto"/>
            </w:tcBorders>
          </w:tcPr>
          <w:p w:rsidR="00F47502" w:rsidRPr="00855D1C" w:rsidRDefault="00F47502" w:rsidP="00830ECA">
            <w:pPr>
              <w:jc w:val="left"/>
              <w:rPr>
                <w:rFonts w:ascii="Times New Roman" w:hAnsi="Times New Roman" w:cs="Times New Roman"/>
                <w:sz w:val="22"/>
              </w:rPr>
            </w:pPr>
            <w:r w:rsidRPr="00855D1C">
              <w:rPr>
                <w:rFonts w:ascii="Times New Roman" w:hAnsi="Times New Roman" w:cs="Times New Roman"/>
                <w:sz w:val="22"/>
              </w:rPr>
              <w:t>Support for judgment</w:t>
            </w:r>
          </w:p>
        </w:tc>
      </w:tr>
      <w:tr w:rsidR="00F47502" w:rsidRPr="00855D1C" w:rsidTr="00830ECA">
        <w:tc>
          <w:tcPr>
            <w:tcW w:w="4649" w:type="dxa"/>
            <w:tcBorders>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Random sequence generation (selection bias)</w:t>
            </w:r>
          </w:p>
        </w:tc>
        <w:tc>
          <w:tcPr>
            <w:tcW w:w="2864" w:type="dxa"/>
            <w:tcBorders>
              <w:bottom w:val="nil"/>
            </w:tcBorders>
          </w:tcPr>
          <w:p w:rsidR="00F47502" w:rsidRPr="00855D1C" w:rsidRDefault="00F47502" w:rsidP="00830ECA">
            <w:pPr>
              <w:rPr>
                <w:rFonts w:ascii="Times New Roman" w:hAnsi="Times New Roman" w:cs="Times New Roman"/>
                <w:sz w:val="22"/>
              </w:rPr>
            </w:pPr>
            <w:r w:rsidRPr="00855D1C">
              <w:rPr>
                <w:rFonts w:ascii="Times New Roman" w:hAnsi="Times New Roman" w:cs="Times New Roman"/>
                <w:sz w:val="22"/>
              </w:rPr>
              <w:t>Unclear risk</w:t>
            </w:r>
          </w:p>
        </w:tc>
        <w:tc>
          <w:tcPr>
            <w:tcW w:w="6435" w:type="dxa"/>
            <w:tcBorders>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 An equal proportion randomization allocation ratio was followed by using envelopes that contained concealed assignment codes, which were assigned sequentially to eligible patients."</w:t>
            </w:r>
          </w:p>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Insufficient information about the randomization process to permit clear judgment.</w:t>
            </w:r>
          </w:p>
        </w:tc>
      </w:tr>
      <w:tr w:rsidR="00F47502" w:rsidRPr="00855D1C" w:rsidTr="00830ECA">
        <w:tc>
          <w:tcPr>
            <w:tcW w:w="4649" w:type="dxa"/>
            <w:tcBorders>
              <w:top w:val="nil"/>
              <w:bottom w:val="nil"/>
            </w:tcBorders>
          </w:tcPr>
          <w:p w:rsidR="00F47502" w:rsidRPr="00855D1C" w:rsidRDefault="00F47502" w:rsidP="00F47502">
            <w:pPr>
              <w:rPr>
                <w:rFonts w:ascii="Times New Roman" w:hAnsi="Times New Roman" w:cs="Times New Roman"/>
                <w:sz w:val="22"/>
              </w:rPr>
            </w:pPr>
            <w:bookmarkStart w:id="2" w:name="_Hlk70799173"/>
            <w:r w:rsidRPr="00855D1C">
              <w:rPr>
                <w:rFonts w:ascii="Times New Roman" w:hAnsi="Times New Roman" w:cs="Times New Roman"/>
                <w:sz w:val="22"/>
              </w:rPr>
              <w:t>Allocation concealment</w:t>
            </w:r>
            <w:bookmarkEnd w:id="2"/>
            <w:r w:rsidRPr="00855D1C">
              <w:rPr>
                <w:rFonts w:ascii="Times New Roman" w:hAnsi="Times New Roman" w:cs="Times New Roman"/>
                <w:sz w:val="22"/>
              </w:rPr>
              <w:t xml:space="preserve"> (selection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 An equal proportion randomization allocation ratio was followed by using envelopes that contained concealed assignment </w:t>
            </w:r>
            <w:r w:rsidRPr="00855D1C">
              <w:rPr>
                <w:rFonts w:ascii="Times New Roman" w:hAnsi="Times New Roman" w:cs="Times New Roman"/>
                <w:sz w:val="22"/>
              </w:rPr>
              <w:lastRenderedPageBreak/>
              <w:t>codes, which were assigned sequentially to eligible patients."</w:t>
            </w:r>
          </w:p>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method used to conceal the allocation sequence, that is to determine whether intervention allocations could have been foreseen in advance of, or during enrolment, was already reported.</w:t>
            </w:r>
          </w:p>
        </w:tc>
      </w:tr>
      <w:tr w:rsidR="00F47502" w:rsidRPr="00855D1C" w:rsidTr="00830ECA">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lastRenderedPageBreak/>
              <w:t>Blinding of participants and personnel</w:t>
            </w:r>
          </w:p>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(performance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 xml:space="preserve">Quote: " A clinical assistant, in accordance with the code prepared, loaded and supplied respective solutions of </w:t>
            </w:r>
            <w:proofErr w:type="spellStart"/>
            <w:r w:rsidRPr="00855D1C">
              <w:rPr>
                <w:rFonts w:ascii="Times New Roman" w:hAnsi="Times New Roman" w:cs="Times New Roman"/>
                <w:sz w:val="22"/>
              </w:rPr>
              <w:t>NaOCl</w:t>
            </w:r>
            <w:proofErr w:type="spellEnd"/>
            <w:r w:rsidRPr="00855D1C">
              <w:rPr>
                <w:rFonts w:ascii="Times New Roman" w:hAnsi="Times New Roman" w:cs="Times New Roman"/>
                <w:sz w:val="22"/>
              </w:rPr>
              <w:t xml:space="preserve"> during the entire session of treatment. It was ensured that neither the patient nor the primary investigator was aware of the concentration of the </w:t>
            </w:r>
            <w:proofErr w:type="spellStart"/>
            <w:r w:rsidRPr="00855D1C">
              <w:rPr>
                <w:rFonts w:ascii="Times New Roman" w:hAnsi="Times New Roman" w:cs="Times New Roman"/>
                <w:sz w:val="22"/>
              </w:rPr>
              <w:t>irrigant</w:t>
            </w:r>
            <w:proofErr w:type="spellEnd"/>
            <w:r w:rsidRPr="00855D1C">
              <w:rPr>
                <w:rFonts w:ascii="Times New Roman" w:hAnsi="Times New Roman" w:cs="Times New Roman"/>
                <w:sz w:val="22"/>
              </w:rPr>
              <w:t xml:space="preserve"> used during the treatment visit."</w:t>
            </w:r>
          </w:p>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methods to blind participant and operator from acknowledging of received intervention applied. The judgment assigned to low risk.</w:t>
            </w:r>
          </w:p>
        </w:tc>
      </w:tr>
      <w:tr w:rsidR="00F47502" w:rsidRPr="00855D1C" w:rsidTr="00830ECA">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Blinding of outcome assessment (detection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Quote: "Clinical and radiographic follow-up examinations were performed by 2 independent observers (S.T. and J.D.) who were blinded to the treatment groups."</w:t>
            </w:r>
          </w:p>
          <w:p w:rsidR="00F47502" w:rsidRPr="00855D1C" w:rsidRDefault="00F47502" w:rsidP="00F47502">
            <w:pPr>
              <w:ind w:left="110" w:hangingChars="50" w:hanging="110"/>
              <w:rPr>
                <w:rFonts w:ascii="Times New Roman" w:hAnsi="Times New Roman" w:cs="Times New Roman"/>
                <w:sz w:val="22"/>
              </w:rPr>
            </w:pPr>
            <w:r w:rsidRPr="00855D1C">
              <w:rPr>
                <w:rFonts w:ascii="Times New Roman" w:hAnsi="Times New Roman" w:cs="Times New Roman"/>
                <w:sz w:val="22"/>
              </w:rPr>
              <w:t>Comment: The blinding of outcome assessment was performed well. The judgment assigned to low risk.</w:t>
            </w:r>
          </w:p>
        </w:tc>
      </w:tr>
      <w:tr w:rsidR="00F47502" w:rsidRPr="00855D1C" w:rsidTr="00830ECA">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Incomplete outcome data (attrition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High risk</w:t>
            </w:r>
          </w:p>
        </w:tc>
        <w:tc>
          <w:tcPr>
            <w:tcW w:w="6435"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Only 45/50 pain outcomes assessments were returned. Participants who were excluded with reasons during the trial were not clearly described.</w:t>
            </w:r>
          </w:p>
        </w:tc>
      </w:tr>
      <w:tr w:rsidR="00F47502" w:rsidRPr="00855D1C" w:rsidTr="00855D1C">
        <w:tc>
          <w:tcPr>
            <w:tcW w:w="4649"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Selective reporting (reporting bias)</w:t>
            </w:r>
          </w:p>
        </w:tc>
        <w:tc>
          <w:tcPr>
            <w:tcW w:w="2864"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Low risk</w:t>
            </w:r>
          </w:p>
        </w:tc>
        <w:tc>
          <w:tcPr>
            <w:tcW w:w="6435" w:type="dxa"/>
            <w:tcBorders>
              <w:top w:val="nil"/>
              <w:bottom w:val="nil"/>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study protocol was not provided as well as the prespecified outcomes. However, all expected outcomes in the Methods section were reported.</w:t>
            </w:r>
          </w:p>
        </w:tc>
      </w:tr>
      <w:tr w:rsidR="00F47502" w:rsidRPr="00855D1C" w:rsidTr="00855D1C">
        <w:tc>
          <w:tcPr>
            <w:tcW w:w="4649"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Other bias</w:t>
            </w:r>
            <w:bookmarkStart w:id="3" w:name="_GoBack"/>
            <w:bookmarkEnd w:id="3"/>
          </w:p>
        </w:tc>
        <w:tc>
          <w:tcPr>
            <w:tcW w:w="2864"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Unclear risk</w:t>
            </w:r>
          </w:p>
        </w:tc>
        <w:tc>
          <w:tcPr>
            <w:tcW w:w="6435" w:type="dxa"/>
            <w:tcBorders>
              <w:top w:val="nil"/>
              <w:bottom w:val="single" w:sz="18" w:space="0" w:color="auto"/>
            </w:tcBorders>
          </w:tcPr>
          <w:p w:rsidR="00F47502" w:rsidRPr="00855D1C" w:rsidRDefault="00F47502" w:rsidP="00F47502">
            <w:pPr>
              <w:rPr>
                <w:rFonts w:ascii="Times New Roman" w:hAnsi="Times New Roman" w:cs="Times New Roman"/>
                <w:sz w:val="22"/>
              </w:rPr>
            </w:pPr>
            <w:r w:rsidRPr="00855D1C">
              <w:rPr>
                <w:rFonts w:ascii="Times New Roman" w:hAnsi="Times New Roman" w:cs="Times New Roman"/>
                <w:sz w:val="22"/>
              </w:rPr>
              <w:t>The many patients who evaded participation are one of the factors that possibly adversely affect both the internal and external validity of the findings.</w:t>
            </w:r>
          </w:p>
        </w:tc>
      </w:tr>
    </w:tbl>
    <w:p w:rsidR="00F47502" w:rsidRPr="00855D1C" w:rsidRDefault="00F47502" w:rsidP="00F47502">
      <w:pPr>
        <w:rPr>
          <w:rFonts w:ascii="Times New Roman" w:hAnsi="Times New Roman" w:cs="Times New Roman"/>
          <w:sz w:val="22"/>
        </w:rPr>
      </w:pPr>
    </w:p>
    <w:sectPr w:rsidR="00F47502" w:rsidRPr="00855D1C" w:rsidSect="00591AB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5BB" w:rsidRDefault="002B15BB" w:rsidP="00A27751">
      <w:r>
        <w:separator/>
      </w:r>
    </w:p>
  </w:endnote>
  <w:endnote w:type="continuationSeparator" w:id="0">
    <w:p w:rsidR="002B15BB" w:rsidRDefault="002B15BB" w:rsidP="00A2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5BB" w:rsidRDefault="002B15BB" w:rsidP="00A27751">
      <w:r>
        <w:separator/>
      </w:r>
    </w:p>
  </w:footnote>
  <w:footnote w:type="continuationSeparator" w:id="0">
    <w:p w:rsidR="002B15BB" w:rsidRDefault="002B15BB" w:rsidP="00A277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D"/>
    <w:rsid w:val="000F0F14"/>
    <w:rsid w:val="002B15BB"/>
    <w:rsid w:val="003F5F8A"/>
    <w:rsid w:val="00591ABD"/>
    <w:rsid w:val="0067346C"/>
    <w:rsid w:val="006A2168"/>
    <w:rsid w:val="0074138F"/>
    <w:rsid w:val="007B37FA"/>
    <w:rsid w:val="007C50FD"/>
    <w:rsid w:val="00855D1C"/>
    <w:rsid w:val="00A27751"/>
    <w:rsid w:val="00DC27A0"/>
    <w:rsid w:val="00DE72DE"/>
    <w:rsid w:val="00F47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8EA2FA-FFDF-4234-A8A3-26623AC5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775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27751"/>
    <w:rPr>
      <w:sz w:val="18"/>
      <w:szCs w:val="18"/>
    </w:rPr>
  </w:style>
  <w:style w:type="paragraph" w:styleId="a6">
    <w:name w:val="footer"/>
    <w:basedOn w:val="a"/>
    <w:link w:val="a7"/>
    <w:uiPriority w:val="99"/>
    <w:unhideWhenUsed/>
    <w:rsid w:val="00A27751"/>
    <w:pPr>
      <w:tabs>
        <w:tab w:val="center" w:pos="4153"/>
        <w:tab w:val="right" w:pos="8306"/>
      </w:tabs>
      <w:snapToGrid w:val="0"/>
      <w:jc w:val="left"/>
    </w:pPr>
    <w:rPr>
      <w:sz w:val="18"/>
      <w:szCs w:val="18"/>
    </w:rPr>
  </w:style>
  <w:style w:type="character" w:customStyle="1" w:styleId="a7">
    <w:name w:val="页脚 字符"/>
    <w:basedOn w:val="a0"/>
    <w:link w:val="a6"/>
    <w:uiPriority w:val="99"/>
    <w:rsid w:val="00A277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21953">
      <w:bodyDiv w:val="1"/>
      <w:marLeft w:val="0"/>
      <w:marRight w:val="0"/>
      <w:marTop w:val="0"/>
      <w:marBottom w:val="0"/>
      <w:divBdr>
        <w:top w:val="none" w:sz="0" w:space="0" w:color="auto"/>
        <w:left w:val="none" w:sz="0" w:space="0" w:color="auto"/>
        <w:bottom w:val="none" w:sz="0" w:space="0" w:color="auto"/>
        <w:right w:val="none" w:sz="0" w:space="0" w:color="auto"/>
      </w:divBdr>
      <w:divsChild>
        <w:div w:id="1554921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1577</Words>
  <Characters>8991</Characters>
  <Application>Microsoft Office Word</Application>
  <DocSecurity>0</DocSecurity>
  <Lines>74</Lines>
  <Paragraphs>21</Paragraphs>
  <ScaleCrop>false</ScaleCrop>
  <Company>中山大学</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刘奕雯</dc:creator>
  <cp:keywords/>
  <dc:description/>
  <cp:lastModifiedBy>刘奕雯</cp:lastModifiedBy>
  <cp:revision>5</cp:revision>
  <dcterms:created xsi:type="dcterms:W3CDTF">2021-04-27T12:08:00Z</dcterms:created>
  <dcterms:modified xsi:type="dcterms:W3CDTF">2021-06-02T16:35:00Z</dcterms:modified>
</cp:coreProperties>
</file>