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1591310"/>
            <wp:effectExtent l="0" t="0" r="1905" b="8890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9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Supplementary 1 The construction and detection of humanized mice.</w:t>
      </w:r>
      <w:r>
        <w:rPr>
          <w:rFonts w:hint="default" w:ascii="Times New Roman" w:hAnsi="Times New Roman" w:cs="Times New Roman"/>
          <w:lang w:val="en-US" w:eastAsia="zh-CN"/>
        </w:rPr>
        <w:t xml:space="preserve"> (A-B) Peripheral blood samples from 50 mice were analyzed by flow cytometry to determine the percentage of hCD45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+</w:t>
      </w:r>
      <w:r>
        <w:rPr>
          <w:rFonts w:hint="default" w:ascii="Times New Roman" w:hAnsi="Times New Roman" w:cs="Times New Roman"/>
          <w:lang w:val="en-US" w:eastAsia="zh-CN"/>
        </w:rPr>
        <w:t>CD3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+</w:t>
      </w:r>
      <w:r>
        <w:rPr>
          <w:rFonts w:hint="default" w:ascii="Times New Roman" w:hAnsi="Times New Roman" w:cs="Times New Roman"/>
          <w:lang w:val="en-US" w:eastAsia="zh-CN"/>
        </w:rPr>
        <w:t>T cells. Mice with levels exceeding 25% were identified as humanized and selected for subsequent study.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694045"/>
            <wp:effectExtent l="0" t="0" r="635" b="8255"/>
            <wp:docPr id="2" name="图片 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69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Measurement and comparison of tumor volume in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four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group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after treatment.</w:t>
      </w:r>
      <w:r>
        <w:rPr>
          <w:rFonts w:hint="default" w:ascii="Times New Roman" w:hAnsi="Times New Roman" w:cs="Times New Roman"/>
          <w:lang w:val="en-US" w:eastAsia="zh-CN"/>
        </w:rPr>
        <w:t xml:space="preserve"> (A) Tumor growth curves of </w:t>
      </w:r>
      <w:r>
        <w:rPr>
          <w:rFonts w:hint="eastAsia" w:ascii="Times New Roman" w:hAnsi="Times New Roman" w:cs="Times New Roman"/>
          <w:lang w:val="en-US" w:eastAsia="zh-CN"/>
        </w:rPr>
        <w:t xml:space="preserve">each </w:t>
      </w:r>
      <w:r>
        <w:rPr>
          <w:rFonts w:hint="default" w:ascii="Times New Roman" w:hAnsi="Times New Roman" w:cs="Times New Roman"/>
          <w:lang w:val="en-US" w:eastAsia="zh-CN"/>
        </w:rPr>
        <w:t xml:space="preserve">humanized mice in the four groups. </w:t>
      </w:r>
      <w:r>
        <w:rPr>
          <w:rFonts w:hint="eastAsia" w:ascii="Times New Roman" w:hAnsi="Times New Roman" w:cs="Times New Roman"/>
          <w:lang w:val="en-US" w:eastAsia="zh-CN"/>
        </w:rPr>
        <w:t>Purple</w:t>
      </w:r>
      <w:r>
        <w:rPr>
          <w:rFonts w:hint="default" w:ascii="Times New Roman" w:hAnsi="Times New Roman" w:cs="Times New Roman"/>
          <w:lang w:val="en-US" w:eastAsia="zh-CN"/>
        </w:rPr>
        <w:t xml:space="preserve"> arrow indicates the start of treatment, while the green arrow indicates tumor surgery (n = 8 per group).</w:t>
      </w:r>
      <w:r>
        <w:rPr>
          <w:rFonts w:hint="eastAsia" w:ascii="Times New Roman" w:hAnsi="Times New Roman" w:cs="Times New Roman"/>
          <w:lang w:val="en-US" w:eastAsia="zh-CN"/>
        </w:rPr>
        <w:t xml:space="preserve"> (B-C) The tumors were weighed and photographed following resection in each group, as part of the experimental protocol. **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 xml:space="preserve"> &lt; 0.01, ***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 xml:space="preserve"> &lt; 0.001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1631315"/>
            <wp:effectExtent l="0" t="0" r="1905" b="6985"/>
            <wp:docPr id="3" name="图片 3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Reprogramming of immunity in tumor after neoadjuvant therapy.</w:t>
      </w:r>
      <w:r>
        <w:rPr>
          <w:rFonts w:hint="default" w:ascii="Times New Roman" w:hAnsi="Times New Roman" w:cs="Times New Roman"/>
          <w:lang w:val="en-US" w:eastAsia="zh-CN"/>
        </w:rPr>
        <w:t xml:space="preserve"> (A) The infiltration of human CD8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+</w:t>
      </w:r>
      <w:r>
        <w:rPr>
          <w:rFonts w:hint="default" w:ascii="Times New Roman" w:hAnsi="Times New Roman" w:cs="Times New Roman"/>
          <w:lang w:val="en-US" w:eastAsia="zh-CN"/>
        </w:rPr>
        <w:t xml:space="preserve"> and CD4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+</w:t>
      </w:r>
      <w:r>
        <w:rPr>
          <w:rFonts w:hint="default" w:ascii="Times New Roman" w:hAnsi="Times New Roman" w:cs="Times New Roman"/>
          <w:lang w:val="en-US" w:eastAsia="zh-CN"/>
        </w:rPr>
        <w:t xml:space="preserve"> T cells in tumors of each group. </w:t>
      </w:r>
      <w:r>
        <w:rPr>
          <w:rFonts w:hint="eastAsia" w:ascii="Times New Roman" w:hAnsi="Times New Roman" w:cs="Times New Roman"/>
          <w:lang w:val="en-US" w:eastAsia="zh-CN"/>
        </w:rPr>
        <w:t>(B-C) Immunofluorescence was used to analyze the expression of CD8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lang w:val="en-US" w:eastAsia="zh-CN"/>
        </w:rPr>
        <w:t>GrB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lang w:val="en-US" w:eastAsia="zh-CN"/>
        </w:rPr>
        <w:t xml:space="preserve"> T cells in four groups. </w:t>
      </w:r>
      <w:r>
        <w:rPr>
          <w:rFonts w:hint="default" w:ascii="Times New Roman" w:hAnsi="Times New Roman" w:cs="Times New Roman"/>
          <w:lang w:val="en-US" w:eastAsia="zh-CN"/>
        </w:rPr>
        <w:t>n=5 for each group.</w:t>
      </w:r>
      <w:r>
        <w:rPr>
          <w:rFonts w:hint="eastAsia" w:ascii="Times New Roman" w:hAnsi="Times New Roman" w:cs="Times New Roman"/>
          <w:lang w:val="en-US" w:eastAsia="zh-CN"/>
        </w:rPr>
        <w:t xml:space="preserve"> ***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 xml:space="preserve"> &lt; 0.001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4549140"/>
            <wp:effectExtent l="0" t="0" r="12065" b="10160"/>
            <wp:docPr id="4" name="图片 4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54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Comparison of the proliferative activity between primary tumors and organ metastases following neoadjuvant therapy.</w:t>
      </w:r>
      <w:r>
        <w:rPr>
          <w:rFonts w:hint="default" w:ascii="Times New Roman" w:hAnsi="Times New Roman" w:cs="Times New Roman"/>
          <w:lang w:val="en-US" w:eastAsia="zh-CN"/>
        </w:rPr>
        <w:t xml:space="preserve"> (A</w:t>
      </w:r>
      <w:r>
        <w:rPr>
          <w:rFonts w:hint="eastAsia" w:ascii="Times New Roman" w:hAnsi="Times New Roman" w:cs="Times New Roman"/>
          <w:lang w:val="en-US" w:eastAsia="zh-CN"/>
        </w:rPr>
        <w:t>-D</w:t>
      </w:r>
      <w:r>
        <w:rPr>
          <w:rFonts w:hint="default" w:ascii="Times New Roman" w:hAnsi="Times New Roman" w:cs="Times New Roman"/>
          <w:lang w:val="en-US" w:eastAsia="zh-CN"/>
        </w:rPr>
        <w:t>) The proliferative capacity of the primary tumor and organ metastases was measured and recorded using immunohistochemistry.</w:t>
      </w:r>
      <w:r>
        <w:rPr>
          <w:rFonts w:hint="eastAsia" w:ascii="Times New Roman" w:hAnsi="Times New Roman" w:cs="Times New Roman"/>
          <w:lang w:val="en-US" w:eastAsia="zh-CN"/>
        </w:rPr>
        <w:t xml:space="preserve"> n.s, not significant; *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 xml:space="preserve"> &lt; 0.05, **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 xml:space="preserve"> &lt; 0.01, ***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 xml:space="preserve"> &lt; 0.001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420620"/>
            <wp:effectExtent l="0" t="0" r="10160" b="5080"/>
            <wp:docPr id="5" name="图片 5" descr="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2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Comparison of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the infiltration of CD8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T cells in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primary tumor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, spleen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and organ metastasis after neoadjuvant therapy.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1385570"/>
            <wp:effectExtent l="0" t="0" r="2540" b="11430"/>
            <wp:docPr id="6" name="图片 6" descr="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Comparison of patients before and after treatment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(A) Pre- and post-neoadjuvant therapy imaging data were acquired and compared. (B) A pathological analysis was conducted on the tumor tissue excised post neoadjuvant therapy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70020"/>
            <wp:effectExtent l="0" t="0" r="2540" b="5080"/>
            <wp:docPr id="7" name="图片 7" descr="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7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7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Analysis of surgical specimens with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multiplex fluorescence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(A) After neoadjuvant therapy, immune microenvironment analysis was performed on surgical specimens using multiplex fluorescence. (B) Quantification and comparison of the mentioned single-staining indicators and CD45</w:t>
      </w:r>
      <w:bookmarkStart w:id="0" w:name="_GoBack"/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bookmarkEnd w:id="0"/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CD8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, CD8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PD-1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, CD8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GrB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, CD45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Foxp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, and Foxp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PD-1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+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. Bar = mean ± SEM.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yMWE0ZTRlYjQ3NTg1NGYzMjc0Njc5NGIxM2ZlZjIifQ=="/>
  </w:docVars>
  <w:rsids>
    <w:rsidRoot w:val="5CEA1827"/>
    <w:rsid w:val="1FBF0AA7"/>
    <w:rsid w:val="5CEA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2023-05-21T04:00:00Z</dcterms:created>
  <dc:creator>Serendipity</dc:creator>
  <cp:lastModifiedBy>Serendipity</cp:lastModifiedBy>
  <dcterms:modified xsi:type="dcterms:W3CDTF">2023-05-21T12:15:00Z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CE40E7E673F348128F0F132884E67FB5_11</vt:lpwstr>
  </property>
</Properties>
</file>