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D47519" w14:textId="77777777" w:rsidR="00F73FD5" w:rsidRDefault="00F73FD5" w:rsidP="00F73FD5">
      <w:pPr>
        <w:rPr>
          <w:rFonts w:ascii="Times New Roman" w:hAnsi="Times New Roman" w:cs="Times New Roman"/>
        </w:rPr>
        <w:sectPr w:rsidR="00F73FD5" w:rsidSect="005E47F6">
          <w:footerReference w:type="default" r:id="rId5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pPr w:leftFromText="180" w:rightFromText="180" w:horzAnchor="margin" w:tblpY="1830"/>
        <w:tblW w:w="0" w:type="auto"/>
        <w:tblLayout w:type="fixed"/>
        <w:tblLook w:val="04A0" w:firstRow="1" w:lastRow="0" w:firstColumn="1" w:lastColumn="0" w:noHBand="0" w:noVBand="1"/>
      </w:tblPr>
      <w:tblGrid>
        <w:gridCol w:w="6508"/>
        <w:gridCol w:w="2139"/>
        <w:gridCol w:w="1149"/>
        <w:gridCol w:w="2015"/>
        <w:gridCol w:w="2015"/>
        <w:gridCol w:w="2901"/>
        <w:gridCol w:w="1134"/>
        <w:gridCol w:w="1417"/>
        <w:gridCol w:w="1276"/>
        <w:gridCol w:w="992"/>
        <w:gridCol w:w="939"/>
        <w:gridCol w:w="1329"/>
        <w:gridCol w:w="993"/>
        <w:gridCol w:w="1134"/>
        <w:gridCol w:w="982"/>
        <w:gridCol w:w="1257"/>
      </w:tblGrid>
      <w:tr w:rsidR="00F73FD5" w:rsidRPr="007A316D" w14:paraId="4CD8332B" w14:textId="77777777" w:rsidTr="00BE73C7">
        <w:trPr>
          <w:trHeight w:val="450"/>
        </w:trPr>
        <w:tc>
          <w:tcPr>
            <w:tcW w:w="65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29D0193" w14:textId="77777777" w:rsidR="00F73FD5" w:rsidRPr="007A316D" w:rsidRDefault="00F73FD5" w:rsidP="00BE73C7">
            <w:pPr>
              <w:widowControl/>
              <w:jc w:val="left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Studies</w:t>
            </w:r>
          </w:p>
        </w:tc>
        <w:tc>
          <w:tcPr>
            <w:tcW w:w="21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C522571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First Author</w:t>
            </w:r>
          </w:p>
        </w:tc>
        <w:tc>
          <w:tcPr>
            <w:tcW w:w="11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6732D00" w14:textId="77777777" w:rsidR="00F73FD5" w:rsidRPr="007A316D" w:rsidRDefault="00F73FD5" w:rsidP="00BE73C7">
            <w:pPr>
              <w:widowControl/>
              <w:jc w:val="center"/>
              <w:rPr>
                <w:rFonts w:ascii="DengXian Light" w:eastAsia="DengXian Light" w:hAnsi="DengXian Light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 Light" w:eastAsia="DengXian Light" w:hAnsi="DengXian Light" w:cs="SimSun" w:hint="eastAsia"/>
                <w:b/>
                <w:bCs/>
                <w:color w:val="000000"/>
                <w:kern w:val="0"/>
                <w:sz w:val="20"/>
                <w:szCs w:val="20"/>
              </w:rPr>
              <w:t>Nation</w:t>
            </w:r>
          </w:p>
        </w:tc>
        <w:tc>
          <w:tcPr>
            <w:tcW w:w="201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B9247BE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Study Type</w:t>
            </w:r>
          </w:p>
        </w:tc>
        <w:tc>
          <w:tcPr>
            <w:tcW w:w="201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5D72FB2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Sample source</w:t>
            </w:r>
          </w:p>
        </w:tc>
        <w:tc>
          <w:tcPr>
            <w:tcW w:w="29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B4D9A42" w14:textId="77777777" w:rsidR="00F73FD5" w:rsidRPr="007A316D" w:rsidRDefault="00F73FD5" w:rsidP="00BE73C7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0"/>
                <w:szCs w:val="20"/>
              </w:rPr>
              <w:t>Disease background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B237A3E" w14:textId="77777777" w:rsidR="00F73FD5" w:rsidRPr="007A316D" w:rsidRDefault="00F73FD5" w:rsidP="00BE73C7">
            <w:pPr>
              <w:widowControl/>
              <w:jc w:val="center"/>
              <w:rPr>
                <w:rFonts w:ascii="DengXian Light" w:eastAsia="DengXian Light" w:hAnsi="DengXian Light" w:cs="SimSu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DengXian Light" w:eastAsia="DengXian Light" w:hAnsi="DengXian Light" w:cs="SimSun"/>
                <w:b/>
                <w:bCs/>
                <w:color w:val="000000"/>
                <w:kern w:val="0"/>
                <w:sz w:val="20"/>
                <w:szCs w:val="20"/>
              </w:rPr>
              <w:t>Diagnosis</w:t>
            </w:r>
            <w:r w:rsidRPr="007A316D">
              <w:rPr>
                <w:rFonts w:ascii="DengXian Light" w:eastAsia="DengXian Light" w:hAnsi="DengXian Light" w:cs="SimSun"/>
                <w:b/>
                <w:bCs/>
                <w:color w:val="000000"/>
                <w:kern w:val="0"/>
                <w:sz w:val="20"/>
                <w:szCs w:val="20"/>
              </w:rPr>
              <w:t xml:space="preserve"> of</w:t>
            </w:r>
            <w:r w:rsidRPr="007A316D">
              <w:rPr>
                <w:rFonts w:ascii="DengXian Light" w:eastAsia="DengXian Light" w:hAnsi="DengXian Light" w:cs="SimSu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sepsis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B157310" w14:textId="77777777" w:rsidR="00F73FD5" w:rsidRPr="007A316D" w:rsidRDefault="00F73FD5" w:rsidP="00BE73C7">
            <w:pPr>
              <w:widowControl/>
              <w:jc w:val="center"/>
              <w:rPr>
                <w:rFonts w:ascii="DengXian Light" w:eastAsia="DengXian Light" w:hAnsi="DengXian Light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 Light" w:eastAsia="DengXian Light" w:hAnsi="DengXian Light" w:cs="SimSun" w:hint="eastAsia"/>
                <w:b/>
                <w:bCs/>
                <w:color w:val="000000"/>
                <w:kern w:val="0"/>
                <w:sz w:val="20"/>
                <w:szCs w:val="20"/>
              </w:rPr>
              <w:t>Missing data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0EC2525" w14:textId="77777777" w:rsidR="00F73FD5" w:rsidRPr="007A316D" w:rsidRDefault="00F73FD5" w:rsidP="00BE73C7">
            <w:pPr>
              <w:widowControl/>
              <w:jc w:val="left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Train set sepsis number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E59F1B4" w14:textId="77777777" w:rsidR="00F73FD5" w:rsidRPr="007A316D" w:rsidRDefault="00F73FD5" w:rsidP="00BE73C7">
            <w:pPr>
              <w:widowControl/>
              <w:jc w:val="left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Train set number</w:t>
            </w:r>
          </w:p>
        </w:tc>
        <w:tc>
          <w:tcPr>
            <w:tcW w:w="9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B9A6A7F" w14:textId="77777777" w:rsidR="00F73FD5" w:rsidRPr="007A316D" w:rsidRDefault="00F73FD5" w:rsidP="00BE73C7">
            <w:pPr>
              <w:widowControl/>
              <w:jc w:val="left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Testing set</w:t>
            </w:r>
          </w:p>
        </w:tc>
        <w:tc>
          <w:tcPr>
            <w:tcW w:w="132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DF45764" w14:textId="77777777" w:rsidR="00F73FD5" w:rsidRPr="007A316D" w:rsidRDefault="00F73FD5" w:rsidP="00BE73C7">
            <w:pPr>
              <w:widowControl/>
              <w:jc w:val="left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Method of testing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1C95539" w14:textId="77777777" w:rsidR="00F73FD5" w:rsidRPr="007A316D" w:rsidRDefault="00F73FD5" w:rsidP="00BE73C7">
            <w:pPr>
              <w:widowControl/>
              <w:jc w:val="left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Test set sepsis number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3D72087" w14:textId="77777777" w:rsidR="00F73FD5" w:rsidRPr="007A316D" w:rsidRDefault="00F73FD5" w:rsidP="00BE73C7">
            <w:pPr>
              <w:widowControl/>
              <w:jc w:val="left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Test set number</w:t>
            </w:r>
          </w:p>
        </w:tc>
        <w:tc>
          <w:tcPr>
            <w:tcW w:w="9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F07DD6C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Model number</w:t>
            </w:r>
          </w:p>
        </w:tc>
        <w:tc>
          <w:tcPr>
            <w:tcW w:w="12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BC62DD0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Outcome indicators</w:t>
            </w:r>
          </w:p>
        </w:tc>
      </w:tr>
      <w:tr w:rsidR="00F73FD5" w:rsidRPr="007A316D" w14:paraId="16B90385" w14:textId="77777777" w:rsidTr="00BE73C7">
        <w:trPr>
          <w:trHeight w:val="600"/>
        </w:trPr>
        <w:tc>
          <w:tcPr>
            <w:tcW w:w="650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FD1B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SSP: Early prediction of sepsis using fully connected LSTM-CNN model</w:t>
            </w:r>
          </w:p>
        </w:tc>
        <w:tc>
          <w:tcPr>
            <w:tcW w:w="213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0BD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Alireza Rafiei2020</w:t>
            </w:r>
          </w:p>
        </w:tc>
        <w:tc>
          <w:tcPr>
            <w:tcW w:w="114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BC69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Iran</w:t>
            </w:r>
          </w:p>
        </w:tc>
        <w:tc>
          <w:tcPr>
            <w:tcW w:w="201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65E1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3159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Retrospectively</w:t>
            </w:r>
          </w:p>
        </w:tc>
        <w:tc>
          <w:tcPr>
            <w:tcW w:w="29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D72F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≥14y patients and ICU LOS＞10d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F439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19DB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B6CF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2542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EB48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20336</w:t>
            </w:r>
          </w:p>
        </w:tc>
        <w:tc>
          <w:tcPr>
            <w:tcW w:w="93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F8F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93A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4BCB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2500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8768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20000</w:t>
            </w:r>
          </w:p>
        </w:tc>
        <w:tc>
          <w:tcPr>
            <w:tcW w:w="98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C9E6F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6F9B1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AUROC，Sensitivity</w:t>
            </w:r>
          </w:p>
          <w:p w14:paraId="61B5CE52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7A316D" w14:paraId="47BF2F7C" w14:textId="77777777" w:rsidTr="00BE73C7">
        <w:trPr>
          <w:trHeight w:val="600"/>
        </w:trPr>
        <w:tc>
          <w:tcPr>
            <w:tcW w:w="6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8D61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Evaluation of a machine learning algorithm for up to 48-hour advance prediction of sepsis using six vital signs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02D9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Christopher Barton2019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3E82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U.S.A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EED9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Prospectively 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CAB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Prospectively 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4D5C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807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17F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3F0B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2649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65AF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91445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B881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DCBF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417D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116F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21507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98B92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C2C04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AUROC</w:t>
            </w:r>
          </w:p>
          <w:p w14:paraId="6D517655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Sensitivity</w:t>
            </w:r>
          </w:p>
          <w:p w14:paraId="693595C2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7A316D" w14:paraId="25A5827A" w14:textId="77777777" w:rsidTr="00BE73C7">
        <w:trPr>
          <w:trHeight w:val="600"/>
        </w:trPr>
        <w:tc>
          <w:tcPr>
            <w:tcW w:w="6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D7321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Predicting 30-days mortality for MIMIC-III patients with sepsis-3: a machine learning approach using Xgboost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6C9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Nianzong Hou2020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A2A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P.R.C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651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Prospectively 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F25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Prospectively 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86B9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≥18y patients and ICU LOS＞24d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48FD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D02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Delete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260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10704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2EDC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46520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8BBC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6EA8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0830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D528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4559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3075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EB29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AUROC</w:t>
            </w:r>
          </w:p>
        </w:tc>
      </w:tr>
      <w:tr w:rsidR="00F73FD5" w:rsidRPr="007A316D" w14:paraId="2FC80AE9" w14:textId="77777777" w:rsidTr="00BE73C7">
        <w:trPr>
          <w:trHeight w:val="600"/>
        </w:trPr>
        <w:tc>
          <w:tcPr>
            <w:tcW w:w="6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B4A5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 machine learning-based model for 1-year mortality prediction in patients admitted to an Intensive Care Unit with a diagnosis of sepsis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4158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J E García-Gallo2018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BC1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Colombia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802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Retrospectively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D15A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Retrospectively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A2F3A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≥16y patients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B37D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A01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AE5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46520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938D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58977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4330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86C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F0A2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5650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521D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15254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D0585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970C6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AUROC</w:t>
            </w:r>
          </w:p>
        </w:tc>
      </w:tr>
      <w:tr w:rsidR="00F73FD5" w:rsidRPr="007A316D" w14:paraId="6EDD65A5" w14:textId="77777777" w:rsidTr="00BE73C7">
        <w:trPr>
          <w:trHeight w:val="600"/>
        </w:trPr>
        <w:tc>
          <w:tcPr>
            <w:tcW w:w="6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7623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Interpretable Machine Learning for Early Prediction of Prognosis in Sepsis: A Discovery and Validation Study.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9C1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Chang Hu2022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FC7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P.R.C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4076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Prospectively 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E9E6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Prospectively 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0048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≥18y patients and ICU LOS＞24d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C15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0CB0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9981A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12292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E0F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76540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E3BB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56C6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BB9A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8817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DC56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12292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9D78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7D059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AUROC</w:t>
            </w:r>
          </w:p>
          <w:p w14:paraId="59A0B24F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Sensitivity</w:t>
            </w:r>
          </w:p>
          <w:p w14:paraId="04E56196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7A316D" w14:paraId="7C8C7DCF" w14:textId="77777777" w:rsidTr="00BE73C7">
        <w:trPr>
          <w:trHeight w:val="600"/>
        </w:trPr>
        <w:tc>
          <w:tcPr>
            <w:tcW w:w="6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166F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Machine Learning Model to Identify Sepsis Patients in the Emergency Department: Algorithm Development and Validation.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7436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Lin PC2021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B3EB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P.R.C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1A02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9E30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5ACC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≥20y patients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2942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D16C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ED3B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6637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D7D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8296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F9B2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EA0B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Random sampling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93AB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E1B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1744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CDBF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9EEEE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AUROC</w:t>
            </w:r>
          </w:p>
          <w:p w14:paraId="2A5FF26F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Sensitivity</w:t>
            </w:r>
          </w:p>
          <w:p w14:paraId="3DE45B39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7A316D" w14:paraId="34D5469F" w14:textId="77777777" w:rsidTr="00BE73C7">
        <w:trPr>
          <w:trHeight w:val="600"/>
        </w:trPr>
        <w:tc>
          <w:tcPr>
            <w:tcW w:w="6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361D1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Dynamic Sepsis Prediction for Intensive Care Unit Patients Using XGBoost-Based Model With Novel Time-Dependent Features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4CE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Shuhui Liu2017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A8FD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P.R.C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A371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DC00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BD72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A94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4A1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B9D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3526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EEAD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34472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5BEF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A7AD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Random sampling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9F7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8FB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34472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3B00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233B7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AUROC</w:t>
            </w:r>
          </w:p>
          <w:p w14:paraId="3D96963F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Sensitivity</w:t>
            </w:r>
          </w:p>
          <w:p w14:paraId="550ED38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7A316D" w14:paraId="2C5232D7" w14:textId="77777777" w:rsidTr="00BE73C7">
        <w:trPr>
          <w:trHeight w:val="600"/>
        </w:trPr>
        <w:tc>
          <w:tcPr>
            <w:tcW w:w="6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3092A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Effect of a machine learning-based severe sepsis prediction algorithm on patient survival and hospital length of stay: a randomised clinical trial.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946F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Shimabukuro DW2018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29B0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U.S.A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03BA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D8A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4F9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3449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CBF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3E02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C1EB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437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AFA90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Single center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2C39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4C3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AF94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D9E6C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AUROC</w:t>
            </w:r>
          </w:p>
          <w:p w14:paraId="37A39763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Sensitivity</w:t>
            </w:r>
          </w:p>
          <w:p w14:paraId="19F3781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7A316D" w14:paraId="57CFE13F" w14:textId="77777777" w:rsidTr="00BE73C7">
        <w:trPr>
          <w:trHeight w:val="600"/>
        </w:trPr>
        <w:tc>
          <w:tcPr>
            <w:tcW w:w="6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535F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 Predictive Model Based on Machine Learning for the Early Detection of Late-Onset Neonatal Sepsis: Development and Observational Study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8EE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Wongeun Song2022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30A0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KOREA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9672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2F9F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AD6C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C6BA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93C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1AB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23F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40366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738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CFE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537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DCD0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1257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F692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C252B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AUROC</w:t>
            </w:r>
          </w:p>
          <w:p w14:paraId="039AAC34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Sensitivity</w:t>
            </w:r>
          </w:p>
          <w:p w14:paraId="5FCD089A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7A316D" w14:paraId="50E27D4F" w14:textId="77777777" w:rsidTr="00BE73C7">
        <w:trPr>
          <w:trHeight w:val="600"/>
        </w:trPr>
        <w:tc>
          <w:tcPr>
            <w:tcW w:w="6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11DE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Machine learning approach for the prediction of 30-day mortality in patients with sepsis-associated encephalopathy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15F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Liwei Peng2022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85F8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P.R.C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6E40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78C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1081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1722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26E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448F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4897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F738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382278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EDF1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C252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DA2D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D31A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382278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75B9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EF58D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AUROC</w:t>
            </w:r>
          </w:p>
          <w:p w14:paraId="329EF6AB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Sensitivity</w:t>
            </w:r>
          </w:p>
          <w:p w14:paraId="1769CCCC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7A316D" w14:paraId="659CFFB3" w14:textId="77777777" w:rsidTr="00BE73C7">
        <w:trPr>
          <w:trHeight w:val="600"/>
        </w:trPr>
        <w:tc>
          <w:tcPr>
            <w:tcW w:w="6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E1951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Development and validation of a novel blending machine learning model for hospital mortality prediction in ICU patients with Sepsis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F532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Zhixuan Zeng2021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3E8F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P.R.C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9AAF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B284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400C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DE8F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D16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CC112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12558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9DEA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200859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F3B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DDC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6378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12095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F1F0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61532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3F4F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9793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AUROC</w:t>
            </w:r>
          </w:p>
        </w:tc>
      </w:tr>
      <w:tr w:rsidR="00F73FD5" w:rsidRPr="007A316D" w14:paraId="0D15346A" w14:textId="77777777" w:rsidTr="00BE73C7">
        <w:trPr>
          <w:trHeight w:val="600"/>
        </w:trPr>
        <w:tc>
          <w:tcPr>
            <w:tcW w:w="6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A52C0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Machine learning predicts mortality in septic patients using only routinely available ABG variables: a multi-centre evaluation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744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Bernhard Wernly2021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A509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Austria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15CC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C108C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91B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F96B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5E1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07CC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8061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F17B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61532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C36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A6A6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078A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3853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462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200859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F3F4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68A71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Sensitivity</w:t>
            </w:r>
          </w:p>
          <w:p w14:paraId="1C79F0BD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7A316D" w14:paraId="35EE8061" w14:textId="77777777" w:rsidTr="00BE73C7">
        <w:trPr>
          <w:trHeight w:val="600"/>
        </w:trPr>
        <w:tc>
          <w:tcPr>
            <w:tcW w:w="650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88915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 Machine Learning Model for Accurate Prediction of Sepsis in ICU Patients</w:t>
            </w:r>
          </w:p>
        </w:tc>
        <w:tc>
          <w:tcPr>
            <w:tcW w:w="21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61DE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Dong Wang2021</w:t>
            </w:r>
          </w:p>
        </w:tc>
        <w:tc>
          <w:tcPr>
            <w:tcW w:w="11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6DA0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P.R.C</w:t>
            </w:r>
          </w:p>
        </w:tc>
        <w:tc>
          <w:tcPr>
            <w:tcW w:w="20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4866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508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9B29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7179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194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AF5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3539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112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17005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7402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5A1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739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910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C516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17005</w:t>
            </w:r>
          </w:p>
        </w:tc>
        <w:tc>
          <w:tcPr>
            <w:tcW w:w="9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D268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91AB75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AUROC，Sensitivity</w:t>
            </w:r>
          </w:p>
          <w:p w14:paraId="2C6B92E1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7A316D" w14:paraId="50F55933" w14:textId="77777777" w:rsidTr="00BE73C7">
        <w:trPr>
          <w:trHeight w:val="600"/>
        </w:trPr>
        <w:tc>
          <w:tcPr>
            <w:tcW w:w="65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9BFDD6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Early Prediction of Mortality, Severity, and Length of Stay in the Intensive Care Unit of Sepsis Patients Based on Sepsis 3.0 by Machine Learning Models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CD1C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Longxiang Su2021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82BE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Germany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87BA7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CADDB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66B85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7B9A9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A7B69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D3E16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3D51D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11512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3B4F1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1619B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Single center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A7244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E7763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70542" w14:textId="77777777" w:rsidR="00F73FD5" w:rsidRPr="007A316D" w:rsidRDefault="00F73FD5" w:rsidP="00BE73C7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E1164DC" w14:textId="77777777" w:rsidR="00F73FD5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AUROC，Sensitivity</w:t>
            </w:r>
          </w:p>
          <w:p w14:paraId="1C570206" w14:textId="77777777" w:rsidR="00F73FD5" w:rsidRPr="007A316D" w:rsidRDefault="00F73FD5" w:rsidP="00BE73C7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</w:tbl>
    <w:p w14:paraId="6F6BDC21" w14:textId="77777777" w:rsidR="00F73FD5" w:rsidRDefault="00F73FD5" w:rsidP="00F73FD5">
      <w:pPr>
        <w:rPr>
          <w:rFonts w:ascii="Times New Roman" w:hAnsi="Times New Roman" w:cs="Times New Roman"/>
        </w:rPr>
      </w:pPr>
    </w:p>
    <w:p w14:paraId="17E8DFB1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5BDA4CF6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60C75407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59EF8880" w14:textId="77777777" w:rsidR="00F73FD5" w:rsidRPr="00F061E7" w:rsidRDefault="00F73FD5" w:rsidP="00F73FD5">
      <w:pPr>
        <w:tabs>
          <w:tab w:val="left" w:pos="8434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1 </w:t>
      </w:r>
      <w:r w:rsidRPr="0002433F">
        <w:rPr>
          <w:rFonts w:ascii="Times New Roman" w:hAnsi="Times New Roman" w:cs="Times New Roman"/>
        </w:rPr>
        <w:t>Detailed characteristics of the included studies</w:t>
      </w:r>
    </w:p>
    <w:p w14:paraId="55548F49" w14:textId="77777777" w:rsidR="00F73FD5" w:rsidRPr="003D3A1D" w:rsidRDefault="00F73FD5" w:rsidP="00F73FD5">
      <w:pPr>
        <w:jc w:val="center"/>
        <w:rPr>
          <w:rFonts w:ascii="Times New Roman" w:hAnsi="Times New Roman" w:cs="Times New Roman"/>
        </w:rPr>
      </w:pPr>
      <w:r w:rsidRPr="003D3A1D">
        <w:rPr>
          <w:rFonts w:ascii="Times New Roman" w:hAnsi="Times New Roman" w:cs="Times New Roman"/>
        </w:rPr>
        <w:t>This table provides detailed information on the various studies included in this study</w:t>
      </w:r>
    </w:p>
    <w:p w14:paraId="2809B5DE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1792D107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7669C90A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Y="2731"/>
        <w:tblW w:w="0" w:type="auto"/>
        <w:tblLayout w:type="fixed"/>
        <w:tblLook w:val="04A0" w:firstRow="1" w:lastRow="0" w:firstColumn="1" w:lastColumn="0" w:noHBand="0" w:noVBand="1"/>
      </w:tblPr>
      <w:tblGrid>
        <w:gridCol w:w="6508"/>
        <w:gridCol w:w="2251"/>
        <w:gridCol w:w="1037"/>
        <w:gridCol w:w="2015"/>
        <w:gridCol w:w="2015"/>
        <w:gridCol w:w="2901"/>
        <w:gridCol w:w="1134"/>
        <w:gridCol w:w="1417"/>
        <w:gridCol w:w="1276"/>
        <w:gridCol w:w="992"/>
        <w:gridCol w:w="939"/>
        <w:gridCol w:w="1329"/>
        <w:gridCol w:w="993"/>
        <w:gridCol w:w="1134"/>
        <w:gridCol w:w="982"/>
        <w:gridCol w:w="1257"/>
      </w:tblGrid>
      <w:tr w:rsidR="00F73FD5" w:rsidRPr="007A316D" w14:paraId="6FC04E74" w14:textId="77777777" w:rsidTr="00BE73C7">
        <w:trPr>
          <w:trHeight w:val="450"/>
        </w:trPr>
        <w:tc>
          <w:tcPr>
            <w:tcW w:w="65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3527A1F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Studies</w:t>
            </w:r>
          </w:p>
        </w:tc>
        <w:tc>
          <w:tcPr>
            <w:tcW w:w="22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E23C9E9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First Author</w:t>
            </w:r>
          </w:p>
        </w:tc>
        <w:tc>
          <w:tcPr>
            <w:tcW w:w="10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E05B088" w14:textId="77777777" w:rsidR="00F73FD5" w:rsidRPr="007A316D" w:rsidRDefault="00F73FD5" w:rsidP="00BE73C7">
            <w:pPr>
              <w:widowControl/>
              <w:jc w:val="center"/>
              <w:rPr>
                <w:rFonts w:ascii="DengXian Light" w:eastAsia="DengXian Light" w:hAnsi="DengXian Light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 Light" w:eastAsia="DengXian Light" w:hAnsi="DengXian Light" w:cs="SimSun" w:hint="eastAsia"/>
                <w:b/>
                <w:bCs/>
                <w:color w:val="000000"/>
                <w:kern w:val="0"/>
                <w:sz w:val="20"/>
                <w:szCs w:val="20"/>
              </w:rPr>
              <w:t>Nation</w:t>
            </w:r>
          </w:p>
        </w:tc>
        <w:tc>
          <w:tcPr>
            <w:tcW w:w="201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B5236C9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Study Type</w:t>
            </w:r>
          </w:p>
        </w:tc>
        <w:tc>
          <w:tcPr>
            <w:tcW w:w="201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C0C8DA5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Sample source</w:t>
            </w:r>
          </w:p>
        </w:tc>
        <w:tc>
          <w:tcPr>
            <w:tcW w:w="29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8A2B780" w14:textId="77777777" w:rsidR="00F73FD5" w:rsidRPr="007A316D" w:rsidRDefault="00F73FD5" w:rsidP="00BE73C7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0"/>
                <w:szCs w:val="20"/>
              </w:rPr>
              <w:t>Disease background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5668B0F" w14:textId="77777777" w:rsidR="00F73FD5" w:rsidRPr="007A316D" w:rsidRDefault="00F73FD5" w:rsidP="00BE73C7">
            <w:pPr>
              <w:widowControl/>
              <w:jc w:val="center"/>
              <w:rPr>
                <w:rFonts w:ascii="DengXian Light" w:eastAsia="DengXian Light" w:hAnsi="DengXian Light" w:cs="SimSu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DengXian Light" w:eastAsia="DengXian Light" w:hAnsi="DengXian Light" w:cs="SimSun"/>
                <w:b/>
                <w:bCs/>
                <w:color w:val="000000"/>
                <w:kern w:val="0"/>
                <w:sz w:val="20"/>
                <w:szCs w:val="20"/>
              </w:rPr>
              <w:t>Diagnosis</w:t>
            </w:r>
            <w:r w:rsidRPr="007A316D">
              <w:rPr>
                <w:rFonts w:ascii="DengXian Light" w:eastAsia="DengXian Light" w:hAnsi="DengXian Light" w:cs="SimSun"/>
                <w:b/>
                <w:bCs/>
                <w:color w:val="000000"/>
                <w:kern w:val="0"/>
                <w:sz w:val="20"/>
                <w:szCs w:val="20"/>
              </w:rPr>
              <w:t xml:space="preserve"> of</w:t>
            </w:r>
            <w:r w:rsidRPr="007A316D">
              <w:rPr>
                <w:rFonts w:ascii="DengXian Light" w:eastAsia="DengXian Light" w:hAnsi="DengXian Light" w:cs="SimSu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sepsis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9F184F4" w14:textId="77777777" w:rsidR="00F73FD5" w:rsidRPr="007A316D" w:rsidRDefault="00F73FD5" w:rsidP="00BE73C7">
            <w:pPr>
              <w:widowControl/>
              <w:jc w:val="center"/>
              <w:rPr>
                <w:rFonts w:ascii="DengXian Light" w:eastAsia="DengXian Light" w:hAnsi="DengXian Light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DengXian Light" w:eastAsia="DengXian Light" w:hAnsi="DengXian Light" w:cs="SimSun" w:hint="eastAsia"/>
                <w:b/>
                <w:bCs/>
                <w:color w:val="000000"/>
                <w:kern w:val="0"/>
                <w:sz w:val="20"/>
                <w:szCs w:val="20"/>
              </w:rPr>
              <w:t>Missing data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18681EB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Train set sepsis number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033092F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Train set number</w:t>
            </w:r>
          </w:p>
        </w:tc>
        <w:tc>
          <w:tcPr>
            <w:tcW w:w="9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0F430CE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Testing set</w:t>
            </w:r>
          </w:p>
        </w:tc>
        <w:tc>
          <w:tcPr>
            <w:tcW w:w="132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3013BC8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Method of testing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15F458B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Test set sepsis number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EFBAFD3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Test set number</w:t>
            </w:r>
          </w:p>
        </w:tc>
        <w:tc>
          <w:tcPr>
            <w:tcW w:w="9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89512AE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Model number</w:t>
            </w:r>
          </w:p>
        </w:tc>
        <w:tc>
          <w:tcPr>
            <w:tcW w:w="12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9FAA609" w14:textId="77777777" w:rsidR="00F73FD5" w:rsidRPr="007A316D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316D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Outcome indicators</w:t>
            </w:r>
          </w:p>
        </w:tc>
      </w:tr>
      <w:tr w:rsidR="00F73FD5" w:rsidRPr="006879EB" w14:paraId="18F524F2" w14:textId="77777777" w:rsidTr="00BE73C7">
        <w:trPr>
          <w:trHeight w:val="450"/>
        </w:trPr>
        <w:tc>
          <w:tcPr>
            <w:tcW w:w="650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3F8EB845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Supervised classification techniques for prediction of mortality in adult patients with sepsis.</w:t>
            </w:r>
          </w:p>
        </w:tc>
        <w:tc>
          <w:tcPr>
            <w:tcW w:w="2251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613FF9EB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Rodríguez A2021</w:t>
            </w:r>
          </w:p>
        </w:tc>
        <w:tc>
          <w:tcPr>
            <w:tcW w:w="1037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6E6397D1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Colombia</w:t>
            </w:r>
          </w:p>
        </w:tc>
        <w:tc>
          <w:tcPr>
            <w:tcW w:w="2015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7DC418E5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66FBFFA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6C8B8A40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40439842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7C35021A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89E8F64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2510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5EFB131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5022</w:t>
            </w:r>
          </w:p>
        </w:tc>
        <w:tc>
          <w:tcPr>
            <w:tcW w:w="939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76D71AE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CAEE1A0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4C12808E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2510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7CDAA1B9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5022</w:t>
            </w:r>
          </w:p>
        </w:tc>
        <w:tc>
          <w:tcPr>
            <w:tcW w:w="982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6A7B23C0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57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1176C2C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AUROC</w:t>
            </w: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，</w:t>
            </w: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Sensitivity</w:t>
            </w:r>
          </w:p>
          <w:p w14:paraId="4A9D8B48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6879EB" w14:paraId="72CB2390" w14:textId="77777777" w:rsidTr="00BE73C7">
        <w:trPr>
          <w:trHeight w:val="450"/>
        </w:trPr>
        <w:tc>
          <w:tcPr>
            <w:tcW w:w="6508" w:type="dxa"/>
            <w:shd w:val="clear" w:color="auto" w:fill="auto"/>
            <w:vAlign w:val="center"/>
            <w:hideMark/>
          </w:tcPr>
          <w:p w14:paraId="0F971EF3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 Machine Learning Sepsis Prediction Algorithm for Intended Intensive Care Unit Use (NAVOY Sepsis): Proof-of-Concept Study</w:t>
            </w:r>
          </w:p>
        </w:tc>
        <w:tc>
          <w:tcPr>
            <w:tcW w:w="2251" w:type="dxa"/>
            <w:shd w:val="clear" w:color="auto" w:fill="auto"/>
            <w:vAlign w:val="center"/>
            <w:hideMark/>
          </w:tcPr>
          <w:p w14:paraId="338B0B3F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Inger Persson2021</w:t>
            </w:r>
          </w:p>
        </w:tc>
        <w:tc>
          <w:tcPr>
            <w:tcW w:w="1037" w:type="dxa"/>
            <w:shd w:val="clear" w:color="auto" w:fill="auto"/>
            <w:vAlign w:val="center"/>
            <w:hideMark/>
          </w:tcPr>
          <w:p w14:paraId="783B47D9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Sweden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1540597A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60B56AB8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shd w:val="clear" w:color="auto" w:fill="auto"/>
            <w:vAlign w:val="center"/>
            <w:hideMark/>
          </w:tcPr>
          <w:p w14:paraId="2ACC0709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036B736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E1F95B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CC06F12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2893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D71BF50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61532</w:t>
            </w:r>
          </w:p>
        </w:tc>
        <w:tc>
          <w:tcPr>
            <w:tcW w:w="939" w:type="dxa"/>
            <w:shd w:val="clear" w:color="auto" w:fill="auto"/>
            <w:vAlign w:val="center"/>
            <w:hideMark/>
          </w:tcPr>
          <w:p w14:paraId="2FC51543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shd w:val="clear" w:color="auto" w:fill="auto"/>
            <w:vAlign w:val="center"/>
            <w:hideMark/>
          </w:tcPr>
          <w:p w14:paraId="36CD83D5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Single center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054749B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AE3A1F6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14:paraId="29C921DA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57" w:type="dxa"/>
            <w:shd w:val="clear" w:color="auto" w:fill="auto"/>
            <w:vAlign w:val="center"/>
            <w:hideMark/>
          </w:tcPr>
          <w:p w14:paraId="2424669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AUROC</w:t>
            </w:r>
          </w:p>
          <w:p w14:paraId="2381544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Sensitivity</w:t>
            </w:r>
          </w:p>
          <w:p w14:paraId="338AE6F5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6879EB" w14:paraId="385D9779" w14:textId="77777777" w:rsidTr="00BE73C7">
        <w:trPr>
          <w:trHeight w:val="450"/>
        </w:trPr>
        <w:tc>
          <w:tcPr>
            <w:tcW w:w="6508" w:type="dxa"/>
            <w:shd w:val="clear" w:color="auto" w:fill="auto"/>
            <w:vAlign w:val="center"/>
            <w:hideMark/>
          </w:tcPr>
          <w:p w14:paraId="76202DF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Development of a Nomogram to Predict 28-Day Mortality of Patients With Sepsis-Induced Coagulopathy: An Analysis of the MIMIC-III Database</w:t>
            </w:r>
          </w:p>
        </w:tc>
        <w:tc>
          <w:tcPr>
            <w:tcW w:w="2251" w:type="dxa"/>
            <w:shd w:val="clear" w:color="auto" w:fill="auto"/>
            <w:vAlign w:val="center"/>
            <w:hideMark/>
          </w:tcPr>
          <w:p w14:paraId="4B914BA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Zongqing Lu2021</w:t>
            </w:r>
          </w:p>
        </w:tc>
        <w:tc>
          <w:tcPr>
            <w:tcW w:w="1037" w:type="dxa"/>
            <w:shd w:val="clear" w:color="auto" w:fill="auto"/>
            <w:vAlign w:val="center"/>
            <w:hideMark/>
          </w:tcPr>
          <w:p w14:paraId="2010328B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P.R.C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286FAF0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5F9B542C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shd w:val="clear" w:color="auto" w:fill="auto"/>
            <w:vAlign w:val="center"/>
            <w:hideMark/>
          </w:tcPr>
          <w:p w14:paraId="64F8FCA4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F01058E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53EFA98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C20632B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3280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189738B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9432</w:t>
            </w:r>
          </w:p>
        </w:tc>
        <w:tc>
          <w:tcPr>
            <w:tcW w:w="939" w:type="dxa"/>
            <w:shd w:val="clear" w:color="auto" w:fill="auto"/>
            <w:vAlign w:val="center"/>
            <w:hideMark/>
          </w:tcPr>
          <w:p w14:paraId="112245FC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shd w:val="clear" w:color="auto" w:fill="auto"/>
            <w:vAlign w:val="center"/>
            <w:hideMark/>
          </w:tcPr>
          <w:p w14:paraId="6AE387A6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5D7CC00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987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2B9F265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3280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14:paraId="2294D0BA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57" w:type="dxa"/>
            <w:shd w:val="clear" w:color="auto" w:fill="auto"/>
            <w:vAlign w:val="center"/>
            <w:hideMark/>
          </w:tcPr>
          <w:p w14:paraId="421846B6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AUROC</w:t>
            </w:r>
          </w:p>
        </w:tc>
      </w:tr>
      <w:tr w:rsidR="00F73FD5" w:rsidRPr="006879EB" w14:paraId="009DDF18" w14:textId="77777777" w:rsidTr="00BE73C7">
        <w:trPr>
          <w:trHeight w:val="450"/>
        </w:trPr>
        <w:tc>
          <w:tcPr>
            <w:tcW w:w="6508" w:type="dxa"/>
            <w:shd w:val="clear" w:color="auto" w:fill="auto"/>
            <w:vAlign w:val="center"/>
            <w:hideMark/>
          </w:tcPr>
          <w:p w14:paraId="7988D140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 Simple Weaning Model Based on Interpretable Machine Learning Algorithm for Patients With Sepsis: A Research of MIMIC-IV and eICU Databases</w:t>
            </w:r>
          </w:p>
        </w:tc>
        <w:tc>
          <w:tcPr>
            <w:tcW w:w="2251" w:type="dxa"/>
            <w:shd w:val="clear" w:color="auto" w:fill="auto"/>
            <w:vAlign w:val="center"/>
            <w:hideMark/>
          </w:tcPr>
          <w:p w14:paraId="10D06B5B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Wanjun Liu2022</w:t>
            </w:r>
          </w:p>
        </w:tc>
        <w:tc>
          <w:tcPr>
            <w:tcW w:w="1037" w:type="dxa"/>
            <w:shd w:val="clear" w:color="auto" w:fill="auto"/>
            <w:vAlign w:val="center"/>
            <w:hideMark/>
          </w:tcPr>
          <w:p w14:paraId="26B33323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P.R.C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43BD9E94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5C797DF0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shd w:val="clear" w:color="auto" w:fill="auto"/>
            <w:vAlign w:val="center"/>
            <w:hideMark/>
          </w:tcPr>
          <w:p w14:paraId="3BE148CA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CB236B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BEAC3D4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8678DAF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5020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7B33B2E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10832</w:t>
            </w:r>
          </w:p>
        </w:tc>
        <w:tc>
          <w:tcPr>
            <w:tcW w:w="939" w:type="dxa"/>
            <w:shd w:val="clear" w:color="auto" w:fill="auto"/>
            <w:vAlign w:val="center"/>
            <w:hideMark/>
          </w:tcPr>
          <w:p w14:paraId="21F22DE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shd w:val="clear" w:color="auto" w:fill="auto"/>
            <w:vAlign w:val="center"/>
            <w:hideMark/>
          </w:tcPr>
          <w:p w14:paraId="62D8AB3F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D2E7B09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7081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B32D85E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33790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14:paraId="18A36EA9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57" w:type="dxa"/>
            <w:shd w:val="clear" w:color="auto" w:fill="auto"/>
            <w:vAlign w:val="center"/>
            <w:hideMark/>
          </w:tcPr>
          <w:p w14:paraId="50D8FB12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AUROC</w:t>
            </w:r>
          </w:p>
          <w:p w14:paraId="2F24CBCA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Sensitivity</w:t>
            </w:r>
          </w:p>
          <w:p w14:paraId="31AACD9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6879EB" w14:paraId="45A94B7E" w14:textId="77777777" w:rsidTr="00BE73C7">
        <w:trPr>
          <w:trHeight w:val="450"/>
        </w:trPr>
        <w:tc>
          <w:tcPr>
            <w:tcW w:w="6508" w:type="dxa"/>
            <w:shd w:val="clear" w:color="auto" w:fill="auto"/>
            <w:vAlign w:val="center"/>
            <w:hideMark/>
          </w:tcPr>
          <w:p w14:paraId="438448E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The development an artificial intelligence algorithm for early sepsis diagnosis in the intensive care unit</w:t>
            </w:r>
          </w:p>
        </w:tc>
        <w:tc>
          <w:tcPr>
            <w:tcW w:w="2251" w:type="dxa"/>
            <w:shd w:val="clear" w:color="auto" w:fill="auto"/>
            <w:vAlign w:val="center"/>
            <w:hideMark/>
          </w:tcPr>
          <w:p w14:paraId="44ED8DB3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Yuan KC2020</w:t>
            </w:r>
          </w:p>
        </w:tc>
        <w:tc>
          <w:tcPr>
            <w:tcW w:w="1037" w:type="dxa"/>
            <w:shd w:val="clear" w:color="auto" w:fill="auto"/>
            <w:vAlign w:val="center"/>
            <w:hideMark/>
          </w:tcPr>
          <w:p w14:paraId="6861F1C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P.R.C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108552C3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65C4B2CB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shd w:val="clear" w:color="auto" w:fill="auto"/>
            <w:vAlign w:val="center"/>
            <w:hideMark/>
          </w:tcPr>
          <w:p w14:paraId="460BF92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4630E9C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73459A6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E60337C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BA3F164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1588</w:t>
            </w:r>
          </w:p>
        </w:tc>
        <w:tc>
          <w:tcPr>
            <w:tcW w:w="939" w:type="dxa"/>
            <w:shd w:val="clear" w:color="auto" w:fill="auto"/>
            <w:vAlign w:val="center"/>
            <w:hideMark/>
          </w:tcPr>
          <w:p w14:paraId="1B705EE6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shd w:val="clear" w:color="auto" w:fill="auto"/>
            <w:vAlign w:val="center"/>
            <w:hideMark/>
          </w:tcPr>
          <w:p w14:paraId="40F561AA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Single center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0B094DF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14BE7E2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14:paraId="480B9DC5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57" w:type="dxa"/>
            <w:shd w:val="clear" w:color="auto" w:fill="auto"/>
            <w:vAlign w:val="center"/>
            <w:hideMark/>
          </w:tcPr>
          <w:p w14:paraId="00B07226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AUROC</w:t>
            </w:r>
          </w:p>
          <w:p w14:paraId="0C17DEA5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Sensitivity</w:t>
            </w:r>
          </w:p>
          <w:p w14:paraId="0AC51452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6879EB" w14:paraId="5484CE06" w14:textId="77777777" w:rsidTr="00BE73C7">
        <w:trPr>
          <w:trHeight w:val="450"/>
        </w:trPr>
        <w:tc>
          <w:tcPr>
            <w:tcW w:w="6508" w:type="dxa"/>
            <w:shd w:val="clear" w:color="auto" w:fill="auto"/>
            <w:vAlign w:val="center"/>
            <w:hideMark/>
          </w:tcPr>
          <w:p w14:paraId="0AC1FDBA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Early diagnosis of bloodstream infections in the intensive care unit using machine-learning algorithms</w:t>
            </w:r>
          </w:p>
        </w:tc>
        <w:tc>
          <w:tcPr>
            <w:tcW w:w="2251" w:type="dxa"/>
            <w:shd w:val="clear" w:color="auto" w:fill="auto"/>
            <w:vAlign w:val="center"/>
            <w:hideMark/>
          </w:tcPr>
          <w:p w14:paraId="4F2F7560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Michael Roimi2019</w:t>
            </w:r>
          </w:p>
        </w:tc>
        <w:tc>
          <w:tcPr>
            <w:tcW w:w="1037" w:type="dxa"/>
            <w:shd w:val="clear" w:color="auto" w:fill="auto"/>
            <w:vAlign w:val="center"/>
            <w:hideMark/>
          </w:tcPr>
          <w:p w14:paraId="6AB6D58A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Israel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032AFE08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236025CA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shd w:val="clear" w:color="auto" w:fill="auto"/>
            <w:vAlign w:val="center"/>
            <w:hideMark/>
          </w:tcPr>
          <w:p w14:paraId="3A9688A8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C057072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7B78FF8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81AECAC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1021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BF63236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1812</w:t>
            </w:r>
          </w:p>
        </w:tc>
        <w:tc>
          <w:tcPr>
            <w:tcW w:w="939" w:type="dxa"/>
            <w:shd w:val="clear" w:color="auto" w:fill="auto"/>
            <w:vAlign w:val="center"/>
            <w:hideMark/>
          </w:tcPr>
          <w:p w14:paraId="0EF13682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29" w:type="dxa"/>
            <w:shd w:val="clear" w:color="auto" w:fill="auto"/>
            <w:vAlign w:val="center"/>
            <w:hideMark/>
          </w:tcPr>
          <w:p w14:paraId="56C4DA7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Multicenter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8FECF44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2351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2624616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7419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14:paraId="4F27806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57" w:type="dxa"/>
            <w:shd w:val="clear" w:color="auto" w:fill="auto"/>
            <w:vAlign w:val="center"/>
            <w:hideMark/>
          </w:tcPr>
          <w:p w14:paraId="3976A58C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AUROC</w:t>
            </w:r>
          </w:p>
          <w:p w14:paraId="17B9BE6F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Sensitivity</w:t>
            </w:r>
          </w:p>
          <w:p w14:paraId="4BCB623E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6879EB" w14:paraId="7A4D9874" w14:textId="77777777" w:rsidTr="00BE73C7">
        <w:trPr>
          <w:trHeight w:val="450"/>
        </w:trPr>
        <w:tc>
          <w:tcPr>
            <w:tcW w:w="6508" w:type="dxa"/>
            <w:shd w:val="clear" w:color="auto" w:fill="auto"/>
            <w:vAlign w:val="center"/>
            <w:hideMark/>
          </w:tcPr>
          <w:p w14:paraId="05E08C6F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Predicting sepsis with a recurrent neural network using the MIMIC III database</w:t>
            </w:r>
          </w:p>
        </w:tc>
        <w:tc>
          <w:tcPr>
            <w:tcW w:w="2251" w:type="dxa"/>
            <w:shd w:val="clear" w:color="auto" w:fill="auto"/>
            <w:vAlign w:val="center"/>
            <w:hideMark/>
          </w:tcPr>
          <w:p w14:paraId="1278200C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Matthieu Scherpf2019</w:t>
            </w:r>
          </w:p>
        </w:tc>
        <w:tc>
          <w:tcPr>
            <w:tcW w:w="1037" w:type="dxa"/>
            <w:shd w:val="clear" w:color="auto" w:fill="auto"/>
            <w:vAlign w:val="center"/>
            <w:hideMark/>
          </w:tcPr>
          <w:p w14:paraId="257215CC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Germany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24BAF7BF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33BF1C8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shd w:val="clear" w:color="auto" w:fill="auto"/>
            <w:vAlign w:val="center"/>
            <w:hideMark/>
          </w:tcPr>
          <w:p w14:paraId="45B70F9C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ADEAAF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B5190A8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3276F73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4278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AEB5058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58976</w:t>
            </w:r>
          </w:p>
        </w:tc>
        <w:tc>
          <w:tcPr>
            <w:tcW w:w="939" w:type="dxa"/>
            <w:shd w:val="clear" w:color="auto" w:fill="auto"/>
            <w:vAlign w:val="center"/>
            <w:hideMark/>
          </w:tcPr>
          <w:p w14:paraId="0075F0FA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shd w:val="clear" w:color="auto" w:fill="auto"/>
            <w:vAlign w:val="center"/>
            <w:hideMark/>
          </w:tcPr>
          <w:p w14:paraId="47AA525A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Single center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C2634F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0CBC19A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14:paraId="73CEF5C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57" w:type="dxa"/>
            <w:shd w:val="clear" w:color="auto" w:fill="auto"/>
            <w:vAlign w:val="center"/>
            <w:hideMark/>
          </w:tcPr>
          <w:p w14:paraId="65B8B6E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AUROC</w:t>
            </w:r>
          </w:p>
        </w:tc>
      </w:tr>
      <w:tr w:rsidR="00F73FD5" w:rsidRPr="006879EB" w14:paraId="6474B3D1" w14:textId="77777777" w:rsidTr="00BE73C7">
        <w:trPr>
          <w:trHeight w:val="450"/>
        </w:trPr>
        <w:tc>
          <w:tcPr>
            <w:tcW w:w="6508" w:type="dxa"/>
            <w:shd w:val="clear" w:color="auto" w:fill="auto"/>
            <w:vAlign w:val="center"/>
            <w:hideMark/>
          </w:tcPr>
          <w:p w14:paraId="0DDE807F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Predicting central line-associated bloodstream infections and mortality</w:t>
            </w: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br/>
              <w:t>using supervised machine learning</w:t>
            </w:r>
          </w:p>
        </w:tc>
        <w:tc>
          <w:tcPr>
            <w:tcW w:w="2251" w:type="dxa"/>
            <w:shd w:val="clear" w:color="auto" w:fill="auto"/>
            <w:vAlign w:val="center"/>
            <w:hideMark/>
          </w:tcPr>
          <w:p w14:paraId="2BF44069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Joshua P. Parreco20182018</w:t>
            </w:r>
          </w:p>
        </w:tc>
        <w:tc>
          <w:tcPr>
            <w:tcW w:w="1037" w:type="dxa"/>
            <w:shd w:val="clear" w:color="auto" w:fill="auto"/>
            <w:vAlign w:val="center"/>
            <w:hideMark/>
          </w:tcPr>
          <w:p w14:paraId="5457BF6E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U.S.A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4557BD25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shd w:val="clear" w:color="auto" w:fill="auto"/>
            <w:vAlign w:val="center"/>
            <w:hideMark/>
          </w:tcPr>
          <w:p w14:paraId="52001AA5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shd w:val="clear" w:color="auto" w:fill="auto"/>
            <w:vAlign w:val="center"/>
            <w:hideMark/>
          </w:tcPr>
          <w:p w14:paraId="690AFC7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≥19y patients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5852B5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Sepsis 3.1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0DD747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AC9BF5E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22201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8BF2D38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57786</w:t>
            </w:r>
          </w:p>
        </w:tc>
        <w:tc>
          <w:tcPr>
            <w:tcW w:w="939" w:type="dxa"/>
            <w:shd w:val="clear" w:color="auto" w:fill="auto"/>
            <w:vAlign w:val="center"/>
            <w:hideMark/>
          </w:tcPr>
          <w:p w14:paraId="5936C6C3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shd w:val="clear" w:color="auto" w:fill="auto"/>
            <w:vAlign w:val="center"/>
            <w:hideMark/>
          </w:tcPr>
          <w:p w14:paraId="257405C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Single center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F0E5C16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4EFAC0F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14:paraId="49A87CD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257" w:type="dxa"/>
            <w:shd w:val="clear" w:color="auto" w:fill="auto"/>
            <w:vAlign w:val="center"/>
            <w:hideMark/>
          </w:tcPr>
          <w:p w14:paraId="5FCAF3B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AUROC</w:t>
            </w:r>
          </w:p>
          <w:p w14:paraId="07F48D9F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Sensitivity</w:t>
            </w:r>
          </w:p>
          <w:p w14:paraId="4BE9D3F1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F73FD5" w:rsidRPr="006879EB" w14:paraId="11BC5B4D" w14:textId="77777777" w:rsidTr="00BE73C7">
        <w:trPr>
          <w:trHeight w:val="450"/>
        </w:trPr>
        <w:tc>
          <w:tcPr>
            <w:tcW w:w="650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C234F03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Multicentre validation of a sepsis prediction algorithm using only vital sign data in the emergency department, general ward and ICU</w:t>
            </w:r>
          </w:p>
        </w:tc>
        <w:tc>
          <w:tcPr>
            <w:tcW w:w="225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19B0A1F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Qingqing Mao2018</w:t>
            </w:r>
          </w:p>
        </w:tc>
        <w:tc>
          <w:tcPr>
            <w:tcW w:w="1037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3E00D9E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U.S.A</w:t>
            </w:r>
          </w:p>
        </w:tc>
        <w:tc>
          <w:tcPr>
            <w:tcW w:w="2015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57755BE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015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E2130B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Retrospective Cohort</w:t>
            </w:r>
          </w:p>
        </w:tc>
        <w:tc>
          <w:tcPr>
            <w:tcW w:w="290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A56BC64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SimSun" w:hAnsi="Times New Roman"/>
                <w:color w:val="000000"/>
                <w:kern w:val="0"/>
                <w:sz w:val="20"/>
                <w:szCs w:val="20"/>
              </w:rPr>
              <w:t>≥18y patients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C860EFD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Sepsis 3.0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DF9BE6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 Light" w:hAnsi="Times New Roman"/>
                <w:color w:val="000000"/>
                <w:kern w:val="0"/>
                <w:sz w:val="20"/>
                <w:szCs w:val="20"/>
              </w:rPr>
              <w:t>Multiple imputation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10A3BA0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1179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09E4A88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21604</w:t>
            </w:r>
          </w:p>
        </w:tc>
        <w:tc>
          <w:tcPr>
            <w:tcW w:w="939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39E225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49842C3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Single center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04626E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E4F539E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82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447BD39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57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F3311F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AUROC</w:t>
            </w:r>
          </w:p>
          <w:p w14:paraId="45451DE7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Sensitivity</w:t>
            </w:r>
          </w:p>
          <w:p w14:paraId="0798F359" w14:textId="77777777" w:rsidR="00F73FD5" w:rsidRPr="006879EB" w:rsidRDefault="00F73FD5" w:rsidP="00BE73C7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6879EB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</w:tbl>
    <w:p w14:paraId="020754C5" w14:textId="77777777" w:rsidR="00F73FD5" w:rsidRDefault="00F73FD5" w:rsidP="00F73FD5">
      <w:pPr>
        <w:rPr>
          <w:rFonts w:ascii="Times New Roman" w:hAnsi="Times New Roman" w:cs="Times New Roman"/>
        </w:rPr>
      </w:pPr>
    </w:p>
    <w:p w14:paraId="6E4BBB17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6A556408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68EB6F6E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2B1EB7B6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547A9868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7E35BF12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6EF007F4" w14:textId="77777777" w:rsidR="00F73FD5" w:rsidRPr="00F061E7" w:rsidRDefault="00F73FD5" w:rsidP="00F73FD5">
      <w:pPr>
        <w:tabs>
          <w:tab w:val="left" w:pos="8434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2 </w:t>
      </w:r>
      <w:r w:rsidRPr="0002433F">
        <w:rPr>
          <w:rFonts w:ascii="Times New Roman" w:hAnsi="Times New Roman" w:cs="Times New Roman"/>
        </w:rPr>
        <w:t>Detailed characteristics of the included studies</w:t>
      </w:r>
    </w:p>
    <w:p w14:paraId="096E0392" w14:textId="77777777" w:rsidR="00F73FD5" w:rsidRPr="003D3A1D" w:rsidRDefault="00F73FD5" w:rsidP="00F73FD5">
      <w:pPr>
        <w:jc w:val="center"/>
        <w:rPr>
          <w:rFonts w:ascii="Times New Roman" w:hAnsi="Times New Roman" w:cs="Times New Roman"/>
        </w:rPr>
      </w:pPr>
      <w:r w:rsidRPr="003D3A1D">
        <w:rPr>
          <w:rFonts w:ascii="Times New Roman" w:hAnsi="Times New Roman" w:cs="Times New Roman"/>
        </w:rPr>
        <w:t>This table provides detailed information on the various studies included in this study</w:t>
      </w:r>
    </w:p>
    <w:p w14:paraId="5C8BA91E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74E3BCC3" w14:textId="77777777" w:rsidR="00F73FD5" w:rsidRPr="00F061E7" w:rsidRDefault="00F73FD5" w:rsidP="00F73FD5">
      <w:pPr>
        <w:tabs>
          <w:tab w:val="left" w:pos="11291"/>
        </w:tabs>
        <w:rPr>
          <w:rFonts w:ascii="Times New Roman" w:hAnsi="Times New Roman" w:cs="Times New Roman"/>
        </w:rPr>
      </w:pPr>
    </w:p>
    <w:p w14:paraId="5FCD6F03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6728AEC3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1EC56587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15D4BB18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1D1A5366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15FE3511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54468BD1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316EA512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7CBF7CB3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591FE513" w14:textId="77777777" w:rsidR="00F73FD5" w:rsidRPr="00F061E7" w:rsidRDefault="00F73FD5" w:rsidP="00F73FD5">
      <w:pPr>
        <w:rPr>
          <w:rFonts w:ascii="Times New Roman" w:hAnsi="Times New Roman" w:cs="Times New Roman"/>
        </w:rPr>
      </w:pPr>
    </w:p>
    <w:p w14:paraId="37A3E218" w14:textId="77777777" w:rsidR="00F73FD5" w:rsidRDefault="00F73FD5" w:rsidP="00F73FD5">
      <w:pPr>
        <w:widowControl/>
        <w:jc w:val="left"/>
        <w:rPr>
          <w:rFonts w:ascii="Times New Roman" w:hAnsi="Times New Roman" w:cs="Times New Roman"/>
        </w:rPr>
        <w:sectPr w:rsidR="00F73FD5" w:rsidSect="00F061E7">
          <w:pgSz w:w="28180" w:h="17577" w:orient="landscape"/>
          <w:pgMar w:top="0" w:right="0" w:bottom="0" w:left="0" w:header="851" w:footer="992" w:gutter="0"/>
          <w:cols w:space="425"/>
          <w:docGrid w:type="lines" w:linePitch="312"/>
        </w:sectPr>
      </w:pPr>
    </w:p>
    <w:p w14:paraId="2525848B" w14:textId="77777777" w:rsidR="00F73FD5" w:rsidRPr="00F061E7" w:rsidRDefault="00F73FD5" w:rsidP="00F73FD5">
      <w:pPr>
        <w:widowControl/>
        <w:jc w:val="left"/>
        <w:rPr>
          <w:rFonts w:ascii="Times New Roman" w:hAnsi="Times New Roman" w:cs="Times New Roman"/>
        </w:rPr>
      </w:pPr>
    </w:p>
    <w:sectPr w:rsidR="00F73FD5" w:rsidRPr="00F061E7" w:rsidSect="002F515F">
      <w:pgSz w:w="17577" w:h="28180"/>
      <w:pgMar w:top="0" w:right="0" w:bottom="0" w:left="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62283866"/>
      <w:docPartObj>
        <w:docPartGallery w:val="Page Numbers (Bottom of Page)"/>
        <w:docPartUnique/>
      </w:docPartObj>
    </w:sdtPr>
    <w:sdtEndPr/>
    <w:sdtContent>
      <w:p w14:paraId="18C1C908" w14:textId="77777777" w:rsidR="0087206E" w:rsidRDefault="00F73FD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D49F186" w14:textId="77777777" w:rsidR="0087206E" w:rsidRDefault="00F73FD5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6B05D0"/>
    <w:multiLevelType w:val="hybridMultilevel"/>
    <w:tmpl w:val="8738F56C"/>
    <w:lvl w:ilvl="0" w:tplc="B7548D4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B500703"/>
    <w:multiLevelType w:val="hybridMultilevel"/>
    <w:tmpl w:val="27380DF2"/>
    <w:lvl w:ilvl="0" w:tplc="F84AC16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DBB6D69"/>
    <w:multiLevelType w:val="hybridMultilevel"/>
    <w:tmpl w:val="B0B821CA"/>
    <w:lvl w:ilvl="0" w:tplc="D6284A6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FD5"/>
    <w:rsid w:val="00D10C5B"/>
    <w:rsid w:val="00F73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5B4BC"/>
  <w15:chartTrackingRefBased/>
  <w15:docId w15:val="{95468DBD-E3FE-4A31-8D5D-7A506379D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FD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3F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73FD5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F73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73FD5"/>
    <w:rPr>
      <w:rFonts w:eastAsiaTheme="minorEastAsia"/>
      <w:kern w:val="2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rsid w:val="00F73FD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3FD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73FD5"/>
    <w:pPr>
      <w:ind w:firstLineChars="200" w:firstLine="420"/>
    </w:pPr>
  </w:style>
  <w:style w:type="paragraph" w:customStyle="1" w:styleId="EndNoteBibliographyTitle">
    <w:name w:val="EndNote Bibliography Title"/>
    <w:basedOn w:val="Normal"/>
    <w:link w:val="EndNoteBibliographyTitle0"/>
    <w:rsid w:val="00F73FD5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F73FD5"/>
    <w:rPr>
      <w:rFonts w:ascii="DengXian" w:eastAsia="DengXian" w:hAnsi="DengXian"/>
      <w:noProof/>
      <w:kern w:val="2"/>
      <w:sz w:val="20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F73FD5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F73FD5"/>
    <w:rPr>
      <w:rFonts w:ascii="DengXian" w:eastAsia="DengXian" w:hAnsi="DengXian"/>
      <w:noProof/>
      <w:kern w:val="2"/>
      <w:sz w:val="20"/>
      <w:lang w:eastAsia="zh-CN"/>
    </w:rPr>
  </w:style>
  <w:style w:type="table" w:styleId="TableGrid">
    <w:name w:val="Table Grid"/>
    <w:basedOn w:val="TableNormal"/>
    <w:uiPriority w:val="39"/>
    <w:rsid w:val="00F73FD5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73FD5"/>
    <w:rPr>
      <w:rFonts w:asciiTheme="majorHAnsi" w:eastAsia="SimHei" w:hAnsiTheme="majorHAnsi" w:cstheme="majorBidi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F73FD5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73F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73FD5"/>
    <w:rPr>
      <w:rFonts w:ascii="SimSun" w:eastAsia="SimSun" w:hAnsi="SimSun" w:cs="SimSu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1118</Words>
  <Characters>6373</Characters>
  <Application>Microsoft Office Word</Application>
  <DocSecurity>0</DocSecurity>
  <Lines>53</Lines>
  <Paragraphs>14</Paragraphs>
  <ScaleCrop>false</ScaleCrop>
  <Company>Springer Nature</Company>
  <LinksUpToDate>false</LinksUpToDate>
  <CharactersWithSpaces>7477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2023-06-02T06:11:00Z</dcterms:created>
  <dcterms:modified xsi:type="dcterms:W3CDTF">2023-06-02T06:13:00Z</dcterms:modified>
</cp:coreProperties>
</file>