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16A1" w14:textId="77777777" w:rsidR="00C243BC" w:rsidRPr="00FD2AAC" w:rsidRDefault="00C243BC" w:rsidP="00C243BC">
      <w:pPr>
        <w:widowControl/>
        <w:suppressAutoHyphens/>
        <w:spacing w:line="360" w:lineRule="auto"/>
        <w:ind w:firstLineChars="0" w:firstLine="0"/>
        <w:rPr>
          <w:rFonts w:eastAsiaTheme="minorEastAsia" w:cs="Times New Roman"/>
          <w:b/>
          <w:kern w:val="0"/>
          <w:sz w:val="30"/>
          <w:szCs w:val="30"/>
          <w:lang w:val="en-GB"/>
        </w:rPr>
      </w:pPr>
      <w:bookmarkStart w:id="0" w:name="_Hlk101273992"/>
      <w:bookmarkStart w:id="1" w:name="_Hlk103862118"/>
      <w:bookmarkStart w:id="2" w:name="_Hlk24716445"/>
      <w:bookmarkStart w:id="3" w:name="_Hlk118125375"/>
      <w:r w:rsidRPr="00FD2AAC">
        <w:rPr>
          <w:rFonts w:eastAsiaTheme="minorEastAsia" w:cs="Times New Roman"/>
          <w:b/>
          <w:kern w:val="0"/>
          <w:sz w:val="30"/>
          <w:szCs w:val="30"/>
          <w:lang w:val="en-GB"/>
        </w:rPr>
        <w:t>F</w:t>
      </w:r>
      <w:r w:rsidRPr="00FD2AAC">
        <w:rPr>
          <w:rFonts w:eastAsiaTheme="minorEastAsia" w:cs="Times New Roman" w:hint="eastAsia"/>
          <w:b/>
          <w:kern w:val="0"/>
          <w:sz w:val="30"/>
          <w:szCs w:val="30"/>
          <w:lang w:val="en-GB"/>
        </w:rPr>
        <w:t>abrication</w:t>
      </w:r>
      <w:r w:rsidRPr="00FD2AAC">
        <w:rPr>
          <w:rFonts w:eastAsiaTheme="minorEastAsia" w:cs="Times New Roman"/>
          <w:b/>
          <w:kern w:val="0"/>
          <w:sz w:val="30"/>
          <w:szCs w:val="30"/>
          <w:lang w:val="en-GB"/>
        </w:rPr>
        <w:t xml:space="preserve"> of Highly Porous MOF/</w:t>
      </w:r>
      <w:r>
        <w:rPr>
          <w:b/>
          <w:color w:val="000000" w:themeColor="text1"/>
          <w:sz w:val="30"/>
          <w:szCs w:val="30"/>
          <w:lang w:val="en-GB"/>
        </w:rPr>
        <w:t>C</w:t>
      </w:r>
      <w:r w:rsidRPr="00FD2AAC">
        <w:rPr>
          <w:b/>
          <w:color w:val="000000" w:themeColor="text1"/>
          <w:sz w:val="30"/>
          <w:szCs w:val="30"/>
        </w:rPr>
        <w:t>ellulose</w:t>
      </w:r>
      <w:r w:rsidRPr="00FD2AAC">
        <w:rPr>
          <w:rFonts w:eastAsiaTheme="minorEastAsia" w:cs="Times New Roman"/>
          <w:b/>
          <w:kern w:val="0"/>
          <w:sz w:val="30"/>
          <w:szCs w:val="30"/>
          <w:lang w:val="en-GB"/>
        </w:rPr>
        <w:t xml:space="preserve"> B</w:t>
      </w:r>
      <w:r w:rsidRPr="00FD2AAC">
        <w:rPr>
          <w:rFonts w:eastAsiaTheme="minorEastAsia" w:cs="Times New Roman" w:hint="eastAsia"/>
          <w:b/>
          <w:kern w:val="0"/>
          <w:sz w:val="30"/>
          <w:szCs w:val="30"/>
          <w:lang w:val="en-GB"/>
        </w:rPr>
        <w:t>eads</w:t>
      </w:r>
      <w:r w:rsidRPr="00FD2AAC">
        <w:rPr>
          <w:rFonts w:eastAsiaTheme="minorEastAsia" w:cs="Times New Roman"/>
          <w:b/>
          <w:kern w:val="0"/>
          <w:sz w:val="30"/>
          <w:szCs w:val="30"/>
          <w:lang w:val="en-GB"/>
        </w:rPr>
        <w:t xml:space="preserve"> for Sustained D</w:t>
      </w:r>
      <w:r w:rsidRPr="00FD2AAC">
        <w:rPr>
          <w:rFonts w:eastAsiaTheme="minorEastAsia" w:cs="Times New Roman" w:hint="eastAsia"/>
          <w:b/>
          <w:kern w:val="0"/>
          <w:sz w:val="30"/>
          <w:szCs w:val="30"/>
          <w:lang w:val="en-GB"/>
        </w:rPr>
        <w:t>egradation</w:t>
      </w:r>
      <w:r w:rsidRPr="00FD2AAC">
        <w:rPr>
          <w:rFonts w:eastAsiaTheme="minorEastAsia" w:cs="Times New Roman"/>
          <w:b/>
          <w:kern w:val="0"/>
          <w:sz w:val="30"/>
          <w:szCs w:val="30"/>
          <w:lang w:val="en-GB"/>
        </w:rPr>
        <w:t xml:space="preserve"> of D</w:t>
      </w:r>
      <w:r w:rsidRPr="00FD2AAC">
        <w:rPr>
          <w:rFonts w:eastAsiaTheme="minorEastAsia" w:cs="Times New Roman" w:hint="eastAsia"/>
          <w:b/>
          <w:kern w:val="0"/>
          <w:sz w:val="30"/>
          <w:szCs w:val="30"/>
          <w:lang w:val="en-GB"/>
        </w:rPr>
        <w:t>ye</w:t>
      </w:r>
      <w:r w:rsidRPr="00FD2AAC">
        <w:rPr>
          <w:rFonts w:eastAsiaTheme="minorEastAsia" w:cs="Times New Roman"/>
          <w:b/>
          <w:kern w:val="0"/>
          <w:sz w:val="30"/>
          <w:szCs w:val="30"/>
          <w:lang w:val="en-GB"/>
        </w:rPr>
        <w:t xml:space="preserve"> </w:t>
      </w:r>
    </w:p>
    <w:p w14:paraId="04F8F74E" w14:textId="77777777" w:rsidR="00700057" w:rsidRPr="00BF780D" w:rsidRDefault="00700057" w:rsidP="00700057">
      <w:pPr>
        <w:widowControl/>
        <w:suppressAutoHyphens/>
        <w:spacing w:line="360" w:lineRule="auto"/>
        <w:ind w:firstLineChars="0" w:firstLine="0"/>
        <w:rPr>
          <w:rFonts w:eastAsia="Times New Roman" w:cs="Times New Roman"/>
          <w:b/>
          <w:kern w:val="0"/>
          <w:szCs w:val="24"/>
          <w:lang w:eastAsia="en-GB"/>
        </w:rPr>
      </w:pPr>
      <w:r w:rsidRPr="00BF780D">
        <w:rPr>
          <w:rFonts w:eastAsia="楷体" w:cs="Times New Roman"/>
          <w:kern w:val="0"/>
          <w:szCs w:val="24"/>
          <w:lang w:val="en-GB" w:eastAsia="ja-JP"/>
        </w:rPr>
        <w:t>Yuhang Wu</w:t>
      </w:r>
      <w:r w:rsidRPr="00BF780D">
        <w:rPr>
          <w:rFonts w:eastAsia="楷体" w:cs="Times New Roman"/>
          <w:kern w:val="0"/>
          <w:szCs w:val="24"/>
          <w:vertAlign w:val="superscript"/>
          <w:lang w:val="en-GB" w:eastAsia="ja-JP"/>
        </w:rPr>
        <w:t>a</w:t>
      </w:r>
      <w:r w:rsidRPr="00BF780D">
        <w:rPr>
          <w:rFonts w:eastAsia="楷体" w:cs="Times New Roman"/>
          <w:kern w:val="0"/>
          <w:szCs w:val="24"/>
          <w:vertAlign w:val="superscript"/>
          <w:lang w:val="en-GB"/>
        </w:rPr>
        <w:t>b</w:t>
      </w:r>
      <w:r>
        <w:rPr>
          <w:rFonts w:eastAsia="楷体" w:cs="Times New Roman"/>
          <w:kern w:val="0"/>
          <w:szCs w:val="24"/>
          <w:vertAlign w:val="superscript"/>
          <w:lang w:val="en-GB"/>
        </w:rPr>
        <w:t>*</w:t>
      </w:r>
      <w:r w:rsidRPr="00BF780D">
        <w:rPr>
          <w:rFonts w:eastAsia="楷体" w:cs="Times New Roman"/>
          <w:kern w:val="0"/>
          <w:szCs w:val="24"/>
          <w:lang w:val="en-GB" w:eastAsia="ja-JP"/>
        </w:rPr>
        <w:t>, Y</w:t>
      </w:r>
      <w:r w:rsidRPr="00BF780D">
        <w:rPr>
          <w:rFonts w:eastAsia="楷体" w:cs="Times New Roman"/>
          <w:kern w:val="0"/>
          <w:szCs w:val="24"/>
          <w:lang w:val="en-GB"/>
        </w:rPr>
        <w:t>uwen Li</w:t>
      </w:r>
      <w:r w:rsidRPr="00BF780D">
        <w:rPr>
          <w:rFonts w:eastAsia="楷体" w:cs="Times New Roman"/>
          <w:kern w:val="0"/>
          <w:szCs w:val="24"/>
          <w:vertAlign w:val="superscript"/>
          <w:lang w:val="en-GB"/>
        </w:rPr>
        <w:t>c</w:t>
      </w:r>
      <w:r w:rsidRPr="00BF780D">
        <w:rPr>
          <w:rFonts w:eastAsia="楷体" w:cs="Times New Roman"/>
          <w:kern w:val="0"/>
          <w:szCs w:val="24"/>
          <w:lang w:val="en-GB"/>
        </w:rPr>
        <w:t xml:space="preserve">, </w:t>
      </w:r>
      <w:r w:rsidRPr="00BF1674">
        <w:rPr>
          <w:rFonts w:eastAsia="楷体" w:cs="Times New Roman"/>
          <w:kern w:val="0"/>
          <w:szCs w:val="24"/>
          <w:lang w:val="en-GB"/>
        </w:rPr>
        <w:t>Yanchun Zheng</w:t>
      </w:r>
      <w:r w:rsidRPr="00BF1674">
        <w:rPr>
          <w:rFonts w:eastAsia="楷体" w:cs="Times New Roman"/>
          <w:kern w:val="0"/>
          <w:szCs w:val="24"/>
          <w:vertAlign w:val="superscript"/>
          <w:lang w:val="en-GB"/>
        </w:rPr>
        <w:t>a</w:t>
      </w:r>
      <w:r>
        <w:rPr>
          <w:rFonts w:eastAsia="楷体" w:cs="Times New Roman" w:hint="eastAsia"/>
          <w:kern w:val="0"/>
          <w:szCs w:val="24"/>
          <w:lang w:val="en-GB"/>
        </w:rPr>
        <w:t>,</w:t>
      </w:r>
      <w:r>
        <w:rPr>
          <w:rFonts w:eastAsia="楷体" w:cs="Times New Roman"/>
          <w:kern w:val="0"/>
          <w:szCs w:val="24"/>
          <w:lang w:val="en-GB"/>
        </w:rPr>
        <w:t xml:space="preserve"> </w:t>
      </w:r>
      <w:r w:rsidRPr="00BF780D">
        <w:rPr>
          <w:rFonts w:eastAsia="楷体" w:cs="Times New Roman"/>
          <w:kern w:val="0"/>
          <w:szCs w:val="24"/>
          <w:lang w:eastAsia="ja-JP"/>
        </w:rPr>
        <w:t>Juming Yao</w:t>
      </w:r>
      <w:r>
        <w:rPr>
          <w:rFonts w:eastAsia="楷体" w:cs="Times New Roman" w:hint="eastAsia"/>
          <w:kern w:val="0"/>
          <w:szCs w:val="24"/>
          <w:vertAlign w:val="superscript"/>
        </w:rPr>
        <w:t>b</w:t>
      </w:r>
      <w:r w:rsidRPr="00BF780D">
        <w:rPr>
          <w:rFonts w:eastAsia="楷体" w:cs="Times New Roman"/>
          <w:kern w:val="0"/>
          <w:szCs w:val="24"/>
          <w:lang w:eastAsia="ja-JP"/>
        </w:rPr>
        <w:t>, Junkuo Gao</w:t>
      </w:r>
      <w:r>
        <w:rPr>
          <w:rFonts w:eastAsia="楷体" w:cs="Times New Roman" w:hint="eastAsia"/>
          <w:kern w:val="0"/>
          <w:szCs w:val="24"/>
          <w:vertAlign w:val="superscript"/>
        </w:rPr>
        <w:t>b</w:t>
      </w:r>
      <w:r w:rsidRPr="00BF780D">
        <w:rPr>
          <w:rFonts w:eastAsia="楷体" w:cs="Times New Roman"/>
          <w:kern w:val="0"/>
          <w:szCs w:val="24"/>
          <w:vertAlign w:val="superscript"/>
          <w:lang w:eastAsia="ja-JP"/>
        </w:rPr>
        <w:t>*</w:t>
      </w:r>
    </w:p>
    <w:bookmarkEnd w:id="0"/>
    <w:bookmarkEnd w:id="1"/>
    <w:p w14:paraId="5E342926" w14:textId="4E4B9AE4" w:rsidR="00700057" w:rsidRPr="000E0261" w:rsidRDefault="00700057" w:rsidP="00700057">
      <w:pPr>
        <w:pStyle w:val="BCAuthorAddress"/>
        <w:rPr>
          <w:b w:val="0"/>
          <w:bCs/>
        </w:rPr>
      </w:pPr>
      <w:r w:rsidRPr="000E0261">
        <w:rPr>
          <w:b w:val="0"/>
          <w:bCs/>
          <w:vertAlign w:val="superscript"/>
        </w:rPr>
        <w:t>a</w:t>
      </w:r>
      <w:r w:rsidRPr="00F07425">
        <w:rPr>
          <w:rStyle w:val="jlqj4b"/>
          <w:rFonts w:eastAsiaTheme="majorHAnsi"/>
          <w:b w:val="0"/>
          <w:bCs/>
        </w:rPr>
        <w:t>Department of Industrial Design,</w:t>
      </w:r>
      <w:r>
        <w:rPr>
          <w:rStyle w:val="jlqj4b"/>
          <w:rFonts w:eastAsiaTheme="majorHAnsi"/>
          <w:b w:val="0"/>
          <w:bCs/>
        </w:rPr>
        <w:t xml:space="preserve"> </w:t>
      </w:r>
      <w:r w:rsidRPr="00706D86">
        <w:rPr>
          <w:rStyle w:val="jlqj4b"/>
          <w:rFonts w:eastAsiaTheme="majorHAnsi"/>
          <w:b w:val="0"/>
          <w:bCs/>
        </w:rPr>
        <w:t xml:space="preserve">School of Art and Archaeology, </w:t>
      </w:r>
      <w:r>
        <w:rPr>
          <w:rStyle w:val="jlqj4b"/>
          <w:rFonts w:eastAsiaTheme="majorHAnsi"/>
          <w:b w:val="0"/>
          <w:bCs/>
        </w:rPr>
        <w:t>H</w:t>
      </w:r>
      <w:r>
        <w:rPr>
          <w:rStyle w:val="jlqj4b"/>
          <w:rFonts w:eastAsiaTheme="majorHAnsi" w:hint="eastAsia"/>
          <w:b w:val="0"/>
          <w:bCs/>
          <w:lang w:eastAsia="zh-CN"/>
        </w:rPr>
        <w:t>angzhou</w:t>
      </w:r>
      <w:r w:rsidRPr="00706D86">
        <w:rPr>
          <w:rStyle w:val="jlqj4b"/>
          <w:rFonts w:eastAsiaTheme="majorHAnsi"/>
          <w:b w:val="0"/>
          <w:bCs/>
        </w:rPr>
        <w:t xml:space="preserve"> City University,</w:t>
      </w:r>
      <w:r w:rsidRPr="00706D86">
        <w:t xml:space="preserve"> </w:t>
      </w:r>
      <w:r w:rsidRPr="000E0261">
        <w:rPr>
          <w:b w:val="0"/>
          <w:bCs/>
        </w:rPr>
        <w:t>Hangzhou, Zhejiang, China</w:t>
      </w:r>
    </w:p>
    <w:p w14:paraId="121B9164" w14:textId="77777777" w:rsidR="00700057" w:rsidRPr="000E0261" w:rsidRDefault="00700057" w:rsidP="00700057">
      <w:pPr>
        <w:pStyle w:val="BCAuthorAddress"/>
        <w:rPr>
          <w:b w:val="0"/>
          <w:bCs/>
        </w:rPr>
      </w:pPr>
      <w:bookmarkStart w:id="4" w:name="_Hlk103862236"/>
      <w:r w:rsidRPr="000E0261">
        <w:rPr>
          <w:b w:val="0"/>
          <w:bCs/>
          <w:vertAlign w:val="superscript"/>
          <w:lang w:eastAsia="zh-CN"/>
        </w:rPr>
        <w:t>b</w:t>
      </w:r>
      <w:r w:rsidRPr="000E0261">
        <w:rPr>
          <w:b w:val="0"/>
          <w:bCs/>
        </w:rPr>
        <w:t xml:space="preserve">School of Materials Science and Engineering, Zhejiang Sci-Tech University, Hangzhou </w:t>
      </w:r>
      <w:r w:rsidRPr="000E0261">
        <w:rPr>
          <w:rStyle w:val="jlqj4b"/>
          <w:rFonts w:eastAsiaTheme="majorHAnsi"/>
          <w:b w:val="0"/>
          <w:bCs/>
        </w:rPr>
        <w:t>Zhejiang</w:t>
      </w:r>
      <w:r w:rsidRPr="000E0261">
        <w:rPr>
          <w:b w:val="0"/>
          <w:bCs/>
        </w:rPr>
        <w:t>, China</w:t>
      </w:r>
      <w:bookmarkEnd w:id="4"/>
    </w:p>
    <w:bookmarkEnd w:id="2"/>
    <w:p w14:paraId="46A56319" w14:textId="77777777" w:rsidR="00700057" w:rsidRPr="00706D86" w:rsidRDefault="00700057" w:rsidP="00700057">
      <w:pPr>
        <w:pStyle w:val="BCAuthorAddress"/>
        <w:rPr>
          <w:rStyle w:val="jlqj4b"/>
          <w:rFonts w:eastAsiaTheme="majorHAnsi"/>
          <w:b w:val="0"/>
          <w:bCs/>
        </w:rPr>
      </w:pPr>
      <w:r w:rsidRPr="00706D86">
        <w:rPr>
          <w:rStyle w:val="jlqj4b"/>
          <w:rFonts w:eastAsiaTheme="majorHAnsi"/>
          <w:b w:val="0"/>
          <w:vertAlign w:val="superscript"/>
        </w:rPr>
        <w:t>c</w:t>
      </w:r>
      <w:r w:rsidRPr="00706D86">
        <w:rPr>
          <w:rStyle w:val="jlqj4b"/>
          <w:rFonts w:eastAsiaTheme="majorHAnsi"/>
          <w:b w:val="0"/>
        </w:rPr>
        <w:t>State Key Laboratory of Silicon Materials, School of Materials Science and Engineering, Zhejiang University, Hangzhou, Zhejiang, China</w:t>
      </w:r>
    </w:p>
    <w:bookmarkEnd w:id="3"/>
    <w:p w14:paraId="1840FC6A" w14:textId="77777777" w:rsidR="006505B1" w:rsidRPr="0098414F" w:rsidRDefault="006505B1" w:rsidP="0098414F">
      <w:pPr>
        <w:ind w:firstLineChars="0" w:firstLine="0"/>
        <w:rPr>
          <w:lang w:val="en-GB"/>
        </w:rPr>
      </w:pPr>
    </w:p>
    <w:p w14:paraId="78B5A944" w14:textId="77777777" w:rsidR="00607519" w:rsidRPr="00504145" w:rsidRDefault="00607519" w:rsidP="00607519">
      <w:pPr>
        <w:pStyle w:val="a7"/>
        <w:ind w:firstLine="480"/>
        <w:rPr>
          <w:color w:val="000000" w:themeColor="text1"/>
        </w:rPr>
      </w:pPr>
      <w:r w:rsidRPr="00504145">
        <w:rPr>
          <w:noProof/>
          <w:color w:val="000000" w:themeColor="text1"/>
        </w:rPr>
        <w:drawing>
          <wp:inline distT="0" distB="0" distL="0" distR="0" wp14:anchorId="5C206812" wp14:editId="7C4B0233">
            <wp:extent cx="2994320" cy="2302795"/>
            <wp:effectExtent l="0" t="0" r="0" b="254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863" cy="2307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B81D3" w14:textId="2900547D" w:rsidR="00607519" w:rsidRDefault="00607519" w:rsidP="00607519">
      <w:pPr>
        <w:pStyle w:val="a7"/>
        <w:jc w:val="both"/>
        <w:rPr>
          <w:color w:val="000000" w:themeColor="text1"/>
          <w:sz w:val="21"/>
          <w:szCs w:val="21"/>
        </w:rPr>
      </w:pPr>
      <w:r w:rsidRPr="00312C5E">
        <w:rPr>
          <w:color w:val="000000" w:themeColor="text1"/>
          <w:sz w:val="21"/>
          <w:szCs w:val="21"/>
        </w:rPr>
        <w:t xml:space="preserve">Figure </w:t>
      </w:r>
      <w:r>
        <w:rPr>
          <w:color w:val="000000" w:themeColor="text1"/>
          <w:sz w:val="21"/>
          <w:szCs w:val="21"/>
        </w:rPr>
        <w:t>S1</w:t>
      </w:r>
      <w:r w:rsidRPr="00312C5E">
        <w:rPr>
          <w:color w:val="000000" w:themeColor="text1"/>
          <w:sz w:val="21"/>
          <w:szCs w:val="21"/>
        </w:rPr>
        <w:t xml:space="preserve"> XRD patterns of powdered MIL-100 and MIL-100/CMC-HD</w:t>
      </w:r>
    </w:p>
    <w:p w14:paraId="7280AF57" w14:textId="77777777" w:rsidR="00607519" w:rsidRPr="00504145" w:rsidRDefault="00607519" w:rsidP="00607519">
      <w:pPr>
        <w:pStyle w:val="a7"/>
        <w:ind w:firstLine="480"/>
        <w:rPr>
          <w:color w:val="000000" w:themeColor="text1"/>
        </w:rPr>
      </w:pPr>
      <w:r w:rsidRPr="00504145">
        <w:rPr>
          <w:noProof/>
          <w:color w:val="000000" w:themeColor="text1"/>
        </w:rPr>
        <w:drawing>
          <wp:inline distT="0" distB="0" distL="0" distR="0" wp14:anchorId="4A4A81E9" wp14:editId="2766AD66">
            <wp:extent cx="2986650" cy="2171700"/>
            <wp:effectExtent l="0" t="0" r="4445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86" cy="2182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B6B3B" w14:textId="64A04F98" w:rsidR="00EA5CAF" w:rsidRPr="00AF63BA" w:rsidRDefault="00607519" w:rsidP="00AF63BA">
      <w:pPr>
        <w:pStyle w:val="a7"/>
        <w:jc w:val="both"/>
        <w:rPr>
          <w:color w:val="000000" w:themeColor="text1"/>
          <w:sz w:val="21"/>
          <w:szCs w:val="21"/>
        </w:rPr>
      </w:pPr>
      <w:bookmarkStart w:id="5" w:name="_Toc90540811"/>
      <w:r w:rsidRPr="009E6090">
        <w:rPr>
          <w:color w:val="000000" w:themeColor="text1"/>
          <w:sz w:val="21"/>
          <w:szCs w:val="21"/>
        </w:rPr>
        <w:t xml:space="preserve">Figure </w:t>
      </w:r>
      <w:r>
        <w:rPr>
          <w:color w:val="000000" w:themeColor="text1"/>
          <w:sz w:val="21"/>
          <w:szCs w:val="21"/>
        </w:rPr>
        <w:t>S2</w:t>
      </w:r>
      <w:r w:rsidRPr="009E6090">
        <w:rPr>
          <w:color w:val="000000" w:themeColor="text1"/>
          <w:sz w:val="21"/>
          <w:szCs w:val="21"/>
        </w:rPr>
        <w:t xml:space="preserve"> TG plots of CMC, MIL-100, and MIL-100/CMC-HD</w:t>
      </w:r>
      <w:bookmarkEnd w:id="5"/>
    </w:p>
    <w:p w14:paraId="6A75DF26" w14:textId="77777777" w:rsidR="00EA5CAF" w:rsidRPr="00666F8F" w:rsidRDefault="00EA5CAF" w:rsidP="00EA5CAF">
      <w:pPr>
        <w:pStyle w:val="a7"/>
        <w:ind w:firstLine="480"/>
        <w:rPr>
          <w:color w:val="000000" w:themeColor="text1"/>
          <w:sz w:val="24"/>
          <w:szCs w:val="24"/>
        </w:rPr>
      </w:pPr>
      <w:r w:rsidRPr="00666F8F">
        <w:rPr>
          <w:rFonts w:hint="eastAsia"/>
          <w:color w:val="000000" w:themeColor="text1"/>
          <w:sz w:val="24"/>
          <w:szCs w:val="24"/>
          <w:shd w:val="pct15" w:color="auto" w:fill="FFFFFF"/>
        </w:rPr>
        <w:t>T</w:t>
      </w:r>
      <w:r w:rsidRPr="00666F8F">
        <w:rPr>
          <w:color w:val="000000" w:themeColor="text1"/>
          <w:sz w:val="24"/>
          <w:szCs w:val="24"/>
          <w:shd w:val="pct15" w:color="auto" w:fill="FFFFFF"/>
        </w:rPr>
        <w:t>able S1</w:t>
      </w:r>
      <w:r w:rsidRPr="00666F8F">
        <w:rPr>
          <w:rFonts w:hint="eastAsia"/>
          <w:color w:val="000000" w:themeColor="text1"/>
          <w:sz w:val="24"/>
          <w:szCs w:val="24"/>
        </w:rPr>
        <w:t xml:space="preserve"> </w:t>
      </w:r>
      <w:r w:rsidRPr="00666F8F">
        <w:rPr>
          <w:color w:val="000000" w:themeColor="text1"/>
          <w:sz w:val="24"/>
          <w:szCs w:val="24"/>
        </w:rPr>
        <w:t xml:space="preserve">Porosity and pore structure properties of MIL-100/CMC-FD </w:t>
      </w:r>
      <w:r w:rsidRPr="00666F8F">
        <w:rPr>
          <w:rFonts w:hint="eastAsia"/>
          <w:color w:val="000000" w:themeColor="text1"/>
          <w:sz w:val="24"/>
          <w:szCs w:val="24"/>
        </w:rPr>
        <w:t>a</w:t>
      </w:r>
      <w:r w:rsidRPr="00666F8F">
        <w:rPr>
          <w:color w:val="000000" w:themeColor="text1"/>
          <w:sz w:val="24"/>
          <w:szCs w:val="24"/>
        </w:rPr>
        <w:t>nd MIL-</w:t>
      </w:r>
      <w:r w:rsidRPr="00666F8F">
        <w:rPr>
          <w:color w:val="000000" w:themeColor="text1"/>
          <w:sz w:val="24"/>
          <w:szCs w:val="24"/>
        </w:rPr>
        <w:lastRenderedPageBreak/>
        <w:t>100/CMC-HD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6"/>
        <w:gridCol w:w="1127"/>
        <w:gridCol w:w="1787"/>
        <w:gridCol w:w="1553"/>
        <w:gridCol w:w="1663"/>
      </w:tblGrid>
      <w:tr w:rsidR="00EA5CAF" w:rsidRPr="00666F8F" w14:paraId="3CAEF433" w14:textId="77777777" w:rsidTr="001141A3">
        <w:trPr>
          <w:jc w:val="center"/>
        </w:trPr>
        <w:tc>
          <w:tcPr>
            <w:tcW w:w="223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FE96D0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EC7385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Porosity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187382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pore volume</w:t>
            </w:r>
          </w:p>
          <w:p w14:paraId="4E1412EC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mL g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326D99F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pore area</w:t>
            </w:r>
          </w:p>
          <w:p w14:paraId="3477AC90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23D744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Average pore size</w:t>
            </w:r>
          </w:p>
          <w:p w14:paraId="70064C6D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</w:t>
            </w: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EA5CAF" w:rsidRPr="00666F8F" w14:paraId="63DE7D1D" w14:textId="77777777" w:rsidTr="001141A3">
        <w:trPr>
          <w:trHeight w:val="510"/>
          <w:jc w:val="center"/>
        </w:trPr>
        <w:tc>
          <w:tcPr>
            <w:tcW w:w="2235" w:type="dxa"/>
            <w:tcBorders>
              <w:top w:val="single" w:sz="8" w:space="0" w:color="auto"/>
              <w:bottom w:val="nil"/>
            </w:tcBorders>
            <w:vAlign w:val="center"/>
          </w:tcPr>
          <w:p w14:paraId="1EDB1315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MIL-100/CMC-FD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5577DC34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64.4</w:t>
            </w: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  <w:vAlign w:val="center"/>
          </w:tcPr>
          <w:p w14:paraId="72478CFB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606" w:type="dxa"/>
            <w:tcBorders>
              <w:top w:val="single" w:sz="8" w:space="0" w:color="auto"/>
              <w:bottom w:val="nil"/>
            </w:tcBorders>
            <w:vAlign w:val="center"/>
          </w:tcPr>
          <w:p w14:paraId="3DF86E12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1705" w:type="dxa"/>
            <w:tcBorders>
              <w:top w:val="single" w:sz="8" w:space="0" w:color="auto"/>
              <w:bottom w:val="nil"/>
            </w:tcBorders>
            <w:vAlign w:val="center"/>
          </w:tcPr>
          <w:p w14:paraId="7EA39029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896.5</w:t>
            </w:r>
          </w:p>
        </w:tc>
      </w:tr>
      <w:tr w:rsidR="00EA5CAF" w:rsidRPr="00666F8F" w14:paraId="5E6D1EFE" w14:textId="77777777" w:rsidTr="001141A3">
        <w:trPr>
          <w:trHeight w:val="51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</w:tcBorders>
            <w:vAlign w:val="center"/>
          </w:tcPr>
          <w:p w14:paraId="6972A410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MIL-100/CMC-HD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6E0CF48B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62.5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vAlign w:val="center"/>
          </w:tcPr>
          <w:p w14:paraId="020E6692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606" w:type="dxa"/>
            <w:tcBorders>
              <w:top w:val="nil"/>
              <w:bottom w:val="single" w:sz="12" w:space="0" w:color="auto"/>
            </w:tcBorders>
            <w:vAlign w:val="center"/>
          </w:tcPr>
          <w:p w14:paraId="7D819C11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1705" w:type="dxa"/>
            <w:tcBorders>
              <w:top w:val="nil"/>
              <w:bottom w:val="single" w:sz="12" w:space="0" w:color="auto"/>
            </w:tcBorders>
            <w:vAlign w:val="center"/>
          </w:tcPr>
          <w:p w14:paraId="704D3EBF" w14:textId="77777777" w:rsidR="00EA5CAF" w:rsidRPr="00666F8F" w:rsidRDefault="00EA5CAF" w:rsidP="001141A3">
            <w:pPr>
              <w:spacing w:before="60" w:after="60"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1061.0</w:t>
            </w:r>
          </w:p>
        </w:tc>
      </w:tr>
    </w:tbl>
    <w:p w14:paraId="4995EE75" w14:textId="77777777" w:rsidR="00F56E90" w:rsidRPr="00666F8F" w:rsidRDefault="00F56E90" w:rsidP="00694950">
      <w:pPr>
        <w:ind w:firstLineChars="0" w:firstLine="0"/>
        <w:rPr>
          <w:b/>
          <w:bCs/>
          <w:szCs w:val="24"/>
          <w:lang w:val="en-GB"/>
        </w:rPr>
      </w:pPr>
    </w:p>
    <w:p w14:paraId="6C134297" w14:textId="56F1C9E2" w:rsidR="00666F8F" w:rsidRPr="00666F8F" w:rsidRDefault="00666F8F" w:rsidP="00666F8F">
      <w:pPr>
        <w:pStyle w:val="a7"/>
        <w:ind w:firstLine="480"/>
        <w:rPr>
          <w:color w:val="000000" w:themeColor="text1"/>
          <w:sz w:val="24"/>
          <w:szCs w:val="24"/>
        </w:rPr>
      </w:pPr>
      <w:r w:rsidRPr="00666F8F">
        <w:rPr>
          <w:color w:val="000000" w:themeColor="text1"/>
          <w:sz w:val="24"/>
          <w:szCs w:val="24"/>
        </w:rPr>
        <w:t>Table S2 Ash content of different samples after pyrolysis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666F8F" w:rsidRPr="00666F8F" w14:paraId="2F32204D" w14:textId="77777777" w:rsidTr="00926BB0">
        <w:tc>
          <w:tcPr>
            <w:tcW w:w="4530" w:type="dxa"/>
            <w:tcBorders>
              <w:top w:val="single" w:sz="12" w:space="0" w:color="auto"/>
              <w:bottom w:val="single" w:sz="8" w:space="0" w:color="auto"/>
            </w:tcBorders>
          </w:tcPr>
          <w:p w14:paraId="39EE919E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12" w:space="0" w:color="auto"/>
              <w:bottom w:val="single" w:sz="8" w:space="0" w:color="auto"/>
            </w:tcBorders>
          </w:tcPr>
          <w:p w14:paraId="1055307F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MIL-100/CMC-HD</w:t>
            </w:r>
          </w:p>
        </w:tc>
      </w:tr>
      <w:tr w:rsidR="00666F8F" w:rsidRPr="00666F8F" w14:paraId="509E6F0C" w14:textId="77777777" w:rsidTr="00926BB0">
        <w:tc>
          <w:tcPr>
            <w:tcW w:w="4530" w:type="dxa"/>
            <w:tcBorders>
              <w:top w:val="single" w:sz="8" w:space="0" w:color="auto"/>
            </w:tcBorders>
          </w:tcPr>
          <w:p w14:paraId="310DEB3D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MIL-100 ash</w:t>
            </w:r>
          </w:p>
        </w:tc>
        <w:tc>
          <w:tcPr>
            <w:tcW w:w="4530" w:type="dxa"/>
            <w:tcBorders>
              <w:top w:val="single" w:sz="8" w:space="0" w:color="auto"/>
            </w:tcBorders>
          </w:tcPr>
          <w:p w14:paraId="7E063EA6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27%</w:t>
            </w:r>
          </w:p>
        </w:tc>
      </w:tr>
      <w:tr w:rsidR="00666F8F" w:rsidRPr="00666F8F" w14:paraId="24C2ED26" w14:textId="77777777" w:rsidTr="00926BB0">
        <w:tc>
          <w:tcPr>
            <w:tcW w:w="4530" w:type="dxa"/>
          </w:tcPr>
          <w:p w14:paraId="69170C3A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CMC ash</w:t>
            </w:r>
          </w:p>
        </w:tc>
        <w:tc>
          <w:tcPr>
            <w:tcW w:w="4530" w:type="dxa"/>
          </w:tcPr>
          <w:p w14:paraId="343D0A5A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46%</w:t>
            </w:r>
          </w:p>
        </w:tc>
      </w:tr>
      <w:tr w:rsidR="00666F8F" w:rsidRPr="00666F8F" w14:paraId="2FC27F75" w14:textId="77777777" w:rsidTr="00926BB0">
        <w:tc>
          <w:tcPr>
            <w:tcW w:w="4530" w:type="dxa"/>
          </w:tcPr>
          <w:p w14:paraId="65108519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MIL-100/CMC-HD ash</w:t>
            </w:r>
          </w:p>
        </w:tc>
        <w:tc>
          <w:tcPr>
            <w:tcW w:w="4530" w:type="dxa"/>
          </w:tcPr>
          <w:p w14:paraId="45CEF60F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42%</w:t>
            </w:r>
          </w:p>
        </w:tc>
      </w:tr>
      <w:tr w:rsidR="00666F8F" w:rsidRPr="00666F8F" w14:paraId="63A78625" w14:textId="77777777" w:rsidTr="00926BB0">
        <w:tc>
          <w:tcPr>
            <w:tcW w:w="4530" w:type="dxa"/>
            <w:tcBorders>
              <w:bottom w:val="single" w:sz="12" w:space="0" w:color="auto"/>
            </w:tcBorders>
          </w:tcPr>
          <w:p w14:paraId="53A07575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MIL-100 Loading content</w:t>
            </w:r>
          </w:p>
        </w:tc>
        <w:tc>
          <w:tcPr>
            <w:tcW w:w="4530" w:type="dxa"/>
            <w:tcBorders>
              <w:bottom w:val="single" w:sz="12" w:space="0" w:color="auto"/>
            </w:tcBorders>
          </w:tcPr>
          <w:p w14:paraId="4DC6EE0F" w14:textId="77777777" w:rsidR="00666F8F" w:rsidRPr="00666F8F" w:rsidRDefault="00666F8F" w:rsidP="00926BB0">
            <w:pPr>
              <w:pStyle w:val="a7"/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F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79%</w:t>
            </w:r>
          </w:p>
        </w:tc>
      </w:tr>
    </w:tbl>
    <w:p w14:paraId="34B8083B" w14:textId="77777777" w:rsidR="00666F8F" w:rsidRPr="00666F8F" w:rsidRDefault="00666F8F" w:rsidP="00694950">
      <w:pPr>
        <w:ind w:firstLineChars="0" w:firstLine="0"/>
        <w:rPr>
          <w:b/>
          <w:bCs/>
          <w:szCs w:val="24"/>
          <w:lang w:val="en-GB"/>
        </w:rPr>
      </w:pPr>
    </w:p>
    <w:p w14:paraId="6605DAA9" w14:textId="1ABF86CB" w:rsidR="00666F8F" w:rsidRPr="00666F8F" w:rsidRDefault="00666F8F" w:rsidP="00666F8F">
      <w:pPr>
        <w:spacing w:line="360" w:lineRule="auto"/>
        <w:ind w:firstLineChars="0" w:firstLine="0"/>
        <w:rPr>
          <w:b/>
          <w:bCs/>
          <w:szCs w:val="24"/>
          <w:lang w:val="en-GB"/>
        </w:rPr>
      </w:pPr>
      <w:r w:rsidRPr="00666F8F">
        <w:rPr>
          <w:rFonts w:cs="Times New Roman"/>
          <w:color w:val="000000" w:themeColor="text1"/>
          <w:szCs w:val="24"/>
          <w:shd w:val="pct15" w:color="auto" w:fill="FFFFFF"/>
        </w:rPr>
        <w:t xml:space="preserve">Equation S1 </w:t>
      </w:r>
      <m:oMath>
        <m:r>
          <m:rPr>
            <m:nor/>
          </m:rPr>
          <w:rPr>
            <w:rFonts w:cs="Times New Roman"/>
            <w:color w:val="000000" w:themeColor="text1"/>
            <w:szCs w:val="24"/>
          </w:rPr>
          <m:t>MIL-100 Loading</m:t>
        </m:r>
        <m:d>
          <m:dPr>
            <m:begChr m:val="（"/>
            <m:endChr m:val="）"/>
            <m:ctrlPr>
              <w:rPr>
                <w:rFonts w:ascii="Cambria Math" w:hAnsi="Cambria Math" w:cs="Times New Roman"/>
                <w:color w:val="000000" w:themeColor="text1"/>
                <w:szCs w:val="24"/>
              </w:rPr>
            </m:ctrlPr>
          </m:dPr>
          <m:e>
            <m:r>
              <m:rPr>
                <m:nor/>
              </m:rPr>
              <w:rPr>
                <w:rFonts w:cs="Times New Roman"/>
                <w:color w:val="000000" w:themeColor="text1"/>
                <w:szCs w:val="24"/>
              </w:rPr>
              <m:t>wt%</m:t>
            </m:r>
          </m:e>
        </m:d>
        <m:r>
          <m:rPr>
            <m:nor/>
          </m:rPr>
          <w:rPr>
            <w:rFonts w:cs="Times New Roman"/>
            <w:color w:val="000000" w:themeColor="text1"/>
            <w:szCs w:val="24"/>
          </w:rPr>
          <m:t xml:space="preserve"> = 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Cs w:val="24"/>
              </w:rPr>
              <m:t xml:space="preserve">MIL-100/CMC-HD ash </m:t>
            </m:r>
            <m:r>
              <m:rPr>
                <m:nor/>
              </m:rPr>
              <w:rPr>
                <w:rFonts w:cs="Times New Roman"/>
                <w:color w:val="000000" w:themeColor="text1"/>
                <w:szCs w:val="24"/>
              </w:rPr>
              <m:t>-CMC ash</m:t>
            </m:r>
          </m:num>
          <m:den>
            <m:r>
              <m:rPr>
                <m:nor/>
              </m:rPr>
              <w:rPr>
                <w:rFonts w:cs="Times New Roman"/>
                <w:color w:val="000000" w:themeColor="text1"/>
                <w:szCs w:val="24"/>
              </w:rPr>
              <m:t>MIL-100 ash-CMC ash</m:t>
            </m:r>
          </m:den>
        </m:f>
      </m:oMath>
    </w:p>
    <w:sectPr w:rsidR="00666F8F" w:rsidRPr="00666F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4B80A" w14:textId="77777777" w:rsidR="003D1D51" w:rsidRDefault="003D1D51" w:rsidP="00694950">
      <w:pPr>
        <w:spacing w:line="240" w:lineRule="auto"/>
        <w:ind w:firstLine="480"/>
      </w:pPr>
      <w:r>
        <w:separator/>
      </w:r>
    </w:p>
  </w:endnote>
  <w:endnote w:type="continuationSeparator" w:id="0">
    <w:p w14:paraId="40A5273A" w14:textId="77777777" w:rsidR="003D1D51" w:rsidRDefault="003D1D51" w:rsidP="0069495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DC6D" w14:textId="77777777" w:rsidR="00055732" w:rsidRDefault="000557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2C25" w14:textId="77777777" w:rsidR="00055732" w:rsidRDefault="000557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4DDC" w14:textId="77777777" w:rsidR="00055732" w:rsidRDefault="000557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8EE6" w14:textId="77777777" w:rsidR="003D1D51" w:rsidRDefault="003D1D51" w:rsidP="00694950">
      <w:pPr>
        <w:spacing w:line="240" w:lineRule="auto"/>
        <w:ind w:firstLine="480"/>
      </w:pPr>
      <w:r>
        <w:separator/>
      </w:r>
    </w:p>
  </w:footnote>
  <w:footnote w:type="continuationSeparator" w:id="0">
    <w:p w14:paraId="086496E3" w14:textId="77777777" w:rsidR="003D1D51" w:rsidRDefault="003D1D51" w:rsidP="0069495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6F49" w14:textId="77777777" w:rsidR="00055732" w:rsidRDefault="000557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96FF" w14:textId="77777777" w:rsidR="00055732" w:rsidRDefault="0005573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FE3E" w14:textId="77777777" w:rsidR="00055732" w:rsidRDefault="000557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09"/>
    <w:rsid w:val="00003C5C"/>
    <w:rsid w:val="00055732"/>
    <w:rsid w:val="00191EAF"/>
    <w:rsid w:val="0020247A"/>
    <w:rsid w:val="0022292A"/>
    <w:rsid w:val="00261189"/>
    <w:rsid w:val="002C2BBD"/>
    <w:rsid w:val="002C68DA"/>
    <w:rsid w:val="003028B2"/>
    <w:rsid w:val="003B6F39"/>
    <w:rsid w:val="003D1D51"/>
    <w:rsid w:val="003E012D"/>
    <w:rsid w:val="0046426B"/>
    <w:rsid w:val="00555B1D"/>
    <w:rsid w:val="00557418"/>
    <w:rsid w:val="00565F9C"/>
    <w:rsid w:val="005B4629"/>
    <w:rsid w:val="005C7157"/>
    <w:rsid w:val="005D5AE5"/>
    <w:rsid w:val="00607519"/>
    <w:rsid w:val="00626E63"/>
    <w:rsid w:val="006505B1"/>
    <w:rsid w:val="00657998"/>
    <w:rsid w:val="00662984"/>
    <w:rsid w:val="0066433A"/>
    <w:rsid w:val="00666F8F"/>
    <w:rsid w:val="00694950"/>
    <w:rsid w:val="00700057"/>
    <w:rsid w:val="007269F0"/>
    <w:rsid w:val="007A12A6"/>
    <w:rsid w:val="00826D2A"/>
    <w:rsid w:val="0083419C"/>
    <w:rsid w:val="008675DA"/>
    <w:rsid w:val="00892C99"/>
    <w:rsid w:val="008A6349"/>
    <w:rsid w:val="008D4FC1"/>
    <w:rsid w:val="008D533B"/>
    <w:rsid w:val="008D62F2"/>
    <w:rsid w:val="009572DD"/>
    <w:rsid w:val="00976694"/>
    <w:rsid w:val="0098414F"/>
    <w:rsid w:val="00A34ECA"/>
    <w:rsid w:val="00AC427A"/>
    <w:rsid w:val="00AC5D67"/>
    <w:rsid w:val="00AF63BA"/>
    <w:rsid w:val="00BE60C9"/>
    <w:rsid w:val="00C243BC"/>
    <w:rsid w:val="00D32292"/>
    <w:rsid w:val="00D376C3"/>
    <w:rsid w:val="00DA162D"/>
    <w:rsid w:val="00DC2109"/>
    <w:rsid w:val="00DC684D"/>
    <w:rsid w:val="00E648EF"/>
    <w:rsid w:val="00E757E3"/>
    <w:rsid w:val="00EA5CAF"/>
    <w:rsid w:val="00EC6FBC"/>
    <w:rsid w:val="00F07894"/>
    <w:rsid w:val="00F25B38"/>
    <w:rsid w:val="00F3284F"/>
    <w:rsid w:val="00F46723"/>
    <w:rsid w:val="00F527FA"/>
    <w:rsid w:val="00F56E90"/>
    <w:rsid w:val="00F6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1F39C"/>
  <w15:chartTrackingRefBased/>
  <w15:docId w15:val="{D62132D5-CB7E-4941-9DF4-7C52CD90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bCs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950"/>
    <w:pPr>
      <w:widowControl w:val="0"/>
      <w:snapToGrid w:val="0"/>
      <w:spacing w:line="400" w:lineRule="exact"/>
      <w:ind w:firstLineChars="200" w:firstLine="200"/>
      <w:jc w:val="both"/>
    </w:pPr>
    <w:rPr>
      <w:rFonts w:cstheme="minorBidi"/>
      <w:bCs w:val="0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95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ind w:firstLineChars="0" w:firstLine="0"/>
      <w:jc w:val="center"/>
    </w:pPr>
    <w:rPr>
      <w:rFonts w:cs="Times New Roman"/>
      <w:bCs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49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4950"/>
    <w:pPr>
      <w:tabs>
        <w:tab w:val="center" w:pos="4153"/>
        <w:tab w:val="right" w:pos="8306"/>
      </w:tabs>
      <w:spacing w:line="240" w:lineRule="auto"/>
      <w:ind w:firstLineChars="0" w:firstLine="0"/>
      <w:jc w:val="left"/>
    </w:pPr>
    <w:rPr>
      <w:rFonts w:cs="Times New Roman"/>
      <w:bCs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4950"/>
    <w:rPr>
      <w:sz w:val="18"/>
      <w:szCs w:val="18"/>
    </w:rPr>
  </w:style>
  <w:style w:type="paragraph" w:customStyle="1" w:styleId="BCAuthorAddress">
    <w:name w:val="BC_Author_Address"/>
    <w:basedOn w:val="a"/>
    <w:next w:val="a"/>
    <w:link w:val="BCAuthorAddressChar"/>
    <w:autoRedefine/>
    <w:uiPriority w:val="99"/>
    <w:rsid w:val="00694950"/>
    <w:pPr>
      <w:widowControl/>
      <w:snapToGrid/>
      <w:spacing w:after="60" w:line="360" w:lineRule="auto"/>
      <w:ind w:firstLineChars="0" w:firstLine="0"/>
    </w:pPr>
    <w:rPr>
      <w:rFonts w:cs="Times New Roman"/>
      <w:b/>
      <w:kern w:val="22"/>
      <w:szCs w:val="24"/>
      <w:lang w:val="en-GB" w:eastAsia="en-US"/>
    </w:rPr>
  </w:style>
  <w:style w:type="character" w:customStyle="1" w:styleId="BCAuthorAddressChar">
    <w:name w:val="BC_Author_Address Char"/>
    <w:link w:val="BCAuthorAddress"/>
    <w:uiPriority w:val="99"/>
    <w:locked/>
    <w:rsid w:val="00694950"/>
    <w:rPr>
      <w:b/>
      <w:bCs w:val="0"/>
      <w:kern w:val="22"/>
      <w:lang w:val="en-GB" w:eastAsia="en-US"/>
    </w:rPr>
  </w:style>
  <w:style w:type="character" w:customStyle="1" w:styleId="jlqj4b">
    <w:name w:val="jlqj4b"/>
    <w:basedOn w:val="a0"/>
    <w:rsid w:val="00694950"/>
  </w:style>
  <w:style w:type="paragraph" w:customStyle="1" w:styleId="ExperimentalSection">
    <w:name w:val="ExperimentalSection"/>
    <w:basedOn w:val="a"/>
    <w:link w:val="ExperimentalSectionChar"/>
    <w:qFormat/>
    <w:rsid w:val="00F56E90"/>
    <w:pPr>
      <w:widowControl/>
      <w:snapToGrid/>
      <w:spacing w:line="200" w:lineRule="exact"/>
      <w:ind w:firstLineChars="0" w:firstLine="0"/>
    </w:pPr>
    <w:rPr>
      <w:rFonts w:eastAsia="Times New Roman" w:cs="Times New Roman"/>
      <w:kern w:val="0"/>
      <w:szCs w:val="24"/>
      <w:lang w:val="en-GB" w:eastAsia="ja-JP"/>
    </w:rPr>
  </w:style>
  <w:style w:type="character" w:customStyle="1" w:styleId="ExperimentalSectionChar">
    <w:name w:val="ExperimentalSection Char"/>
    <w:basedOn w:val="a0"/>
    <w:link w:val="ExperimentalSection"/>
    <w:rsid w:val="00F56E90"/>
    <w:rPr>
      <w:rFonts w:eastAsia="Times New Roman"/>
      <w:bCs w:val="0"/>
      <w:lang w:val="en-GB" w:eastAsia="ja-JP"/>
    </w:rPr>
  </w:style>
  <w:style w:type="character" w:customStyle="1" w:styleId="q4iawc">
    <w:name w:val="q4iawc"/>
    <w:basedOn w:val="a0"/>
    <w:rsid w:val="00F56E90"/>
  </w:style>
  <w:style w:type="character" w:customStyle="1" w:styleId="content-right8zs40">
    <w:name w:val="content-right_8zs40"/>
    <w:basedOn w:val="a0"/>
    <w:rsid w:val="00F56E90"/>
  </w:style>
  <w:style w:type="paragraph" w:customStyle="1" w:styleId="a7">
    <w:name w:val="图表标题"/>
    <w:basedOn w:val="a"/>
    <w:link w:val="a8"/>
    <w:qFormat/>
    <w:rsid w:val="00EA5CAF"/>
    <w:pPr>
      <w:spacing w:before="120" w:after="240" w:line="240" w:lineRule="auto"/>
      <w:ind w:firstLineChars="0" w:firstLine="0"/>
      <w:jc w:val="center"/>
    </w:pPr>
    <w:rPr>
      <w:sz w:val="22"/>
    </w:rPr>
  </w:style>
  <w:style w:type="character" w:customStyle="1" w:styleId="a8">
    <w:name w:val="图表标题 字符"/>
    <w:basedOn w:val="a0"/>
    <w:link w:val="a7"/>
    <w:rsid w:val="00EA5CAF"/>
    <w:rPr>
      <w:rFonts w:cstheme="minorBidi"/>
      <w:bCs w:val="0"/>
      <w:kern w:val="2"/>
      <w:sz w:val="22"/>
      <w:szCs w:val="22"/>
    </w:rPr>
  </w:style>
  <w:style w:type="table" w:styleId="a9">
    <w:name w:val="Table Grid"/>
    <w:basedOn w:val="a1"/>
    <w:uiPriority w:val="39"/>
    <w:rsid w:val="00EA5CAF"/>
    <w:rPr>
      <w:rFonts w:asciiTheme="minorHAnsi" w:eastAsiaTheme="minorEastAsia" w:hAnsiTheme="minorHAnsi" w:cstheme="minorBidi"/>
      <w:bCs w:val="0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8798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Yuhang Wu</dc:creator>
  <cp:keywords/>
  <dc:description/>
  <cp:lastModifiedBy>Yuhang Wu</cp:lastModifiedBy>
  <cp:revision>17</cp:revision>
  <dcterms:created xsi:type="dcterms:W3CDTF">2022-10-31T08:15:00Z</dcterms:created>
  <dcterms:modified xsi:type="dcterms:W3CDTF">2023-05-21T02:41:00Z</dcterms:modified>
</cp:coreProperties>
</file>