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r>
        <w:rPr>
          <w:rFonts w:hint="eastAsia" w:ascii="Times New Roman" w:hAnsi="Times New Roman"/>
          <w:b/>
          <w:bCs/>
          <w:sz w:val="24"/>
          <w:szCs w:val="32"/>
        </w:rPr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>
        <w:rPr>
          <w:rFonts w:hint="eastAsia" w:ascii="Times New Roman" w:hAnsi="Times New Roman"/>
          <w:b/>
          <w:bCs/>
          <w:sz w:val="24"/>
          <w:szCs w:val="32"/>
        </w:rPr>
        <w:t>1</w:t>
      </w:r>
      <w:r>
        <w:rPr>
          <w:rFonts w:hint="eastAsia" w:ascii="Times New Roman" w:hAnsi="Times New Roman"/>
          <w:b/>
          <w:bCs/>
          <w:szCs w:val="32"/>
        </w:rPr>
        <w:t xml:space="preserve">The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variablesof</w:t>
      </w:r>
      <w:r>
        <w:rPr>
          <w:rFonts w:hint="eastAsia" w:ascii="Times New Roman" w:hAnsi="Times New Roman"/>
          <w:b/>
          <w:bCs/>
          <w:sz w:val="22"/>
        </w:rPr>
        <w:t xml:space="preserve"> calcium deficiency in</w:t>
      </w:r>
      <w:r>
        <w:rPr>
          <w:rFonts w:ascii="Times New Roman" w:hAnsi="Times New Roman"/>
          <w:b/>
          <w:bCs/>
          <w:sz w:val="22"/>
        </w:rPr>
        <w:t xml:space="preserve"> positive ion</w:t>
      </w:r>
      <w:r>
        <w:rPr>
          <w:rFonts w:hint="eastAsia" w:ascii="Times New Roman" w:hAnsi="Times New Roman"/>
          <w:b/>
          <w:bCs/>
          <w:sz w:val="22"/>
        </w:rPr>
        <w:t xml:space="preserve"> mode</w:t>
      </w:r>
    </w:p>
    <w:tbl>
      <w:tblPr>
        <w:tblStyle w:val="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Retention Time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Mass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VIP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P-value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AUC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158.9731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4.39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294.9503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906.8225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174.9487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226.9579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9.93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242.9360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3.74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362.9346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6.10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430.9170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5.70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498.9059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6.29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634.8770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4.79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770.8497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270.0048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191.0511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204.1242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4.44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258.1115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118.0875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4.44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148.0641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203.0627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116.0778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61.0493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292.1115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261.1046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262.1298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280.1484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182.0822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1.91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132.1039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1.44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229.1646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120.0865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310.1387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579.2791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632.8018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8.36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777.3585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203.1454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582.2833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5.15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588.2869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834.8696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225.1337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157.0630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542.3262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560.3378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6.00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424.3485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6.26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400.3497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468.3130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426.3641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185.1602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991.6612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184.0817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3.81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7.33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522.3576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544.3421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303.2411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4.20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605.4590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2.76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464.3177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548.3729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510.3530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3.75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7.99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524.3772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8.53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550.3875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8.61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141.1474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8.66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466.3359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552.4059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0.762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szCs w:val="21"/>
        </w:rPr>
      </w:pP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  <w:b/>
          <w:bCs/>
          <w:sz w:val="24"/>
          <w:szCs w:val="32"/>
        </w:rPr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>
        <w:rPr>
          <w:rFonts w:hint="eastAsia" w:ascii="Times New Roman" w:hAnsi="Times New Roman"/>
          <w:b/>
          <w:bCs/>
          <w:sz w:val="24"/>
          <w:szCs w:val="32"/>
        </w:rPr>
        <w:t>2</w:t>
      </w:r>
      <w:r>
        <w:rPr>
          <w:rFonts w:hint="eastAsia" w:ascii="Times New Roman" w:hAnsi="Times New Roman"/>
          <w:b/>
          <w:bCs/>
          <w:szCs w:val="32"/>
        </w:rPr>
        <w:t xml:space="preserve">The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</w:t>
      </w:r>
      <w:r>
        <w:rPr>
          <w:rFonts w:hint="eastAsia"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>of</w:t>
      </w:r>
      <w:r>
        <w:rPr>
          <w:rFonts w:hint="eastAsia" w:ascii="Times New Roman" w:hAnsi="Times New Roman"/>
          <w:b/>
          <w:bCs/>
          <w:sz w:val="22"/>
        </w:rPr>
        <w:t xml:space="preserve"> calcium deficiency in negative</w:t>
      </w:r>
      <w:r>
        <w:rPr>
          <w:rFonts w:ascii="Times New Roman" w:hAnsi="Times New Roman"/>
          <w:b/>
          <w:bCs/>
          <w:sz w:val="22"/>
        </w:rPr>
        <w:t xml:space="preserve"> ion</w:t>
      </w:r>
      <w:r>
        <w:rPr>
          <w:rFonts w:hint="eastAsia" w:ascii="Times New Roman" w:hAnsi="Times New Roman"/>
          <w:b/>
          <w:bCs/>
          <w:sz w:val="22"/>
        </w:rPr>
        <w:t xml:space="preserve"> mode</w:t>
      </w:r>
    </w:p>
    <w:tbl>
      <w:tblPr>
        <w:tblStyle w:val="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Retention Time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Mass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VIP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P-value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AUC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0.58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180.9726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2.97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0.015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520.9087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588.8979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452.9203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4.17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316.9447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3.92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384.9333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180.9721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248.9557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124.0076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1.62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91.0047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89.0231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133.0137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0.617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187.0410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115.0048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1.68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194.9450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1.94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96.9701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177.0393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386.0335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630.7886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7.52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775.3502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580.2681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0.998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832.8617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197.8081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417.1503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3.92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241.1158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12.28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198.1125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2.72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697.2991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255.0979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239.1030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4.01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283.0701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281.0902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129.0565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377.1705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225.1139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9.36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541.2249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721.3508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473.2313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293.1120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313.1197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220.8520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218.8560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176.8635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174.8658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5.43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512.2987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538.3111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212.0009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590.2766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478.2925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118.9046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185.1497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6.18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540.3090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8.45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566.3339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5.80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506.3234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343.2279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301.2172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2.85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814.5634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257.2272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2.29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840.5790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179.1078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554.3447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4.56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6.87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319.2272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319.2271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7.64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347.2585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327.2293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6.52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283.2422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9.83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327.2331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2.41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9.96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303.2297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0.840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279.2289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0.028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0.733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10.25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379.1560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4.77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0.022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0.815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10.26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442.0724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2.16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0.007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0.864</w:t>
            </w:r>
          </w:p>
        </w:tc>
      </w:tr>
    </w:tbl>
    <w:p>
      <w:pPr>
        <w:rPr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>
      <w:pPr>
        <w:rPr>
          <w:b/>
        </w:rPr>
      </w:pPr>
      <w:r>
        <w:rPr>
          <w:rStyle w:val="7"/>
          <w:rFonts w:hint="eastAsia"/>
          <w:b/>
        </w:rPr>
        <w:t xml:space="preserve">Sup </w:t>
      </w:r>
      <w:r>
        <w:rPr>
          <w:rStyle w:val="7"/>
          <w:b/>
        </w:rPr>
        <w:t xml:space="preserve">Table </w:t>
      </w:r>
      <w:r>
        <w:rPr>
          <w:rStyle w:val="7"/>
          <w:rFonts w:hint="eastAsia"/>
          <w:b/>
        </w:rPr>
        <w:t>3</w:t>
      </w:r>
      <w:r>
        <w:rPr>
          <w:rStyle w:val="7"/>
          <w:rFonts w:hint="eastAsia"/>
          <w:b/>
          <w:lang w:val="en-US" w:eastAsia="zh-CN"/>
        </w:rPr>
        <w:t xml:space="preserve"> </w:t>
      </w:r>
      <w:r>
        <w:rPr>
          <w:b/>
          <w:sz w:val="24"/>
          <w:szCs w:val="28"/>
        </w:rPr>
        <w:t>Summary of pathway analysiswith MetaboAnalystR.</w:t>
      </w:r>
    </w:p>
    <w:tbl>
      <w:tblPr>
        <w:tblStyle w:val="3"/>
        <w:tblW w:w="85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8"/>
        <w:gridCol w:w="732"/>
        <w:gridCol w:w="1188"/>
        <w:gridCol w:w="636"/>
        <w:gridCol w:w="1008"/>
        <w:gridCol w:w="984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Pathway names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Expected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0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Raw p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FDR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Impact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Valine, leucine and isoleucine biosynthesis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0.084824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5.31E-05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0.00446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 of unsaturated fatty acids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0.000406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0.01703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Valine, leucine and isoleucine degradation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0.42412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0.00761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0.21307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Aminoacyl-tRNA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0.50895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0.012645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0.26555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Pyruvate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0.23327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0.021524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Phenylalanine, tyrosine and tryptophan 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0.042412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0.041783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0.58497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Linoleic acid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0.053015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0.05197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0.62364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Tyrosine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0.44533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0.070935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0.74482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Taurine and hypotaurine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0.084824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0.081926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0.76464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0.428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Ubiquinone and other terpenoid-quinone 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0.095427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0.091712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0.77038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Phenylalanine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0.12724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0.12049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0.92008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Arginine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0.14844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0.13919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0.97435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Pantothenate and CoA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0.20146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0.18434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Citrate cycle (TCA cycle)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0.21206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0.1931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Glycolysis/Gluconeogenesis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0.27568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0.24383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Alanine, aspartate and glutamate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0.29689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0.26006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Glycerophospholipid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0.32179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Arachidonic acid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0.32179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Primary bile acid biosynthesis</w:t>
            </w:r>
          </w:p>
        </w:tc>
        <w:tc>
          <w:tcPr>
            <w:tcW w:w="7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0.48774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0.39216</w:t>
            </w:r>
          </w:p>
        </w:tc>
        <w:tc>
          <w:tcPr>
            <w:tcW w:w="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4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Purine metabolism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0.6998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0.51287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</w:tbl>
    <w:p>
      <w:pPr>
        <w:rPr>
          <w:rFonts w:ascii="Times New Roman" w:hAnsi="Times New Roman"/>
          <w:b/>
          <w:sz w:val="24"/>
          <w:szCs w:val="28"/>
        </w:rPr>
      </w:pPr>
    </w:p>
    <w:p>
      <w:pPr>
        <w:rPr>
          <w:rFonts w:ascii="Times New Roman" w:hAnsi="Times New Roman"/>
          <w:b/>
          <w:sz w:val="24"/>
          <w:szCs w:val="28"/>
        </w:rPr>
      </w:pPr>
    </w:p>
    <w:p>
      <w:pPr>
        <w:rPr>
          <w:rFonts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hint="eastAsia" w:ascii="Times New Roman" w:hAnsi="Times New Roman"/>
          <w:b/>
          <w:sz w:val="24"/>
          <w:szCs w:val="28"/>
        </w:rPr>
      </w:pPr>
    </w:p>
    <w:p>
      <w:pPr>
        <w:rPr>
          <w:rFonts w:ascii="Times New Roman" w:hAnsi="Times New Roman"/>
          <w:b/>
          <w:sz w:val="24"/>
          <w:szCs w:val="28"/>
        </w:rPr>
      </w:pPr>
    </w:p>
    <w:p>
      <w:pPr>
        <w:rPr>
          <w:rFonts w:ascii="Times New Roman" w:hAnsi="Times New Roman"/>
          <w:b/>
          <w:sz w:val="24"/>
          <w:szCs w:val="28"/>
        </w:rPr>
      </w:pPr>
      <w:r>
        <w:rPr>
          <w:rFonts w:hint="eastAsia" w:ascii="Times New Roman" w:hAnsi="Times New Roman"/>
          <w:b/>
          <w:sz w:val="24"/>
          <w:szCs w:val="28"/>
        </w:rPr>
        <w:t>Sup Figure 1 MSMS spectrum of biomarkers</w:t>
      </w:r>
    </w:p>
    <w:p>
      <w:pPr>
        <w:rPr>
          <w:rFonts w:hint="eastAsia" w:ascii="Times New Roman" w:hAnsi="Times New Roman"/>
          <w:color w:val="FF0000"/>
          <w:kern w:val="0"/>
          <w:sz w:val="20"/>
          <w:szCs w:val="20"/>
          <w:highlight w:val="yellow"/>
        </w:rPr>
      </w:pPr>
      <w:r>
        <w:rPr>
          <w:rFonts w:hint="eastAsia"/>
          <w:b/>
          <w:szCs w:val="21"/>
        </w:rPr>
        <w:t xml:space="preserve">ESI </w:t>
      </w:r>
      <w:r>
        <w:rPr>
          <w:b/>
          <w:szCs w:val="21"/>
        </w:rPr>
        <w:t>Positive</w:t>
      </w:r>
      <w:r>
        <w:rPr>
          <w:rFonts w:hint="eastAsia"/>
          <w:b/>
          <w:szCs w:val="21"/>
        </w:rPr>
        <w:t xml:space="preserve"> mode:</w:t>
      </w:r>
      <w:r>
        <w:rPr>
          <w:rFonts w:ascii="Times New Roman" w:hAnsi="Times New Roman"/>
          <w:color w:val="FF0000"/>
          <w:kern w:val="0"/>
          <w:sz w:val="20"/>
          <w:szCs w:val="20"/>
        </w:rPr>
        <w:t xml:space="preserve"> </w:t>
      </w:r>
    </w:p>
    <w:p>
      <w:pPr>
        <w:rPr>
          <w:rFonts w:hint="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L-Valine</w:t>
      </w:r>
      <w: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:</w:t>
      </w:r>
    </w:p>
    <w:p>
      <w:pP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24300" cy="1647825"/>
            <wp:effectExtent l="0" t="0" r="0" b="13335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L-Tyrosine</w:t>
      </w:r>
      <w: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:</w:t>
      </w:r>
    </w:p>
    <w:p>
      <w:pP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24300" cy="1647825"/>
            <wp:effectExtent l="0" t="0" r="0" b="1333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L-Leucine</w:t>
      </w:r>
      <w: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:</w:t>
      </w:r>
    </w:p>
    <w:p>
      <w:pPr>
        <w:rPr>
          <w:rFonts w:hint="eastAsia"/>
          <w:szCs w:val="21"/>
        </w:rPr>
      </w:pP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N-Acetylasparagine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rFonts w:hint="eastAsia"/>
          <w:szCs w:val="21"/>
        </w:rPr>
      </w:pP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Penmacric acid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 xml:space="preserve">ESI Negative mode: </w:t>
      </w:r>
    </w:p>
    <w:p>
      <w:pPr>
        <w:rPr>
          <w:rFonts w:hint="eastAsia" w:ascii="Times New Roman" w:hAnsi="Times New Roman"/>
          <w:b/>
          <w:kern w:val="0"/>
          <w:sz w:val="20"/>
          <w:szCs w:val="20"/>
        </w:rPr>
      </w:pPr>
    </w:p>
    <w:p>
      <w:pPr>
        <w:rPr>
          <w:rFonts w:hint="eastAsia"/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Taurine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rFonts w:hint="eastAsia"/>
          <w:szCs w:val="21"/>
        </w:rPr>
      </w:pP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L-Lactic acid</w:t>
      </w:r>
      <w:r>
        <w:rPr>
          <w:rFonts w:hint="eastAsia" w:ascii="Times New Roman" w:hAnsi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: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Eicosapentaenoic acid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3924300" cy="1647825"/>
            <wp:effectExtent l="0" t="0" r="0" b="13335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Docosahexaenoic acid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3924300" cy="1647825"/>
            <wp:effectExtent l="0" t="0" r="0" b="1333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1"/>
        </w:rPr>
      </w:pPr>
    </w:p>
    <w:p>
      <w:pPr>
        <w:rPr>
          <w:rFonts w:hint="eastAsia" w:ascii="Times New Roman" w:hAnsi="Times New Roman"/>
          <w:b/>
          <w:kern w:val="0"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t>Arachidonic acid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3924300" cy="1647825"/>
            <wp:effectExtent l="0" t="0" r="0" b="13335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Cs w:val="21"/>
        </w:rPr>
      </w:pPr>
      <w:r>
        <w:rPr>
          <w:rFonts w:ascii="Times New Roman" w:hAnsi="Times New Roman"/>
          <w:b/>
          <w:kern w:val="0"/>
          <w:sz w:val="20"/>
          <w:szCs w:val="20"/>
        </w:rPr>
        <w:t>Linoleic acid</w:t>
      </w:r>
      <w:r>
        <w:rPr>
          <w:rFonts w:hint="eastAsia" w:ascii="Times New Roman" w:hAnsi="Times New Roman"/>
          <w:b/>
          <w:kern w:val="0"/>
          <w:sz w:val="20"/>
          <w:szCs w:val="20"/>
        </w:rPr>
        <w:t>: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3924300" cy="1647825"/>
            <wp:effectExtent l="0" t="0" r="0" b="13335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8F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  <w:style w:type="character" w:customStyle="1" w:styleId="7">
    <w:name w:val="tlid-translation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王茂清</cp:lastModifiedBy>
  <dcterms:modified xsi:type="dcterms:W3CDTF">2020-07-17T15:20:05Z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