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81CD6" w14:textId="6FECC369" w:rsidR="00550B80" w:rsidRDefault="00550B80" w:rsidP="00550B80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</w:t>
      </w:r>
      <w:r w:rsidRPr="00550B8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50B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0B80">
        <w:rPr>
          <w:rFonts w:ascii="Times New Roman" w:hAnsi="Times New Roman" w:cs="Times New Roman"/>
          <w:bCs/>
          <w:sz w:val="24"/>
          <w:szCs w:val="24"/>
        </w:rPr>
        <w:t>Comparison of direct EVT with bridging therapy in the propensity score-matched subgroups of patients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31"/>
        <w:gridCol w:w="1761"/>
        <w:gridCol w:w="1879"/>
        <w:gridCol w:w="1175"/>
        <w:gridCol w:w="2027"/>
        <w:gridCol w:w="1879"/>
        <w:gridCol w:w="1306"/>
      </w:tblGrid>
      <w:tr w:rsidR="00550B80" w:rsidRPr="00550B80" w14:paraId="1EC68595" w14:textId="77777777" w:rsidTr="00222A72">
        <w:trPr>
          <w:trHeight w:val="331"/>
        </w:trPr>
        <w:tc>
          <w:tcPr>
            <w:tcW w:w="14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4C5E0F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C1598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Overall sample</w:t>
            </w:r>
          </w:p>
        </w:tc>
        <w:tc>
          <w:tcPr>
            <w:tcW w:w="1867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93DE5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PSM sample</w:t>
            </w:r>
          </w:p>
        </w:tc>
      </w:tr>
      <w:tr w:rsidR="00222A72" w:rsidRPr="00550B80" w14:paraId="531BF8DC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hideMark/>
          </w:tcPr>
          <w:p w14:paraId="40FF58E8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02837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Direct EVT</w:t>
            </w:r>
          </w:p>
          <w:p w14:paraId="3E7A352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(n = 229)</w:t>
            </w:r>
          </w:p>
        </w:tc>
        <w:tc>
          <w:tcPr>
            <w:tcW w:w="673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554F7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Bridging therapy</w:t>
            </w:r>
          </w:p>
          <w:p w14:paraId="70D55FB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(n = 33)</w:t>
            </w:r>
          </w:p>
        </w:tc>
        <w:tc>
          <w:tcPr>
            <w:tcW w:w="421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C5DC3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  <w:p w14:paraId="759D7FF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642449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Direct EVT</w:t>
            </w:r>
          </w:p>
          <w:p w14:paraId="274D975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(n = 30)</w:t>
            </w:r>
          </w:p>
        </w:tc>
        <w:tc>
          <w:tcPr>
            <w:tcW w:w="673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B3B992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Bridging therapy</w:t>
            </w:r>
          </w:p>
          <w:p w14:paraId="17E3157F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</w:tc>
        <w:tc>
          <w:tcPr>
            <w:tcW w:w="468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DBC5B7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  <w:p w14:paraId="3E0EA6A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A72" w:rsidRPr="00550B80" w14:paraId="07C73FD9" w14:textId="77777777" w:rsidTr="00222A72">
        <w:trPr>
          <w:trHeight w:val="331"/>
        </w:trPr>
        <w:tc>
          <w:tcPr>
            <w:tcW w:w="140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26DF7E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558E13B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DC5630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875188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F39C43D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62A148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7634E8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A72" w:rsidRPr="00550B80" w14:paraId="16766FB5" w14:textId="77777777" w:rsidTr="00222A72">
        <w:trPr>
          <w:trHeight w:val="331"/>
        </w:trPr>
        <w:tc>
          <w:tcPr>
            <w:tcW w:w="14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15EB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Age, mean (SD), y</w:t>
            </w:r>
          </w:p>
        </w:tc>
        <w:tc>
          <w:tcPr>
            <w:tcW w:w="63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80A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68.1 (11.7)</w:t>
            </w: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88C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68.8 (11.5)</w:t>
            </w:r>
          </w:p>
        </w:tc>
        <w:tc>
          <w:tcPr>
            <w:tcW w:w="42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048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0.758</w:t>
            </w:r>
          </w:p>
        </w:tc>
        <w:tc>
          <w:tcPr>
            <w:tcW w:w="7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48ED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66.7 (13.8)</w:t>
            </w: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6C4F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68.3 (12.0)</w:t>
            </w: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061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0.640</w:t>
            </w:r>
          </w:p>
        </w:tc>
      </w:tr>
      <w:tr w:rsidR="00550B80" w:rsidRPr="00550B80" w14:paraId="3C3C222D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  <w:hideMark/>
          </w:tcPr>
          <w:p w14:paraId="58A833F1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14:paraId="47DD7F7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128 (55.9)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176ED23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14 (42.4)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118267DD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0.146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52D7366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13 (43.3)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254E8182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14 (46.7)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FCB104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0.795</w:t>
            </w:r>
          </w:p>
        </w:tc>
      </w:tr>
      <w:tr w:rsidR="00550B80" w:rsidRPr="00550B80" w14:paraId="1A51A492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  <w:hideMark/>
          </w:tcPr>
          <w:p w14:paraId="69F7DC88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14:paraId="64D4327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159 (69.4)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3BA19A2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24 (72.7)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41A3EBF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0.700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489F363F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21 (70.0)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1EF0E37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21 (70.0)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A53C24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550B80" w:rsidRPr="00550B80" w14:paraId="26C0F6B3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  <w:hideMark/>
          </w:tcPr>
          <w:p w14:paraId="4923290A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14:paraId="64EA40B8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39 (17.0)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09C1B5C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4 (12.1)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67665798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5C3B620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 (6.7)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6D2D3B8D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4 (13.3)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7B527E3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0.671</w:t>
            </w:r>
          </w:p>
        </w:tc>
      </w:tr>
      <w:tr w:rsidR="00550B80" w:rsidRPr="00550B80" w14:paraId="780B274B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  <w:hideMark/>
          </w:tcPr>
          <w:p w14:paraId="53C4E819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Atrial fibrillation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14:paraId="4408F45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115 (50.2)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26920DEA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16 (48.5)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4C2C83DA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62CB24B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13 (43.3)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264CC7F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15 (50.0)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A9F304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</w:tr>
      <w:tr w:rsidR="00550B80" w:rsidRPr="00550B80" w14:paraId="4BE6949C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  <w:hideMark/>
          </w:tcPr>
          <w:p w14:paraId="5EEF67D9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Clinical characteristics, median (IQR)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14:paraId="216FD69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5A8706E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0921061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52F46ED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064CDB9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D90ED25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B80" w:rsidRPr="00550B80" w14:paraId="1FB86F76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  <w:hideMark/>
          </w:tcPr>
          <w:p w14:paraId="67DFFB49" w14:textId="77777777" w:rsidR="00550B80" w:rsidRPr="00550B80" w:rsidRDefault="00550B80" w:rsidP="00D06909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Baseline NIHSS score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14:paraId="16B81ED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16 (13-19)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30834F6F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15 (12-19)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388B137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4A759FC8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15 (14-18)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1D7F8B4F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16 (12-19)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41100C6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550B80" w:rsidRPr="00550B80" w14:paraId="4020979F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  <w:hideMark/>
          </w:tcPr>
          <w:p w14:paraId="0198C382" w14:textId="77777777" w:rsidR="00550B80" w:rsidRPr="00550B80" w:rsidRDefault="00550B80" w:rsidP="00D06909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Baseline ASPECT score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14:paraId="5C910A32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8 (8-10)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4341144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 (8-10)</w:t>
            </w: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32B4C81B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0.402</w:t>
            </w: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5C6D907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 (8-10)</w:t>
            </w: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724D260F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 (8-9)</w:t>
            </w: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14BA0A0F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0.828</w:t>
            </w:r>
          </w:p>
        </w:tc>
      </w:tr>
      <w:tr w:rsidR="00550B80" w:rsidRPr="00550B80" w14:paraId="26A5B633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  <w:hideMark/>
          </w:tcPr>
          <w:p w14:paraId="3D65951D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Stroke cause, n (%)</w:t>
            </w:r>
          </w:p>
        </w:tc>
        <w:tc>
          <w:tcPr>
            <w:tcW w:w="631" w:type="pct"/>
            <w:shd w:val="clear" w:color="auto" w:fill="auto"/>
            <w:noWrap/>
            <w:vAlign w:val="center"/>
            <w:hideMark/>
          </w:tcPr>
          <w:p w14:paraId="7D16580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5D3B938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  <w:hideMark/>
          </w:tcPr>
          <w:p w14:paraId="51978878" w14:textId="618CF54E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  <w:hideMark/>
          </w:tcPr>
          <w:p w14:paraId="3D5B490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  <w:hideMark/>
          </w:tcPr>
          <w:p w14:paraId="720E28F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2445D915" w14:textId="68C0244A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09" w:rsidRPr="00550B80" w14:paraId="7744D180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3E4B8583" w14:textId="77777777" w:rsidR="00D06909" w:rsidRPr="00550B80" w:rsidRDefault="00D06909" w:rsidP="00D06909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LAA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724DDB43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74 (32.3)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2FE19007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12 (36.4)</w:t>
            </w:r>
          </w:p>
        </w:tc>
        <w:tc>
          <w:tcPr>
            <w:tcW w:w="421" w:type="pct"/>
            <w:vMerge w:val="restart"/>
            <w:shd w:val="clear" w:color="auto" w:fill="auto"/>
            <w:noWrap/>
            <w:vAlign w:val="center"/>
          </w:tcPr>
          <w:p w14:paraId="7B5F2B97" w14:textId="77ABA373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D1831E6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12 (40.0)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743F09B6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11 (36.7)</w:t>
            </w:r>
          </w:p>
        </w:tc>
        <w:tc>
          <w:tcPr>
            <w:tcW w:w="468" w:type="pct"/>
            <w:vMerge w:val="restart"/>
            <w:shd w:val="clear" w:color="auto" w:fill="auto"/>
            <w:noWrap/>
            <w:vAlign w:val="center"/>
          </w:tcPr>
          <w:p w14:paraId="31647E0F" w14:textId="2E3D0D91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0.394</w:t>
            </w:r>
          </w:p>
        </w:tc>
      </w:tr>
      <w:tr w:rsidR="00D06909" w:rsidRPr="00550B80" w14:paraId="16DFF77A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2626035A" w14:textId="77777777" w:rsidR="00D06909" w:rsidRPr="00550B80" w:rsidRDefault="00D06909" w:rsidP="00D06909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Cardioembolic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1B5B643F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126 (55.0)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1C21827B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19 (57.6)</w:t>
            </w:r>
          </w:p>
        </w:tc>
        <w:tc>
          <w:tcPr>
            <w:tcW w:w="421" w:type="pct"/>
            <w:vMerge/>
            <w:shd w:val="clear" w:color="auto" w:fill="auto"/>
            <w:noWrap/>
            <w:vAlign w:val="center"/>
          </w:tcPr>
          <w:p w14:paraId="4C9767FF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77D8E21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13 (43.3)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56C288CA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17 (56.7)</w:t>
            </w:r>
          </w:p>
        </w:tc>
        <w:tc>
          <w:tcPr>
            <w:tcW w:w="468" w:type="pct"/>
            <w:vMerge/>
            <w:shd w:val="clear" w:color="auto" w:fill="auto"/>
            <w:noWrap/>
            <w:vAlign w:val="center"/>
          </w:tcPr>
          <w:p w14:paraId="00069071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09" w:rsidRPr="00550B80" w14:paraId="04D2AD69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2925AE2F" w14:textId="629E707B" w:rsidR="00D06909" w:rsidRPr="00550B80" w:rsidRDefault="00D06909" w:rsidP="00D06909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Undetermined or other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2597FE50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29 (12.7)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5303FE08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  (6.1)</w:t>
            </w:r>
          </w:p>
        </w:tc>
        <w:tc>
          <w:tcPr>
            <w:tcW w:w="421" w:type="pct"/>
            <w:vMerge/>
            <w:shd w:val="clear" w:color="auto" w:fill="auto"/>
            <w:noWrap/>
            <w:vAlign w:val="center"/>
          </w:tcPr>
          <w:p w14:paraId="5B3550DF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76C5E4B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5 (16.7)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036A3093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 (6.6)</w:t>
            </w:r>
          </w:p>
        </w:tc>
        <w:tc>
          <w:tcPr>
            <w:tcW w:w="468" w:type="pct"/>
            <w:vMerge/>
            <w:shd w:val="clear" w:color="auto" w:fill="auto"/>
            <w:noWrap/>
            <w:vAlign w:val="center"/>
          </w:tcPr>
          <w:p w14:paraId="1BD63C44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B80" w:rsidRPr="00550B80" w14:paraId="0E5BCB3E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21534B2C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Occlusion site, n (%)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1377890A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6BD104F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CB98599" w14:textId="2DB91D0F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04472C35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397796C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BDFA8CE" w14:textId="15B2C1BB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09" w:rsidRPr="00550B80" w14:paraId="4B6D0088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7290CC48" w14:textId="77777777" w:rsidR="00D06909" w:rsidRPr="00550B80" w:rsidRDefault="00D06909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ICA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37F9E04A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99 (43.2)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081E53B9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13 (39.4)</w:t>
            </w:r>
          </w:p>
        </w:tc>
        <w:tc>
          <w:tcPr>
            <w:tcW w:w="421" w:type="pct"/>
            <w:vMerge w:val="restart"/>
            <w:shd w:val="clear" w:color="auto" w:fill="auto"/>
            <w:noWrap/>
            <w:vAlign w:val="center"/>
          </w:tcPr>
          <w:p w14:paraId="0E7E95B6" w14:textId="319C8B23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0.677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9420EC2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14 (46.7)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663CDF52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12 (40.0)</w:t>
            </w:r>
          </w:p>
        </w:tc>
        <w:tc>
          <w:tcPr>
            <w:tcW w:w="468" w:type="pct"/>
            <w:vMerge w:val="restart"/>
            <w:shd w:val="clear" w:color="auto" w:fill="auto"/>
            <w:noWrap/>
            <w:vAlign w:val="center"/>
          </w:tcPr>
          <w:p w14:paraId="48504B7E" w14:textId="05BEDDD5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</w:tr>
      <w:tr w:rsidR="00D06909" w:rsidRPr="00550B80" w14:paraId="678F2D14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2FBA407E" w14:textId="77777777" w:rsidR="00D06909" w:rsidRPr="00550B80" w:rsidRDefault="00D06909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MCA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1748E882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130 (56.8)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630C88AF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20 (60.6)</w:t>
            </w:r>
          </w:p>
        </w:tc>
        <w:tc>
          <w:tcPr>
            <w:tcW w:w="421" w:type="pct"/>
            <w:vMerge/>
            <w:shd w:val="clear" w:color="auto" w:fill="auto"/>
            <w:noWrap/>
            <w:vAlign w:val="center"/>
          </w:tcPr>
          <w:p w14:paraId="72E48A05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48FE9F6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16 (53.3)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600F5DDA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18 (60.0)</w:t>
            </w:r>
          </w:p>
        </w:tc>
        <w:tc>
          <w:tcPr>
            <w:tcW w:w="468" w:type="pct"/>
            <w:vMerge/>
            <w:shd w:val="clear" w:color="auto" w:fill="auto"/>
            <w:noWrap/>
            <w:vAlign w:val="center"/>
          </w:tcPr>
          <w:p w14:paraId="48906C15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B80" w:rsidRPr="00550B80" w14:paraId="20C4145C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7AC15518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OTP, mean (SD), min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65EA6B15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255 (210-300)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6D1AFE1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295 (213-325)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3F927CB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1C65EF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270 (240-300)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62358982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275 (210-323)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AE93C8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0.647</w:t>
            </w:r>
          </w:p>
        </w:tc>
      </w:tr>
      <w:tr w:rsidR="00550B80" w:rsidRPr="00550B80" w14:paraId="3CD891AA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1D4DD6EE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Collateral score, n (%)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4E3B233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4DC26B5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369BCBB5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1E2AAF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3FC5486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E786C1F" w14:textId="35904829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09" w:rsidRPr="00550B80" w14:paraId="161827D4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5B590DA2" w14:textId="77777777" w:rsidR="00D06909" w:rsidRPr="00550B80" w:rsidRDefault="00D06909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rade 0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026CE8C1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51 (22.3)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2729F2FB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10 (30.3)</w:t>
            </w:r>
          </w:p>
        </w:tc>
        <w:tc>
          <w:tcPr>
            <w:tcW w:w="421" w:type="pct"/>
            <w:vMerge w:val="restart"/>
            <w:shd w:val="clear" w:color="auto" w:fill="auto"/>
            <w:noWrap/>
            <w:vAlign w:val="center"/>
          </w:tcPr>
          <w:p w14:paraId="0F5B49E0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0.584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C2DD3D1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 (20.0)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4523D0AB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10 (33.3)</w:t>
            </w:r>
          </w:p>
        </w:tc>
        <w:tc>
          <w:tcPr>
            <w:tcW w:w="468" w:type="pct"/>
            <w:vMerge w:val="restart"/>
            <w:shd w:val="clear" w:color="auto" w:fill="auto"/>
            <w:noWrap/>
            <w:vAlign w:val="center"/>
          </w:tcPr>
          <w:p w14:paraId="0A08FE80" w14:textId="7B2D1A71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</w:tr>
      <w:tr w:rsidR="00D06909" w:rsidRPr="00550B80" w14:paraId="30270D35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37BCB3C0" w14:textId="77777777" w:rsidR="00D06909" w:rsidRPr="00550B80" w:rsidRDefault="00D06909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rade1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D48AE61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89 (38.9)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4856B314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11 (33.3)</w:t>
            </w:r>
          </w:p>
        </w:tc>
        <w:tc>
          <w:tcPr>
            <w:tcW w:w="421" w:type="pct"/>
            <w:vMerge/>
            <w:shd w:val="clear" w:color="auto" w:fill="auto"/>
            <w:noWrap/>
            <w:vAlign w:val="center"/>
          </w:tcPr>
          <w:p w14:paraId="4120D910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43409A4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17 (56.7)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7B628F59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 (30.0)</w:t>
            </w:r>
          </w:p>
        </w:tc>
        <w:tc>
          <w:tcPr>
            <w:tcW w:w="468" w:type="pct"/>
            <w:vMerge/>
            <w:shd w:val="clear" w:color="auto" w:fill="auto"/>
            <w:noWrap/>
            <w:vAlign w:val="center"/>
          </w:tcPr>
          <w:p w14:paraId="0F224112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09" w:rsidRPr="00550B80" w14:paraId="1ADD1E72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65327089" w14:textId="77777777" w:rsidR="00D06909" w:rsidRPr="00550B80" w:rsidRDefault="00D06909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rade 2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B142025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89 (38.9)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2E220642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12 (36.4)</w:t>
            </w:r>
          </w:p>
        </w:tc>
        <w:tc>
          <w:tcPr>
            <w:tcW w:w="421" w:type="pct"/>
            <w:vMerge/>
            <w:shd w:val="clear" w:color="auto" w:fill="auto"/>
            <w:noWrap/>
            <w:vAlign w:val="center"/>
          </w:tcPr>
          <w:p w14:paraId="6A56CB25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1EBC3AFC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7 (23.3)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362FA8A5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11 (36.7)</w:t>
            </w:r>
          </w:p>
        </w:tc>
        <w:tc>
          <w:tcPr>
            <w:tcW w:w="468" w:type="pct"/>
            <w:vMerge/>
            <w:shd w:val="clear" w:color="auto" w:fill="auto"/>
            <w:noWrap/>
            <w:vAlign w:val="center"/>
          </w:tcPr>
          <w:p w14:paraId="5D658646" w14:textId="77777777" w:rsidR="00D06909" w:rsidRPr="00550B80" w:rsidRDefault="00D06909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B80" w:rsidRPr="00550B80" w14:paraId="6AFAA2FB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2FE5CE49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mTICI, 2b/3, n (%)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1E279C5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166 (72.5)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70A4821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25 (75.8)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721F0B02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0.693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2BF6528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24 (80.0)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23C8AFD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23 (76.7)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50E26FD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0.754</w:t>
            </w:r>
          </w:p>
        </w:tc>
      </w:tr>
      <w:tr w:rsidR="00550B80" w:rsidRPr="00550B80" w14:paraId="6FD0E3AD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2C4B66AE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Independence at 90 days, n (%)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63AEDF7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98 (42.8)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46C022F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16 (48.5)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540B0B5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6BE003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12 (40.0)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021BE78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14 (46.7)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38DBE7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0.602</w:t>
            </w:r>
          </w:p>
        </w:tc>
      </w:tr>
      <w:tr w:rsidR="00550B80" w:rsidRPr="00550B80" w14:paraId="43638CDE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3BBB4BC4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Mortality at 90 days, n (%)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1B56665D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61 (26.6)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5CA1AE3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 (18.2)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1A44E5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575D3BF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 (20)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2ED2319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 (20)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50C57D4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550B80" w:rsidRPr="00550B80" w14:paraId="675A6EB6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5D200174" w14:textId="77777777" w:rsidR="00550B80" w:rsidRPr="00550B80" w:rsidRDefault="00550B80" w:rsidP="006773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Laboratory examination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2FE4B30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73B5F9D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273EEAE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33C6572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5B09D4E5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233946B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B80" w:rsidRPr="00550B80" w14:paraId="2B9F71D0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1356179C" w14:textId="49EEC079" w:rsidR="00550B80" w:rsidRPr="00550B80" w:rsidRDefault="00550B80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FBG</w:t>
            </w:r>
            <w:r w:rsidR="0032375E" w:rsidRPr="00AC67F5">
              <w:rPr>
                <w:rFonts w:ascii="Times New Roman" w:eastAsia="FrutigerLTPro-Condensed" w:hAnsi="Times New Roman" w:cs="Times New Roman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(mmol/L), mean (SD)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68D466D4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7.3 (3.4)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3779C4D5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7.5 (3.9)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5580F5D8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0.770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F6450D6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6.4 (1.9)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567DF4C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7.7 (4.0)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923C092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</w:tr>
      <w:tr w:rsidR="00550B80" w:rsidRPr="00550B80" w14:paraId="60554677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1EDE0B10" w14:textId="77777777" w:rsidR="00550B80" w:rsidRPr="00550B80" w:rsidRDefault="00550B80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Leucocytes</w:t>
            </w:r>
            <w:r w:rsidRPr="00550B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, 109/L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475B17C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10.1 (8.3-13.3)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0CAB817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10.5 (8.5-13.8)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2A925BBE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0.640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4BD653A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10.9 (7.8-14.4)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7853058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10.8 (8.6-14.5)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2407F52B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0.685</w:t>
            </w:r>
          </w:p>
        </w:tc>
      </w:tr>
      <w:tr w:rsidR="00550B80" w:rsidRPr="00550B80" w14:paraId="3E347AAE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427D26E3" w14:textId="77777777" w:rsidR="00550B80" w:rsidRPr="00550B80" w:rsidRDefault="00550B80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Neutrophils</w:t>
            </w:r>
            <w:r w:rsidRPr="00550B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,109/L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6499C45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8.7 (6.8-11.7)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60FCD9AF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9.4 (6.8-11.4)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5F37E783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0.659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7EB97DBA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9.0 (6.5-12.0)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2D19536A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9.7 (6.9-11.9)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FA1D35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0.610</w:t>
            </w:r>
          </w:p>
        </w:tc>
      </w:tr>
      <w:tr w:rsidR="00550B80" w:rsidRPr="00550B80" w14:paraId="0EC9C736" w14:textId="77777777" w:rsidTr="00222A72">
        <w:trPr>
          <w:trHeight w:val="331"/>
        </w:trPr>
        <w:tc>
          <w:tcPr>
            <w:tcW w:w="1408" w:type="pct"/>
            <w:shd w:val="clear" w:color="auto" w:fill="auto"/>
            <w:noWrap/>
            <w:vAlign w:val="center"/>
          </w:tcPr>
          <w:p w14:paraId="7E533E26" w14:textId="77777777" w:rsidR="00550B80" w:rsidRPr="00550B80" w:rsidRDefault="00550B80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Lymphocytes</w:t>
            </w:r>
            <w:r w:rsidRPr="00550B8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, 109/L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A8428F2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0.9 (0.7-1.3)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1B23B08C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1.0 (0.7-1.4)</w:t>
            </w:r>
          </w:p>
        </w:tc>
        <w:tc>
          <w:tcPr>
            <w:tcW w:w="421" w:type="pct"/>
            <w:shd w:val="clear" w:color="auto" w:fill="auto"/>
            <w:noWrap/>
            <w:vAlign w:val="center"/>
          </w:tcPr>
          <w:p w14:paraId="43389C2A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726" w:type="pct"/>
            <w:shd w:val="clear" w:color="auto" w:fill="auto"/>
            <w:noWrap/>
            <w:vAlign w:val="center"/>
          </w:tcPr>
          <w:p w14:paraId="6DCBBEA9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1.0 (0.7-1.4)</w:t>
            </w:r>
          </w:p>
        </w:tc>
        <w:tc>
          <w:tcPr>
            <w:tcW w:w="673" w:type="pct"/>
            <w:shd w:val="clear" w:color="auto" w:fill="auto"/>
            <w:noWrap/>
            <w:vAlign w:val="center"/>
          </w:tcPr>
          <w:p w14:paraId="3C5E5D92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1.0 (0.7-1.4)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B386D67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0.961</w:t>
            </w:r>
          </w:p>
        </w:tc>
      </w:tr>
      <w:tr w:rsidR="00222A72" w:rsidRPr="00550B80" w14:paraId="5DDBB2EA" w14:textId="77777777" w:rsidTr="00222A72">
        <w:trPr>
          <w:trHeight w:val="331"/>
        </w:trPr>
        <w:tc>
          <w:tcPr>
            <w:tcW w:w="140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1E55" w14:textId="77777777" w:rsidR="00550B80" w:rsidRPr="00550B80" w:rsidRDefault="00550B80" w:rsidP="006773F0">
            <w:pPr>
              <w:ind w:left="2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SIRS, n (%)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9A2B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83 (36.2)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1DB1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 (27.3)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E060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8AE2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12 (40.0)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C8EF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9 (30.0)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4195" w14:textId="77777777" w:rsidR="00550B80" w:rsidRPr="00550B80" w:rsidRDefault="00550B80" w:rsidP="0067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0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</w:tr>
    </w:tbl>
    <w:p w14:paraId="128546D5" w14:textId="490483F7" w:rsidR="008901A9" w:rsidRDefault="00550B80" w:rsidP="00550B80">
      <w:pPr>
        <w:jc w:val="left"/>
        <w:rPr>
          <w:rFonts w:ascii="Times New Roman" w:hAnsi="Times New Roman" w:cs="Times New Roman"/>
          <w:sz w:val="24"/>
          <w:szCs w:val="24"/>
        </w:rPr>
      </w:pPr>
      <w:r w:rsidRPr="00550B80">
        <w:rPr>
          <w:rFonts w:ascii="Times New Roman" w:hAnsi="Times New Roman" w:cs="Times New Roman"/>
          <w:sz w:val="24"/>
          <w:szCs w:val="24"/>
        </w:rPr>
        <w:t xml:space="preserve">SIRS, 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Systemic inflammatory response syndrome; </w:t>
      </w:r>
      <w:r w:rsidRPr="00550B80">
        <w:rPr>
          <w:rFonts w:ascii="Times New Roman" w:hAnsi="Times New Roman" w:cs="Times New Roman"/>
          <w:sz w:val="24"/>
          <w:szCs w:val="24"/>
        </w:rPr>
        <w:t>ASPECT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, </w:t>
      </w:r>
      <w:r w:rsidRPr="00550B80">
        <w:rPr>
          <w:rFonts w:ascii="Times New Roman" w:hAnsi="Times New Roman" w:cs="Times New Roman"/>
          <w:sz w:val="24"/>
          <w:szCs w:val="24"/>
        </w:rPr>
        <w:t>Alberta Stroke Program Early CT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; </w:t>
      </w:r>
      <w:r w:rsidRPr="00550B80">
        <w:rPr>
          <w:rFonts w:ascii="Times New Roman" w:hAnsi="Times New Roman" w:cs="Times New Roman"/>
          <w:sz w:val="24"/>
          <w:szCs w:val="24"/>
        </w:rPr>
        <w:t>ICA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, </w:t>
      </w:r>
      <w:r w:rsidRPr="00550B80">
        <w:rPr>
          <w:rFonts w:ascii="Times New Roman" w:hAnsi="Times New Roman" w:cs="Times New Roman"/>
          <w:sz w:val="24"/>
          <w:szCs w:val="24"/>
        </w:rPr>
        <w:t>internal carotid artery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; LAA, large-artery atherosclerosis; mTICI, modified </w:t>
      </w:r>
      <w:r>
        <w:rPr>
          <w:rFonts w:ascii="Times New Roman" w:eastAsia="FrutigerLTPro-Condensed" w:hAnsi="Times New Roman" w:cs="Times New Roman"/>
          <w:kern w:val="0"/>
          <w:sz w:val="24"/>
          <w:szCs w:val="24"/>
        </w:rPr>
        <w:t>t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hrombolysis in </w:t>
      </w:r>
      <w:r>
        <w:rPr>
          <w:rFonts w:ascii="Times New Roman" w:eastAsia="FrutigerLTPro-Condensed" w:hAnsi="Times New Roman" w:cs="Times New Roman"/>
          <w:kern w:val="0"/>
          <w:sz w:val="24"/>
          <w:szCs w:val="24"/>
        </w:rPr>
        <w:t>c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erebral </w:t>
      </w:r>
      <w:r>
        <w:rPr>
          <w:rFonts w:ascii="Times New Roman" w:eastAsia="FrutigerLTPro-Condensed" w:hAnsi="Times New Roman" w:cs="Times New Roman"/>
          <w:kern w:val="0"/>
          <w:sz w:val="24"/>
          <w:szCs w:val="24"/>
        </w:rPr>
        <w:t>i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>nfarction;</w:t>
      </w:r>
      <w:r w:rsidRPr="00550B80">
        <w:rPr>
          <w:rFonts w:ascii="Times New Roman" w:hAnsi="Times New Roman" w:cs="Times New Roman"/>
          <w:sz w:val="24"/>
          <w:szCs w:val="24"/>
        </w:rPr>
        <w:t xml:space="preserve"> ICA,</w:t>
      </w:r>
      <w:r w:rsidRPr="00550B80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</w:rPr>
        <w:t> </w:t>
      </w:r>
      <w:hyperlink r:id="rId6" w:history="1">
        <w:r w:rsidRPr="00550B80">
          <w:rPr>
            <w:rFonts w:ascii="Times New Roman" w:eastAsia="FrutigerLTPro-Condensed" w:hAnsi="Times New Roman" w:cs="Times New Roman"/>
            <w:kern w:val="0"/>
            <w:sz w:val="24"/>
            <w:szCs w:val="24"/>
          </w:rPr>
          <w:t>internal</w:t>
        </w:r>
      </w:hyperlink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> </w:t>
      </w:r>
      <w:hyperlink r:id="rId7" w:history="1">
        <w:r w:rsidRPr="00550B80">
          <w:rPr>
            <w:rFonts w:ascii="Times New Roman" w:eastAsia="FrutigerLTPro-Condensed" w:hAnsi="Times New Roman" w:cs="Times New Roman"/>
            <w:kern w:val="0"/>
            <w:sz w:val="24"/>
            <w:szCs w:val="24"/>
          </w:rPr>
          <w:t>carotid</w:t>
        </w:r>
      </w:hyperlink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 artery; MCA, </w:t>
      </w:r>
      <w:r w:rsidRPr="00550B80">
        <w:rPr>
          <w:rFonts w:ascii="Times New Roman" w:hAnsi="Times New Roman" w:cs="Times New Roman"/>
          <w:sz w:val="24"/>
          <w:szCs w:val="24"/>
        </w:rPr>
        <w:t>middle cerebral artery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; NIHSS, National Institutes of Health Stroke Scale; </w:t>
      </w:r>
      <w:r w:rsidRPr="00550B80">
        <w:rPr>
          <w:rFonts w:ascii="Times New Roman" w:hAnsi="Times New Roman" w:cs="Times New Roman"/>
          <w:sz w:val="24"/>
          <w:szCs w:val="24"/>
        </w:rPr>
        <w:t>OTP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>, symptom</w:t>
      </w:r>
      <w:r w:rsidRPr="00550B80">
        <w:rPr>
          <w:rFonts w:ascii="Times New Roman" w:hAnsi="Times New Roman" w:cs="Times New Roman"/>
          <w:sz w:val="24"/>
          <w:szCs w:val="24"/>
        </w:rPr>
        <w:t xml:space="preserve"> onset to groin puncture time;</w:t>
      </w:r>
      <w:r w:rsidRPr="00550B80">
        <w:rPr>
          <w:rFonts w:ascii="Times New Roman" w:eastAsia="FrutigerLTPro-Condensed" w:hAnsi="Times New Roman" w:cs="Times New Roman"/>
          <w:kern w:val="0"/>
          <w:sz w:val="24"/>
          <w:szCs w:val="24"/>
        </w:rPr>
        <w:t xml:space="preserve"> </w:t>
      </w:r>
      <w:r w:rsidRPr="00550B80">
        <w:rPr>
          <w:rFonts w:ascii="Times New Roman" w:hAnsi="Times New Roman" w:cs="Times New Roman"/>
          <w:sz w:val="24"/>
          <w:szCs w:val="24"/>
        </w:rPr>
        <w:t>FBG, fasting blood glucose</w:t>
      </w:r>
    </w:p>
    <w:p w14:paraId="4D47794A" w14:textId="4A04EE90" w:rsidR="00AC67F5" w:rsidRDefault="00AC67F5" w:rsidP="00550B8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F2F66F4" w14:textId="77777777" w:rsidR="00AC67F5" w:rsidRPr="00AC67F5" w:rsidRDefault="00AC67F5" w:rsidP="00AC67F5">
      <w:pPr>
        <w:jc w:val="left"/>
        <w:rPr>
          <w:rFonts w:ascii="Times New Roman" w:eastAsia="FrutigerLTPro-Condensed" w:hAnsi="Times New Roman" w:cs="Times New Roman"/>
          <w:kern w:val="0"/>
          <w:sz w:val="24"/>
          <w:szCs w:val="24"/>
        </w:rPr>
      </w:pPr>
      <w:r w:rsidRPr="00AC67F5">
        <w:rPr>
          <w:rFonts w:ascii="Times New Roman" w:eastAsia="FrutigerLTPro-Condensed" w:hAnsi="Times New Roman" w:cs="Times New Roman"/>
          <w:kern w:val="0"/>
          <w:sz w:val="24"/>
          <w:szCs w:val="24"/>
        </w:rPr>
        <w:t>*Missing data in seven patients.</w:t>
      </w:r>
    </w:p>
    <w:p w14:paraId="3A40EC9E" w14:textId="088D94BB" w:rsidR="00AC67F5" w:rsidRPr="00AC67F5" w:rsidRDefault="00AC67F5" w:rsidP="00AC67F5">
      <w:pPr>
        <w:jc w:val="left"/>
        <w:rPr>
          <w:rFonts w:ascii="Times New Roman" w:eastAsia="FrutigerLTPro-Condensed" w:hAnsi="Times New Roman" w:cs="Times New Roman"/>
          <w:kern w:val="0"/>
          <w:sz w:val="24"/>
          <w:szCs w:val="24"/>
        </w:rPr>
      </w:pPr>
      <w:r w:rsidRPr="00AC67F5">
        <w:rPr>
          <w:rFonts w:ascii="Times New Roman" w:eastAsia="FrutigerLTPro-Condensed" w:hAnsi="Times New Roman" w:cs="Times New Roman" w:hint="eastAsia"/>
          <w:kern w:val="0"/>
          <w:sz w:val="24"/>
          <w:szCs w:val="24"/>
        </w:rPr>
        <w:t>†</w:t>
      </w:r>
      <w:r w:rsidRPr="00AC67F5">
        <w:rPr>
          <w:rFonts w:ascii="Times New Roman" w:eastAsia="FrutigerLTPro-Condensed" w:hAnsi="Times New Roman" w:cs="Times New Roman"/>
          <w:kern w:val="0"/>
          <w:sz w:val="24"/>
          <w:szCs w:val="24"/>
        </w:rPr>
        <w:t>Missing data in six patients</w:t>
      </w:r>
    </w:p>
    <w:sectPr w:rsidR="00AC67F5" w:rsidRPr="00AC67F5" w:rsidSect="008C656C">
      <w:headerReference w:type="even" r:id="rId8"/>
      <w:head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01C93" w14:textId="77777777" w:rsidR="00F62235" w:rsidRDefault="00F62235">
      <w:r>
        <w:separator/>
      </w:r>
    </w:p>
  </w:endnote>
  <w:endnote w:type="continuationSeparator" w:id="0">
    <w:p w14:paraId="1F10A294" w14:textId="77777777" w:rsidR="00F62235" w:rsidRDefault="00F6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LTPro-Condense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F07B2" w14:textId="77777777" w:rsidR="00F62235" w:rsidRDefault="00F62235">
      <w:r>
        <w:separator/>
      </w:r>
    </w:p>
  </w:footnote>
  <w:footnote w:type="continuationSeparator" w:id="0">
    <w:p w14:paraId="03528E75" w14:textId="77777777" w:rsidR="00F62235" w:rsidRDefault="00F6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D52C0" w14:textId="77777777" w:rsidR="00ED17DD" w:rsidRDefault="00F62235" w:rsidP="00ED17DD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C7114" w14:textId="77777777" w:rsidR="00ED17DD" w:rsidRDefault="00F62235" w:rsidP="00ED17D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86"/>
    <w:rsid w:val="0001291F"/>
    <w:rsid w:val="00077CF4"/>
    <w:rsid w:val="000F4657"/>
    <w:rsid w:val="00133062"/>
    <w:rsid w:val="00142DE0"/>
    <w:rsid w:val="00207FE6"/>
    <w:rsid w:val="00222A72"/>
    <w:rsid w:val="002C7371"/>
    <w:rsid w:val="0032375E"/>
    <w:rsid w:val="003246B4"/>
    <w:rsid w:val="005206B0"/>
    <w:rsid w:val="00550B80"/>
    <w:rsid w:val="005729A1"/>
    <w:rsid w:val="005A362D"/>
    <w:rsid w:val="006067AE"/>
    <w:rsid w:val="0064574A"/>
    <w:rsid w:val="006E57FC"/>
    <w:rsid w:val="007452E7"/>
    <w:rsid w:val="00764EC2"/>
    <w:rsid w:val="00857030"/>
    <w:rsid w:val="008901A9"/>
    <w:rsid w:val="008A4D25"/>
    <w:rsid w:val="009F6A86"/>
    <w:rsid w:val="00A049DC"/>
    <w:rsid w:val="00AC67F5"/>
    <w:rsid w:val="00B543E2"/>
    <w:rsid w:val="00BD37AE"/>
    <w:rsid w:val="00CB56C9"/>
    <w:rsid w:val="00D06909"/>
    <w:rsid w:val="00D17777"/>
    <w:rsid w:val="00D3216A"/>
    <w:rsid w:val="00D72E72"/>
    <w:rsid w:val="00F62235"/>
    <w:rsid w:val="00FA22C1"/>
    <w:rsid w:val="00F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E14EE"/>
  <w15:chartTrackingRefBased/>
  <w15:docId w15:val="{D82BFFEB-65C5-4C0A-890B-A4CAC31C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B80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B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B80"/>
    <w:rPr>
      <w:rFonts w:eastAsiaTheme="minorEastAsia"/>
      <w:kern w:val="2"/>
      <w:sz w:val="18"/>
      <w:szCs w:val="18"/>
      <w:lang w:eastAsia="zh-CN"/>
    </w:rPr>
  </w:style>
  <w:style w:type="character" w:styleId="a5">
    <w:name w:val="Hyperlink"/>
    <w:basedOn w:val="a0"/>
    <w:uiPriority w:val="99"/>
    <w:unhideWhenUsed/>
    <w:rsid w:val="00550B80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3237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2375E"/>
    <w:rPr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xu xiangjun</cp:lastModifiedBy>
  <cp:revision>3</cp:revision>
  <dcterms:created xsi:type="dcterms:W3CDTF">2020-05-13T04:42:00Z</dcterms:created>
  <dcterms:modified xsi:type="dcterms:W3CDTF">2020-05-13T04:43:00Z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43962.654375</vt:r8>
  </property>
  <property fmtid="{D5CDD505-2E9C-101B-9397-08002B2CF9AE}" pid="4" name="EditTotal">
    <vt:i4>0</vt:i4>
  </property>
</Properties>
</file>