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8D7B4" w14:textId="17BA76C6" w:rsidR="00CB1C8F" w:rsidRPr="00CB1C8F" w:rsidRDefault="00CB1C8F" w:rsidP="00CB1C8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B1C8F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1. </w:t>
      </w:r>
      <w:r w:rsidRPr="00CB1C8F">
        <w:rPr>
          <w:rFonts w:ascii="Times New Roman" w:hAnsi="Times New Roman" w:cs="Times New Roman"/>
          <w:sz w:val="24"/>
          <w:szCs w:val="24"/>
        </w:rPr>
        <w:t>Demographics, baseline and clinical characteristics stratified by death in the overall cohort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3871"/>
        <w:gridCol w:w="1801"/>
        <w:gridCol w:w="1817"/>
        <w:gridCol w:w="1695"/>
        <w:gridCol w:w="2444"/>
        <w:gridCol w:w="1332"/>
      </w:tblGrid>
      <w:tr w:rsidR="00CB1C8F" w:rsidRPr="00CB1C8F" w14:paraId="4B6908BA" w14:textId="77777777" w:rsidTr="00CB1C8F">
        <w:trPr>
          <w:trHeight w:val="331"/>
          <w:jc w:val="center"/>
        </w:trPr>
        <w:tc>
          <w:tcPr>
            <w:tcW w:w="1493" w:type="pct"/>
            <w:tcBorders>
              <w:left w:val="nil"/>
              <w:bottom w:val="single" w:sz="4" w:space="0" w:color="auto"/>
              <w:right w:val="nil"/>
            </w:tcBorders>
          </w:tcPr>
          <w:p w14:paraId="6FBE6B67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4" w:space="0" w:color="auto"/>
              <w:right w:val="nil"/>
            </w:tcBorders>
          </w:tcPr>
          <w:p w14:paraId="772B48D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  <w:p w14:paraId="5296A58A" w14:textId="3A834659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67)</w:t>
            </w:r>
          </w:p>
        </w:tc>
        <w:tc>
          <w:tcPr>
            <w:tcW w:w="701" w:type="pct"/>
            <w:tcBorders>
              <w:left w:val="nil"/>
              <w:bottom w:val="single" w:sz="4" w:space="0" w:color="auto"/>
              <w:right w:val="nil"/>
            </w:tcBorders>
          </w:tcPr>
          <w:p w14:paraId="785990F2" w14:textId="0D5C0133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eath</w:t>
            </w:r>
          </w:p>
          <w:p w14:paraId="1F1A90BF" w14:textId="6AA5249B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195)</w:t>
            </w:r>
          </w:p>
        </w:tc>
        <w:tc>
          <w:tcPr>
            <w:tcW w:w="654" w:type="pct"/>
            <w:tcBorders>
              <w:left w:val="nil"/>
              <w:bottom w:val="single" w:sz="4" w:space="0" w:color="auto"/>
              <w:right w:val="nil"/>
            </w:tcBorders>
          </w:tcPr>
          <w:p w14:paraId="592FBA8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943" w:type="pct"/>
            <w:tcBorders>
              <w:left w:val="nil"/>
              <w:bottom w:val="single" w:sz="4" w:space="0" w:color="auto"/>
              <w:right w:val="nil"/>
            </w:tcBorders>
          </w:tcPr>
          <w:p w14:paraId="17142118" w14:textId="5C7A3722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  <w:p w14:paraId="7A464AD7" w14:textId="57A1F19C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(95%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CI)</w:t>
            </w:r>
          </w:p>
        </w:tc>
        <w:tc>
          <w:tcPr>
            <w:tcW w:w="514" w:type="pct"/>
            <w:tcBorders>
              <w:left w:val="nil"/>
              <w:bottom w:val="single" w:sz="4" w:space="0" w:color="auto"/>
              <w:right w:val="nil"/>
            </w:tcBorders>
          </w:tcPr>
          <w:p w14:paraId="75B211F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CB1C8F" w:rsidRPr="00CB1C8F" w14:paraId="5A8414B4" w14:textId="77777777" w:rsidTr="00CB1C8F">
        <w:trPr>
          <w:trHeight w:val="331"/>
          <w:jc w:val="center"/>
        </w:trPr>
        <w:tc>
          <w:tcPr>
            <w:tcW w:w="1493" w:type="pct"/>
            <w:tcBorders>
              <w:left w:val="nil"/>
              <w:bottom w:val="nil"/>
              <w:right w:val="nil"/>
            </w:tcBorders>
            <w:vAlign w:val="center"/>
          </w:tcPr>
          <w:p w14:paraId="17809E1E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Age, mean (SD), y</w:t>
            </w:r>
          </w:p>
        </w:tc>
        <w:tc>
          <w:tcPr>
            <w:tcW w:w="695" w:type="pct"/>
            <w:tcBorders>
              <w:left w:val="nil"/>
              <w:bottom w:val="nil"/>
              <w:right w:val="nil"/>
            </w:tcBorders>
            <w:vAlign w:val="center"/>
          </w:tcPr>
          <w:p w14:paraId="3C3E9082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71.4 (10.5)</w:t>
            </w:r>
          </w:p>
        </w:tc>
        <w:tc>
          <w:tcPr>
            <w:tcW w:w="701" w:type="pct"/>
            <w:tcBorders>
              <w:left w:val="nil"/>
              <w:bottom w:val="nil"/>
              <w:right w:val="nil"/>
            </w:tcBorders>
            <w:vAlign w:val="center"/>
          </w:tcPr>
          <w:p w14:paraId="473A9A2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67.1 (11.8)</w:t>
            </w: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  <w:vAlign w:val="center"/>
          </w:tcPr>
          <w:p w14:paraId="2E37A1B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943" w:type="pct"/>
            <w:tcBorders>
              <w:left w:val="nil"/>
              <w:bottom w:val="nil"/>
              <w:right w:val="nil"/>
            </w:tcBorders>
            <w:vAlign w:val="center"/>
          </w:tcPr>
          <w:p w14:paraId="2744503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vAlign w:val="center"/>
          </w:tcPr>
          <w:p w14:paraId="02C4FF55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62FB494D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1968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775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38 (56.7)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1D053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104 (53.3)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1DA12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796D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1A531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6FEC3CDD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604B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Medical history,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FC97" w14:textId="09F8A3D2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2231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91B52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FD31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329E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4FB0B11E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ED55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8CA3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55 (82.1)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389B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128 (65.6)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C9A3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520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7C6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79C8AD8B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7B818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E55A6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14 (20.9)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88E7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29 (14.9)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EE1F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C66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B390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48B50137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284A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Clinical characteristics, median (IQR)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69712" w14:textId="5025B48B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E64D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F0A4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B44C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961A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4D057D24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6CE0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Baseline NIHSS score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9C723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16 (15-20)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9439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15 (12-19)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A77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EE0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356C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7F53CBCD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EAE49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Baseline ASPECT score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1090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8 (7-8)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50C1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9 (8-10)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BC93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34A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0.375 (0.235-0.597)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0865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B1C8F" w:rsidRPr="00CB1C8F" w14:paraId="7922FBEF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71C1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Stroke cause,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E3B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8F5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EF9F5" w14:textId="37352A90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827C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B268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7CD08569" w14:textId="77777777" w:rsidTr="00DC2DF8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804AC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LAA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81645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15 (22.4)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4277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71 (36.4)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1818A33" w14:textId="0DAE9B40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9E7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02B0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1F0A075C" w14:textId="77777777" w:rsidTr="00DC2DF8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AF85D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Cardioembolic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054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47 (70.1)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2CB3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98 (50.3)</w:t>
            </w:r>
          </w:p>
        </w:tc>
        <w:tc>
          <w:tcPr>
            <w:tcW w:w="654" w:type="pct"/>
            <w:vMerge/>
            <w:tcBorders>
              <w:left w:val="nil"/>
              <w:right w:val="nil"/>
            </w:tcBorders>
            <w:vAlign w:val="center"/>
          </w:tcPr>
          <w:p w14:paraId="78CBB77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9C451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35E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6BFBC7A7" w14:textId="77777777" w:rsidTr="00DC2DF8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9147C" w14:textId="4D626D03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Undetermined or other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3BE7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5 (7.5)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0C17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26 (13.3)</w:t>
            </w:r>
          </w:p>
        </w:tc>
        <w:tc>
          <w:tcPr>
            <w:tcW w:w="65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ECB52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EA177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5153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7CBEE367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7485B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Occlusion site,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F9A1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EFD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94334" w14:textId="45E79F5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06E5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95356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0A5A4C79" w14:textId="77777777" w:rsidTr="00FF55E0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6EC77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A696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35 (52.2)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260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77 (39.5)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AFCE69" w14:textId="61D89895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E7E7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746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52F39786" w14:textId="77777777" w:rsidTr="00FF55E0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46D63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MCA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547F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32 (47.8)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739E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118 (60.5)</w:t>
            </w:r>
          </w:p>
        </w:tc>
        <w:tc>
          <w:tcPr>
            <w:tcW w:w="65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363FD2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B258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C1F8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658E8B00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E324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OTP, mean (SD), min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ED8C1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250 (200-300)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E6DE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260 (220-300)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B389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EF5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5FD2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59842A46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6F2B" w14:textId="3438EBBD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Bridging therapy,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9B3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6 (9.0)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4C1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27 (13.8)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44C3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0B3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2FA2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3B5683F0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936D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Collateral score,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87D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919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B222" w14:textId="19F9FB64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944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4232E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0CEA61B9" w14:textId="77777777" w:rsidTr="002E1BEC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5B11" w14:textId="20ED4602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rade 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25C96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34 (50.7)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6D64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27 (13.8)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3F79434" w14:textId="262DF775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D2EA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FAD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7666FBCB" w14:textId="77777777" w:rsidTr="002E1BEC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3AD5B" w14:textId="1EA4E89B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rade 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49E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18 (26.9)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63EE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82 (42.1)</w:t>
            </w:r>
          </w:p>
        </w:tc>
        <w:tc>
          <w:tcPr>
            <w:tcW w:w="654" w:type="pct"/>
            <w:vMerge/>
            <w:tcBorders>
              <w:left w:val="nil"/>
              <w:right w:val="nil"/>
            </w:tcBorders>
            <w:vAlign w:val="center"/>
          </w:tcPr>
          <w:p w14:paraId="55189DF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078BA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0.189 (0.063-0.562)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43E4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CB1C8F" w:rsidRPr="00CB1C8F" w14:paraId="2CB5AC13" w14:textId="77777777" w:rsidTr="002E1BEC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68345" w14:textId="3747223B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rade 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6D6E5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15 (22.4)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EC717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86 (44.1)</w:t>
            </w:r>
          </w:p>
        </w:tc>
        <w:tc>
          <w:tcPr>
            <w:tcW w:w="65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CC8842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0BB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1CE7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112B74CA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2CCB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mTICI</w:t>
            </w:r>
            <w:proofErr w:type="spellEnd"/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, 2b/3,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440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37 (55.2)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5C4E6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154 (79.0)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F700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0A39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0.212 (0.079-0.572)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F756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CB1C8F" w:rsidRPr="00CB1C8F" w14:paraId="2D5DC983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C14FE" w14:textId="06B88A9B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SIRS, n (%)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232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55 (82.1)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8331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37 (19.0)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CC69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0C90" w14:textId="255B7C24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25.236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(8.578-74.835)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ACB81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CB1C8F" w:rsidRPr="00CB1C8F" w14:paraId="5FEFF0A7" w14:textId="77777777" w:rsidTr="00CB1C8F">
        <w:trPr>
          <w:trHeight w:val="331"/>
          <w:jc w:val="center"/>
        </w:trPr>
        <w:tc>
          <w:tcPr>
            <w:tcW w:w="21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8288" w14:textId="77777777" w:rsidR="00CB1C8F" w:rsidRPr="00CB1C8F" w:rsidRDefault="00CB1C8F" w:rsidP="00CB1C8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Laboratory examination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44A0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82E2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08A6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B7123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57FF306B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2591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FBG</w:t>
            </w:r>
            <w:r w:rsidRPr="00CB1C8F">
              <w:rPr>
                <w:rFonts w:ascii="Times New Roman" w:eastAsia="FrutigerLTPro-Condensed" w:hAnsi="Times New Roman" w:cs="Times New Roman"/>
                <w:kern w:val="0"/>
                <w:sz w:val="24"/>
                <w:szCs w:val="24"/>
              </w:rPr>
              <w:t>*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 xml:space="preserve"> (mmol/L), mean (SD)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D88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9.6 (4.2)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9B838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6.6 (2.8)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271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27D8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1.188 (1.056-1.336)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261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CB1C8F" w:rsidRPr="00CB1C8F" w14:paraId="6C9D18F1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15554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Leucocytes</w:t>
            </w:r>
            <w:r w:rsidRPr="00CB1C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, 109/L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7D4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13.3 (10.5-17.7)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95605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9.7 (8.0-12.2)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E01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3EB16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A56D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2D1C0081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2C74A" w14:textId="70AA00B9" w:rsidR="00CB1C8F" w:rsidRPr="00CB1C8F" w:rsidRDefault="00700416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B1C8F" w:rsidRPr="00CB1C8F">
                <w:rPr>
                  <w:rFonts w:ascii="Times New Roman" w:hAnsi="Times New Roman" w:cs="Times New Roman"/>
                  <w:sz w:val="24"/>
                  <w:szCs w:val="24"/>
                </w:rPr>
                <w:t>Neutrophil</w:t>
              </w:r>
              <w:r w:rsidR="00CB1C8F">
                <w:rPr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  <w:r w:rsidR="00CB1C8F" w:rsidRPr="00CB1C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  <w:r w:rsidR="00CB1C8F" w:rsidRPr="00CB1C8F">
              <w:rPr>
                <w:rFonts w:ascii="Times New Roman" w:hAnsi="Times New Roman" w:cs="Times New Roman"/>
                <w:sz w:val="24"/>
                <w:szCs w:val="24"/>
              </w:rPr>
              <w:t>,109/L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57E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11.8 (8.9-15.6)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CC940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8.1 (6.6-10.4)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18D2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17A33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9A641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C8F" w:rsidRPr="00CB1C8F" w14:paraId="5023A529" w14:textId="77777777" w:rsidTr="00CB1C8F">
        <w:trPr>
          <w:trHeight w:val="331"/>
          <w:jc w:val="center"/>
        </w:trPr>
        <w:tc>
          <w:tcPr>
            <w:tcW w:w="1493" w:type="pct"/>
            <w:tcBorders>
              <w:top w:val="nil"/>
              <w:left w:val="nil"/>
              <w:right w:val="nil"/>
            </w:tcBorders>
            <w:vAlign w:val="center"/>
          </w:tcPr>
          <w:p w14:paraId="264C1621" w14:textId="77777777" w:rsidR="00CB1C8F" w:rsidRPr="00CB1C8F" w:rsidRDefault="00CB1C8F" w:rsidP="00CB1C8F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Lymphocytes</w:t>
            </w:r>
            <w:r w:rsidRPr="00CB1C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, 109/L</w:t>
            </w:r>
          </w:p>
        </w:tc>
        <w:tc>
          <w:tcPr>
            <w:tcW w:w="695" w:type="pct"/>
            <w:tcBorders>
              <w:top w:val="nil"/>
              <w:left w:val="nil"/>
              <w:right w:val="nil"/>
            </w:tcBorders>
            <w:vAlign w:val="center"/>
          </w:tcPr>
          <w:p w14:paraId="4FF9AB7B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0.7 (0.5-1.0)</w:t>
            </w:r>
          </w:p>
        </w:tc>
        <w:tc>
          <w:tcPr>
            <w:tcW w:w="701" w:type="pct"/>
            <w:tcBorders>
              <w:top w:val="nil"/>
              <w:left w:val="nil"/>
              <w:right w:val="nil"/>
            </w:tcBorders>
            <w:vAlign w:val="center"/>
          </w:tcPr>
          <w:p w14:paraId="38347011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1.0 (0.7-1.4)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vAlign w:val="center"/>
          </w:tcPr>
          <w:p w14:paraId="4EBC029C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43" w:type="pct"/>
            <w:tcBorders>
              <w:top w:val="nil"/>
              <w:left w:val="nil"/>
              <w:right w:val="nil"/>
            </w:tcBorders>
            <w:vAlign w:val="center"/>
          </w:tcPr>
          <w:p w14:paraId="1DBCEA9F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0.296 (0.106-0.824)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vAlign w:val="center"/>
          </w:tcPr>
          <w:p w14:paraId="7381A854" w14:textId="77777777" w:rsidR="00CB1C8F" w:rsidRPr="00CB1C8F" w:rsidRDefault="00CB1C8F" w:rsidP="00CB1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8F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</w:tbl>
    <w:p w14:paraId="5662F4BE" w14:textId="4D9ABF18" w:rsidR="006A2C78" w:rsidRPr="00CB1C8F" w:rsidRDefault="006A2C78" w:rsidP="00CB1C8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B1C8F">
        <w:rPr>
          <w:rFonts w:ascii="Times New Roman" w:hAnsi="Times New Roman" w:cs="Times New Roman"/>
          <w:sz w:val="24"/>
          <w:szCs w:val="24"/>
        </w:rPr>
        <w:t xml:space="preserve">SIRS, 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Systemic inflammatory response syndrome; </w:t>
      </w:r>
      <w:r w:rsidRPr="00CB1C8F">
        <w:rPr>
          <w:rFonts w:ascii="Times New Roman" w:hAnsi="Times New Roman" w:cs="Times New Roman"/>
          <w:sz w:val="24"/>
          <w:szCs w:val="24"/>
        </w:rPr>
        <w:t>ASPECT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, </w:t>
      </w:r>
      <w:r w:rsidRPr="00CB1C8F">
        <w:rPr>
          <w:rFonts w:ascii="Times New Roman" w:hAnsi="Times New Roman" w:cs="Times New Roman"/>
          <w:sz w:val="24"/>
          <w:szCs w:val="24"/>
        </w:rPr>
        <w:t>Alberta Stroke Program Early CT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; </w:t>
      </w:r>
      <w:r w:rsidRPr="00CB1C8F">
        <w:rPr>
          <w:rFonts w:ascii="Times New Roman" w:hAnsi="Times New Roman" w:cs="Times New Roman"/>
          <w:sz w:val="24"/>
          <w:szCs w:val="24"/>
        </w:rPr>
        <w:t>ICA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, </w:t>
      </w:r>
      <w:r w:rsidRPr="00CB1C8F">
        <w:rPr>
          <w:rFonts w:ascii="Times New Roman" w:hAnsi="Times New Roman" w:cs="Times New Roman"/>
          <w:sz w:val="24"/>
          <w:szCs w:val="24"/>
        </w:rPr>
        <w:t>internal carotid artery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; LAA, large-artery atherosclerosis; </w:t>
      </w:r>
      <w:proofErr w:type="spellStart"/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>mTICI</w:t>
      </w:r>
      <w:proofErr w:type="spellEnd"/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, modified </w:t>
      </w:r>
      <w:r w:rsid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>t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hrombolysis in </w:t>
      </w:r>
      <w:r w:rsid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>c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erebral </w:t>
      </w:r>
      <w:r w:rsid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>i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>nfarction;</w:t>
      </w:r>
      <w:r w:rsidRPr="00CB1C8F">
        <w:rPr>
          <w:rFonts w:ascii="Times New Roman" w:hAnsi="Times New Roman" w:cs="Times New Roman"/>
          <w:sz w:val="24"/>
          <w:szCs w:val="24"/>
        </w:rPr>
        <w:t xml:space="preserve"> ICA, </w:t>
      </w:r>
      <w:hyperlink r:id="rId5" w:history="1">
        <w:r w:rsidRPr="00CB1C8F">
          <w:rPr>
            <w:rFonts w:ascii="Times New Roman" w:eastAsia="FrutigerLTPro-Condensed" w:hAnsi="Times New Roman" w:cs="Times New Roman"/>
            <w:kern w:val="0"/>
            <w:sz w:val="24"/>
            <w:szCs w:val="24"/>
          </w:rPr>
          <w:t>internal</w:t>
        </w:r>
      </w:hyperlink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> </w:t>
      </w:r>
      <w:hyperlink r:id="rId6" w:history="1">
        <w:r w:rsidRPr="00CB1C8F">
          <w:rPr>
            <w:rFonts w:ascii="Times New Roman" w:eastAsia="FrutigerLTPro-Condensed" w:hAnsi="Times New Roman" w:cs="Times New Roman"/>
            <w:kern w:val="0"/>
            <w:sz w:val="24"/>
            <w:szCs w:val="24"/>
          </w:rPr>
          <w:t>carotid</w:t>
        </w:r>
      </w:hyperlink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 artery; MCA, </w:t>
      </w:r>
      <w:r w:rsidRPr="00CB1C8F">
        <w:rPr>
          <w:rFonts w:ascii="Times New Roman" w:hAnsi="Times New Roman" w:cs="Times New Roman"/>
          <w:sz w:val="24"/>
          <w:szCs w:val="24"/>
        </w:rPr>
        <w:t>middle cerebral artery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; NIHSS, National Institutes of Health Stroke Scale; </w:t>
      </w:r>
      <w:r w:rsidRPr="00CB1C8F">
        <w:rPr>
          <w:rFonts w:ascii="Times New Roman" w:hAnsi="Times New Roman" w:cs="Times New Roman"/>
          <w:sz w:val="24"/>
          <w:szCs w:val="24"/>
        </w:rPr>
        <w:t>OTP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>, symptom</w:t>
      </w:r>
      <w:r w:rsidRPr="00CB1C8F">
        <w:rPr>
          <w:rFonts w:ascii="Times New Roman" w:hAnsi="Times New Roman" w:cs="Times New Roman"/>
          <w:sz w:val="24"/>
          <w:szCs w:val="24"/>
        </w:rPr>
        <w:t xml:space="preserve"> onset to groin puncture time;</w:t>
      </w:r>
      <w:r w:rsidRPr="00CB1C8F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 </w:t>
      </w:r>
      <w:r w:rsidRPr="00CB1C8F">
        <w:rPr>
          <w:rFonts w:ascii="Times New Roman" w:hAnsi="Times New Roman" w:cs="Times New Roman"/>
          <w:sz w:val="24"/>
          <w:szCs w:val="24"/>
        </w:rPr>
        <w:t>FBG, fasting blood glucose</w:t>
      </w:r>
    </w:p>
    <w:p w14:paraId="3779B2A3" w14:textId="77777777" w:rsidR="00700416" w:rsidRPr="00700416" w:rsidRDefault="00700416" w:rsidP="00700416">
      <w:pPr>
        <w:rPr>
          <w:rFonts w:ascii="Times New Roman" w:hAnsi="Times New Roman" w:cs="Times New Roman"/>
          <w:sz w:val="24"/>
          <w:szCs w:val="24"/>
        </w:rPr>
      </w:pPr>
      <w:r w:rsidRPr="00700416">
        <w:rPr>
          <w:rFonts w:ascii="Times New Roman" w:hAnsi="Times New Roman" w:cs="Times New Roman"/>
          <w:sz w:val="24"/>
          <w:szCs w:val="24"/>
        </w:rPr>
        <w:t>*Missing data in seven patients.</w:t>
      </w:r>
    </w:p>
    <w:p w14:paraId="380BA25F" w14:textId="52C6EF8E" w:rsidR="008901A9" w:rsidRPr="00CB1C8F" w:rsidRDefault="00700416" w:rsidP="00700416">
      <w:pPr>
        <w:rPr>
          <w:rFonts w:ascii="Times New Roman" w:hAnsi="Times New Roman" w:cs="Times New Roman"/>
          <w:sz w:val="24"/>
          <w:szCs w:val="24"/>
        </w:rPr>
      </w:pPr>
      <w:r w:rsidRPr="00700416">
        <w:rPr>
          <w:rFonts w:ascii="Times New Roman" w:hAnsi="Times New Roman" w:cs="Times New Roman" w:hint="eastAsia"/>
          <w:sz w:val="24"/>
          <w:szCs w:val="24"/>
        </w:rPr>
        <w:t>†</w:t>
      </w:r>
      <w:r w:rsidRPr="00700416">
        <w:rPr>
          <w:rFonts w:ascii="Times New Roman" w:hAnsi="Times New Roman" w:cs="Times New Roman"/>
          <w:sz w:val="24"/>
          <w:szCs w:val="24"/>
        </w:rPr>
        <w:t>Missing data in six patients</w:t>
      </w:r>
    </w:p>
    <w:sectPr w:rsidR="008901A9" w:rsidRPr="00CB1C8F" w:rsidSect="00CB1C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LTPro-Condensed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78"/>
    <w:rsid w:val="0001291F"/>
    <w:rsid w:val="00077CF4"/>
    <w:rsid w:val="000F4657"/>
    <w:rsid w:val="00133062"/>
    <w:rsid w:val="00142DE0"/>
    <w:rsid w:val="00207FE6"/>
    <w:rsid w:val="002C7371"/>
    <w:rsid w:val="003246B4"/>
    <w:rsid w:val="005206B0"/>
    <w:rsid w:val="005729A1"/>
    <w:rsid w:val="005A362D"/>
    <w:rsid w:val="006067AE"/>
    <w:rsid w:val="006A2C78"/>
    <w:rsid w:val="006E57FC"/>
    <w:rsid w:val="00700416"/>
    <w:rsid w:val="007452E7"/>
    <w:rsid w:val="00764EC2"/>
    <w:rsid w:val="00857030"/>
    <w:rsid w:val="008901A9"/>
    <w:rsid w:val="008A4D25"/>
    <w:rsid w:val="00A049DC"/>
    <w:rsid w:val="00B543E2"/>
    <w:rsid w:val="00BD37AE"/>
    <w:rsid w:val="00CB1C8F"/>
    <w:rsid w:val="00CB56C9"/>
    <w:rsid w:val="00D3216A"/>
    <w:rsid w:val="00D72E72"/>
    <w:rsid w:val="00FA22C1"/>
    <w:rsid w:val="00F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EA8D2"/>
  <w15:chartTrackingRefBased/>
  <w15:docId w15:val="{AEF5A9A9-6B20-476B-AB02-36E2903E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C78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C78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xu xiangjun</cp:lastModifiedBy>
  <cp:revision>2</cp:revision>
  <dcterms:created xsi:type="dcterms:W3CDTF">2020-05-13T04:39:00Z</dcterms:created>
  <dcterms:modified xsi:type="dcterms:W3CDTF">2020-05-13T04:39:00Z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43962.6476851852</vt:r8>
  </property>
  <property fmtid="{D5CDD505-2E9C-101B-9397-08002B2CF9AE}" pid="4" name="EditTotal">
    <vt:i4>0</vt:i4>
  </property>
</Properties>
</file>