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996FD" w14:textId="77777777" w:rsidR="00651578" w:rsidRPr="00651578" w:rsidRDefault="00651578" w:rsidP="00651578">
      <w:pPr>
        <w:pStyle w:val="text"/>
        <w:jc w:val="center"/>
        <w:rPr>
          <w:rFonts w:cs="Arial"/>
          <w:b/>
        </w:rPr>
      </w:pPr>
      <w:r w:rsidRPr="00651578">
        <w:rPr>
          <w:rFonts w:cs="Arial"/>
          <w:b/>
        </w:rPr>
        <w:t>Conspecific interactions predict social transmission of fear in female rats</w:t>
      </w:r>
    </w:p>
    <w:p w14:paraId="51025EF8" w14:textId="2112B4F6" w:rsidR="00651578" w:rsidRPr="007A3501" w:rsidRDefault="00651578" w:rsidP="007A3501">
      <w:pPr>
        <w:pStyle w:val="text"/>
        <w:jc w:val="center"/>
        <w:rPr>
          <w:rFonts w:cs="Arial"/>
        </w:rPr>
      </w:pPr>
      <w:r w:rsidRPr="007A3501">
        <w:rPr>
          <w:rFonts w:cs="Arial"/>
        </w:rPr>
        <w:t>Sydney-O. Seese</w:t>
      </w:r>
      <w:r w:rsidR="00BD0ACB">
        <w:rPr>
          <w:rFonts w:cs="Arial"/>
        </w:rPr>
        <w:t>*</w:t>
      </w:r>
      <w:r w:rsidRPr="007A3501">
        <w:rPr>
          <w:rFonts w:cs="Arial"/>
        </w:rPr>
        <w:t>, Carolyn-E. Tinsley</w:t>
      </w:r>
      <w:r w:rsidR="00BD0ACB">
        <w:rPr>
          <w:rFonts w:cs="Arial"/>
        </w:rPr>
        <w:t>*</w:t>
      </w:r>
      <w:r w:rsidRPr="007A3501">
        <w:rPr>
          <w:rFonts w:cs="Arial"/>
        </w:rPr>
        <w:t xml:space="preserve">, Grace </w:t>
      </w:r>
      <w:proofErr w:type="spellStart"/>
      <w:r w:rsidRPr="007A3501">
        <w:rPr>
          <w:rFonts w:cs="Arial"/>
        </w:rPr>
        <w:t>Wulffraat</w:t>
      </w:r>
      <w:proofErr w:type="spellEnd"/>
      <w:r w:rsidRPr="007A3501">
        <w:rPr>
          <w:rFonts w:cs="Arial"/>
        </w:rPr>
        <w:t xml:space="preserve">, </w:t>
      </w:r>
      <w:r w:rsidR="007A3501" w:rsidRPr="007A3501">
        <w:rPr>
          <w:rFonts w:cs="Arial"/>
        </w:rPr>
        <w:t>J. Gregory Hixon</w:t>
      </w:r>
      <w:r w:rsidRPr="007A3501">
        <w:rPr>
          <w:rFonts w:cs="Arial"/>
        </w:rPr>
        <w:t xml:space="preserve">, </w:t>
      </w:r>
      <w:r w:rsidR="007A3501">
        <w:rPr>
          <w:rFonts w:cs="Arial"/>
        </w:rPr>
        <w:br/>
      </w:r>
      <w:r w:rsidRPr="007A3501">
        <w:rPr>
          <w:rFonts w:cs="Arial"/>
        </w:rPr>
        <w:t>Marie-H. Monfils</w:t>
      </w:r>
    </w:p>
    <w:p w14:paraId="630241FC" w14:textId="77777777" w:rsidR="00651578" w:rsidRPr="006A4C8F" w:rsidRDefault="00651578" w:rsidP="00651578">
      <w:pPr>
        <w:rPr>
          <w:rFonts w:ascii="Arial" w:hAnsi="Arial" w:cs="Arial"/>
          <w:b/>
        </w:rPr>
      </w:pPr>
    </w:p>
    <w:p w14:paraId="68AA3DFB" w14:textId="3040BA2D" w:rsidR="00651578" w:rsidRPr="00BD0ACB" w:rsidRDefault="00BD0ACB" w:rsidP="00BD0ACB">
      <w:pPr>
        <w:rPr>
          <w:rFonts w:ascii="Arial" w:hAnsi="Arial" w:cs="Arial"/>
        </w:rPr>
      </w:pPr>
      <w:r>
        <w:rPr>
          <w:rFonts w:ascii="Arial" w:hAnsi="Arial" w:cs="Arial"/>
        </w:rPr>
        <w:t>* These two authors contributed equally to this work and share first authorship</w:t>
      </w:r>
    </w:p>
    <w:p w14:paraId="6618B36D" w14:textId="77777777" w:rsidR="00651578" w:rsidRDefault="00651578" w:rsidP="00651578">
      <w:pPr>
        <w:rPr>
          <w:rFonts w:ascii="Arial" w:hAnsi="Arial" w:cs="Arial"/>
          <w:b/>
        </w:rPr>
      </w:pPr>
    </w:p>
    <w:p w14:paraId="65B50254" w14:textId="77777777" w:rsidR="00BD0ACB" w:rsidRDefault="00BD0ACB" w:rsidP="00651578">
      <w:pPr>
        <w:rPr>
          <w:rFonts w:ascii="Arial" w:hAnsi="Arial" w:cs="Arial"/>
          <w:b/>
        </w:rPr>
      </w:pPr>
    </w:p>
    <w:p w14:paraId="5CA8565B" w14:textId="77777777" w:rsidR="00651578" w:rsidRDefault="00651578" w:rsidP="00651578">
      <w:pPr>
        <w:rPr>
          <w:rFonts w:ascii="Arial" w:hAnsi="Arial" w:cs="Arial"/>
          <w:b/>
        </w:rPr>
      </w:pPr>
    </w:p>
    <w:p w14:paraId="4105C144" w14:textId="54E430D3" w:rsidR="00651578" w:rsidRDefault="006F57C0" w:rsidP="00651578">
      <w:pPr>
        <w:rPr>
          <w:rFonts w:ascii="Arial" w:hAnsi="Arial" w:cs="Arial"/>
          <w:b/>
        </w:rPr>
      </w:pPr>
      <w:r>
        <w:rPr>
          <w:rFonts w:ascii="Arial" w:hAnsi="Arial" w:cs="Arial"/>
          <w:b/>
        </w:rPr>
        <w:t>Supplementary Figures</w:t>
      </w:r>
      <w:r w:rsidR="00651578">
        <w:rPr>
          <w:rFonts w:ascii="Arial" w:hAnsi="Arial" w:cs="Arial"/>
          <w:b/>
        </w:rPr>
        <w:t xml:space="preserve"> </w:t>
      </w:r>
      <w:r w:rsidR="00651578" w:rsidRPr="005F0C09">
        <w:rPr>
          <w:rFonts w:ascii="Arial" w:hAnsi="Arial" w:cs="Arial"/>
        </w:rPr>
        <w:t>p2-p</w:t>
      </w:r>
      <w:r w:rsidR="00734B82">
        <w:rPr>
          <w:rFonts w:ascii="Arial" w:hAnsi="Arial" w:cs="Arial"/>
        </w:rPr>
        <w:t>6</w:t>
      </w:r>
    </w:p>
    <w:p w14:paraId="14D4303D" w14:textId="77777777" w:rsidR="00651578" w:rsidRDefault="00651578" w:rsidP="00651578">
      <w:pPr>
        <w:rPr>
          <w:rFonts w:ascii="Arial" w:hAnsi="Arial" w:cs="Arial"/>
          <w:b/>
        </w:rPr>
      </w:pPr>
    </w:p>
    <w:p w14:paraId="01363355" w14:textId="77777777" w:rsidR="00651578" w:rsidRDefault="00651578" w:rsidP="00651578">
      <w:pPr>
        <w:rPr>
          <w:rFonts w:ascii="Arial" w:hAnsi="Arial" w:cs="Arial"/>
          <w:b/>
        </w:rPr>
      </w:pPr>
    </w:p>
    <w:p w14:paraId="6C9F0156" w14:textId="77777777" w:rsidR="00651578" w:rsidRPr="006A4C8F" w:rsidRDefault="00651578" w:rsidP="00651578">
      <w:pPr>
        <w:pStyle w:val="text"/>
        <w:spacing w:line="240" w:lineRule="auto"/>
        <w:ind w:firstLine="0"/>
        <w:jc w:val="left"/>
        <w:rPr>
          <w:rFonts w:cs="Arial"/>
          <w:b/>
        </w:rPr>
      </w:pPr>
    </w:p>
    <w:p w14:paraId="2B0322D9" w14:textId="77777777" w:rsidR="00651578" w:rsidRPr="006A4C8F" w:rsidRDefault="00651578" w:rsidP="00651578">
      <w:pPr>
        <w:pStyle w:val="text"/>
        <w:spacing w:line="240" w:lineRule="auto"/>
        <w:ind w:firstLine="0"/>
        <w:jc w:val="left"/>
        <w:rPr>
          <w:rFonts w:cs="Arial"/>
          <w:b/>
        </w:rPr>
      </w:pPr>
    </w:p>
    <w:p w14:paraId="325CBA2C" w14:textId="77777777" w:rsidR="00651578" w:rsidRPr="006A4C8F" w:rsidRDefault="00651578" w:rsidP="00651578">
      <w:pPr>
        <w:pStyle w:val="text"/>
        <w:spacing w:line="240" w:lineRule="auto"/>
        <w:ind w:firstLine="0"/>
        <w:jc w:val="left"/>
        <w:rPr>
          <w:rFonts w:cs="Arial"/>
          <w:b/>
        </w:rPr>
      </w:pPr>
    </w:p>
    <w:p w14:paraId="2A5EED92" w14:textId="77777777" w:rsidR="00651578" w:rsidRDefault="00651578" w:rsidP="00651578">
      <w:pPr>
        <w:pStyle w:val="text"/>
        <w:spacing w:line="240" w:lineRule="auto"/>
        <w:ind w:firstLine="0"/>
        <w:jc w:val="left"/>
        <w:rPr>
          <w:rFonts w:cs="Arial"/>
          <w:b/>
        </w:rPr>
      </w:pPr>
    </w:p>
    <w:p w14:paraId="09846389" w14:textId="77777777" w:rsidR="006F57C0" w:rsidRPr="006A4C8F" w:rsidRDefault="006F57C0" w:rsidP="00651578">
      <w:pPr>
        <w:pStyle w:val="text"/>
        <w:spacing w:line="240" w:lineRule="auto"/>
        <w:ind w:firstLine="0"/>
        <w:jc w:val="left"/>
        <w:rPr>
          <w:rFonts w:cs="Arial"/>
          <w:b/>
        </w:rPr>
      </w:pPr>
    </w:p>
    <w:p w14:paraId="16CCCDBD" w14:textId="77777777" w:rsidR="00651578" w:rsidRPr="006A4C8F" w:rsidRDefault="00651578" w:rsidP="00651578">
      <w:pPr>
        <w:pStyle w:val="text"/>
        <w:spacing w:line="240" w:lineRule="auto"/>
        <w:ind w:firstLine="0"/>
        <w:jc w:val="left"/>
        <w:rPr>
          <w:rFonts w:cs="Arial"/>
          <w:b/>
        </w:rPr>
      </w:pPr>
    </w:p>
    <w:p w14:paraId="49FD7B04" w14:textId="77777777" w:rsidR="00651578" w:rsidRPr="006A4C8F" w:rsidRDefault="00651578" w:rsidP="00651578">
      <w:pPr>
        <w:pStyle w:val="text"/>
        <w:spacing w:line="240" w:lineRule="auto"/>
        <w:ind w:firstLine="0"/>
        <w:jc w:val="left"/>
        <w:rPr>
          <w:rFonts w:cs="Arial"/>
          <w:b/>
        </w:rPr>
      </w:pPr>
      <w:r w:rsidRPr="006A4C8F">
        <w:rPr>
          <w:rFonts w:cs="Arial"/>
          <w:b/>
        </w:rPr>
        <w:t>Contact Information:</w:t>
      </w:r>
    </w:p>
    <w:p w14:paraId="6DB6765E" w14:textId="0BB79037" w:rsidR="00651578" w:rsidRDefault="002B530C" w:rsidP="00651578">
      <w:pPr>
        <w:widowControl w:val="0"/>
        <w:autoSpaceDE w:val="0"/>
        <w:autoSpaceDN w:val="0"/>
        <w:adjustRightInd w:val="0"/>
        <w:rPr>
          <w:rFonts w:ascii="Arial" w:hAnsi="Arial" w:cs="Arial"/>
        </w:rPr>
      </w:pPr>
      <w:r>
        <w:rPr>
          <w:rFonts w:ascii="Arial" w:hAnsi="Arial" w:cs="Arial"/>
        </w:rPr>
        <w:t>Marie H. Monfils</w:t>
      </w:r>
    </w:p>
    <w:p w14:paraId="1C245012" w14:textId="3382B196" w:rsidR="002B530C" w:rsidRPr="006A4C8F" w:rsidRDefault="00000000" w:rsidP="00651578">
      <w:pPr>
        <w:widowControl w:val="0"/>
        <w:autoSpaceDE w:val="0"/>
        <w:autoSpaceDN w:val="0"/>
        <w:adjustRightInd w:val="0"/>
        <w:rPr>
          <w:rFonts w:ascii="Arial" w:hAnsi="Arial" w:cs="Arial"/>
        </w:rPr>
      </w:pPr>
      <w:hyperlink r:id="rId7" w:tgtFrame="_blank" w:history="1">
        <w:r w:rsidR="002B530C" w:rsidRPr="002B530C">
          <w:rPr>
            <w:rStyle w:val="Hyperlink"/>
            <w:rFonts w:ascii="Arial" w:hAnsi="Arial" w:cs="Arial"/>
          </w:rPr>
          <w:t>marie.monfils@utexas.edu</w:t>
        </w:r>
      </w:hyperlink>
    </w:p>
    <w:p w14:paraId="0BE7D423" w14:textId="77777777" w:rsidR="00651578" w:rsidRPr="006A4C8F" w:rsidRDefault="00651578" w:rsidP="00651578">
      <w:pPr>
        <w:widowControl w:val="0"/>
        <w:autoSpaceDE w:val="0"/>
        <w:autoSpaceDN w:val="0"/>
        <w:adjustRightInd w:val="0"/>
        <w:rPr>
          <w:rFonts w:ascii="Arial" w:hAnsi="Arial" w:cs="Arial"/>
        </w:rPr>
      </w:pPr>
    </w:p>
    <w:p w14:paraId="57C1EA0D" w14:textId="77777777" w:rsidR="00651578" w:rsidRPr="006A4C8F" w:rsidRDefault="00651578" w:rsidP="00651578">
      <w:pPr>
        <w:widowControl w:val="0"/>
        <w:autoSpaceDE w:val="0"/>
        <w:autoSpaceDN w:val="0"/>
        <w:adjustRightInd w:val="0"/>
        <w:rPr>
          <w:rFonts w:ascii="Arial" w:hAnsi="Arial" w:cs="Arial"/>
        </w:rPr>
      </w:pPr>
      <w:r w:rsidRPr="006A4C8F">
        <w:rPr>
          <w:rFonts w:ascii="Arial" w:hAnsi="Arial" w:cs="Arial"/>
        </w:rPr>
        <w:t>The University of Texas at Austin</w:t>
      </w:r>
    </w:p>
    <w:p w14:paraId="453CDC6C" w14:textId="77777777" w:rsidR="00651578" w:rsidRPr="006A4C8F" w:rsidRDefault="00651578" w:rsidP="00651578">
      <w:pPr>
        <w:widowControl w:val="0"/>
        <w:autoSpaceDE w:val="0"/>
        <w:autoSpaceDN w:val="0"/>
        <w:adjustRightInd w:val="0"/>
        <w:rPr>
          <w:rFonts w:ascii="Arial" w:hAnsi="Arial" w:cs="Arial"/>
        </w:rPr>
      </w:pPr>
      <w:r w:rsidRPr="006A4C8F">
        <w:rPr>
          <w:rFonts w:ascii="Arial" w:hAnsi="Arial" w:cs="Arial"/>
        </w:rPr>
        <w:t>Department of Psychology</w:t>
      </w:r>
    </w:p>
    <w:p w14:paraId="4AE1040F" w14:textId="77777777" w:rsidR="00651578" w:rsidRPr="006A4C8F" w:rsidRDefault="00651578" w:rsidP="00651578">
      <w:pPr>
        <w:widowControl w:val="0"/>
        <w:autoSpaceDE w:val="0"/>
        <w:autoSpaceDN w:val="0"/>
        <w:adjustRightInd w:val="0"/>
        <w:rPr>
          <w:rFonts w:ascii="Arial" w:hAnsi="Arial" w:cs="Arial"/>
        </w:rPr>
      </w:pPr>
      <w:r w:rsidRPr="006A4C8F">
        <w:rPr>
          <w:rFonts w:ascii="Arial" w:hAnsi="Arial" w:cs="Arial"/>
        </w:rPr>
        <w:t>108 E. Dean Keeton Stop A8000</w:t>
      </w:r>
    </w:p>
    <w:p w14:paraId="356591B6" w14:textId="77777777" w:rsidR="00651578" w:rsidRPr="006A4C8F" w:rsidRDefault="00651578" w:rsidP="00651578">
      <w:pPr>
        <w:pStyle w:val="text"/>
        <w:spacing w:line="240" w:lineRule="auto"/>
        <w:ind w:firstLine="0"/>
        <w:jc w:val="left"/>
        <w:rPr>
          <w:rFonts w:cs="Arial"/>
          <w:b/>
        </w:rPr>
      </w:pPr>
      <w:r w:rsidRPr="006A4C8F">
        <w:rPr>
          <w:rFonts w:cs="Arial"/>
        </w:rPr>
        <w:t>Austin, TX 78712-1043</w:t>
      </w:r>
    </w:p>
    <w:p w14:paraId="1493B9ED" w14:textId="77777777" w:rsidR="00651578" w:rsidRPr="006A4C8F" w:rsidRDefault="00651578" w:rsidP="00651578">
      <w:pPr>
        <w:rPr>
          <w:rFonts w:ascii="Arial" w:hAnsi="Arial" w:cs="Arial"/>
        </w:rPr>
      </w:pPr>
    </w:p>
    <w:p w14:paraId="02508587" w14:textId="77777777" w:rsidR="00651578" w:rsidRDefault="00651578">
      <w:pPr>
        <w:rPr>
          <w:rFonts w:ascii="Arial" w:hAnsi="Arial" w:cs="Arial"/>
          <w:b/>
        </w:rPr>
      </w:pPr>
      <w:r>
        <w:rPr>
          <w:rFonts w:ascii="Arial" w:hAnsi="Arial" w:cs="Arial"/>
          <w:b/>
        </w:rPr>
        <w:br w:type="page"/>
      </w:r>
    </w:p>
    <w:p w14:paraId="30618E0D" w14:textId="77777777" w:rsidR="00BE30EE" w:rsidRDefault="00BE30EE" w:rsidP="00BE30EE">
      <w:pPr>
        <w:pStyle w:val="text"/>
        <w:spacing w:line="240" w:lineRule="auto"/>
        <w:ind w:firstLine="0"/>
        <w:rPr>
          <w:rFonts w:cs="Arial"/>
          <w:b/>
        </w:rPr>
      </w:pPr>
      <w:r>
        <w:rPr>
          <w:rFonts w:cs="Arial"/>
          <w:b/>
        </w:rPr>
        <w:lastRenderedPageBreak/>
        <w:t>Social Determination of Dominance - Social Interactions</w:t>
      </w:r>
    </w:p>
    <w:p w14:paraId="5608987D" w14:textId="77777777" w:rsidR="00BE30EE" w:rsidRDefault="00BE30EE"/>
    <w:p w14:paraId="44C11593" w14:textId="7FB105CA" w:rsidR="006C0CA8" w:rsidRDefault="00BE30EE">
      <w:r>
        <w:tab/>
        <w:t>Not all cages had clear dominance assignments, as determined by nape contacts received and response to nape contacts. Cages</w:t>
      </w:r>
      <w:r w:rsidR="00AB4785">
        <w:t xml:space="preserve"> 7 and 12 demonstrated unclear assignments, with no clear dominan</w:t>
      </w:r>
      <w:r w:rsidR="006C0CA8">
        <w:t xml:space="preserve">t arising in Cage 12 and Cage 7 having unclear S2 and S1 roles based on nape contacts initiated and received. In addition, Cage 1 was removed from consideration for </w:t>
      </w:r>
      <w:r w:rsidR="008E4F59">
        <w:t>all analyses,</w:t>
      </w:r>
      <w:r w:rsidR="006C0CA8">
        <w:t xml:space="preserve"> as the S1 role was fear conditioned instead of the D or S2 role. </w:t>
      </w:r>
      <w:r w:rsidR="00A21A3A">
        <w:t>Please note, Cage 12 has 2 points on the S2 bin due to the subordinate ranking uncertaint</w:t>
      </w:r>
      <w:r w:rsidR="008E4F59">
        <w:t>y</w:t>
      </w:r>
      <w:r w:rsidR="00005FE7">
        <w:t xml:space="preserve">. </w:t>
      </w:r>
      <w:r w:rsidR="006D0DF9">
        <w:t xml:space="preserve">A potential future direction is to have a larger group of </w:t>
      </w:r>
      <w:r w:rsidR="00C357C8">
        <w:t xml:space="preserve">female cages and evaluate a greater number of </w:t>
      </w:r>
      <w:r w:rsidR="006D0DF9">
        <w:t xml:space="preserve">inconsistent cages for individual characteristics that </w:t>
      </w:r>
      <w:r w:rsidR="00914EF4">
        <w:t>make the hierarchy unique</w:t>
      </w:r>
      <w:r w:rsidR="00C357C8">
        <w:t xml:space="preserve"> (such as indistinct estrus phases). </w:t>
      </w:r>
    </w:p>
    <w:p w14:paraId="3A97D106" w14:textId="77777777" w:rsidR="00CB5CD9" w:rsidRDefault="00CB5CD9"/>
    <w:p w14:paraId="4680144E" w14:textId="6D21048A" w:rsidR="00CB5CD9" w:rsidRDefault="008C5606">
      <w:r>
        <w:rPr>
          <w:noProof/>
        </w:rPr>
        <w:drawing>
          <wp:inline distT="0" distB="0" distL="0" distR="0" wp14:anchorId="60AB0726" wp14:editId="726A252C">
            <wp:extent cx="5935980" cy="5269230"/>
            <wp:effectExtent l="0" t="0" r="7620" b="0"/>
            <wp:docPr id="8" name="Picture 8" descr="../../../Desktop/Screen%20Shot%202023-03-02%20at%2012.25.02%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ktop/Screen%20Shot%202023-03-02%20at%2012.25.02%20AM.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5980" cy="5269230"/>
                    </a:xfrm>
                    <a:prstGeom prst="rect">
                      <a:avLst/>
                    </a:prstGeom>
                    <a:noFill/>
                    <a:ln>
                      <a:noFill/>
                    </a:ln>
                  </pic:spPr>
                </pic:pic>
              </a:graphicData>
            </a:graphic>
          </wp:inline>
        </w:drawing>
      </w:r>
    </w:p>
    <w:p w14:paraId="42934B98" w14:textId="7B9648DD" w:rsidR="00A21A3A" w:rsidRPr="00913C72" w:rsidRDefault="00913C72">
      <w:r>
        <w:rPr>
          <w:b/>
        </w:rPr>
        <w:t xml:space="preserve">Figure S1: </w:t>
      </w:r>
      <w:r>
        <w:t xml:space="preserve">Cages </w:t>
      </w:r>
      <w:r w:rsidR="008E4F59">
        <w:t xml:space="preserve">1, </w:t>
      </w:r>
      <w:r>
        <w:t>7</w:t>
      </w:r>
      <w:r w:rsidR="008E4F59">
        <w:t>,</w:t>
      </w:r>
      <w:r>
        <w:t xml:space="preserve"> and 12 were removed from play behavior analysis due to unclear dominance hierarchy. Cages 1, 7 and 12 were removed from Fear Conditioning by Proxy analysis due to inconsistent demonstrator/observer assignment.  </w:t>
      </w:r>
      <w:r>
        <w:rPr>
          <w:b/>
        </w:rPr>
        <w:t>A:</w:t>
      </w:r>
      <w:r>
        <w:t xml:space="preserve"> number of nape contacts </w:t>
      </w:r>
      <w:r>
        <w:lastRenderedPageBreak/>
        <w:t xml:space="preserve">received by each member of the cage triad. </w:t>
      </w:r>
      <w:r>
        <w:rPr>
          <w:b/>
        </w:rPr>
        <w:t>B:</w:t>
      </w:r>
      <w:r>
        <w:t xml:space="preserve"> number of nape contacts initiated by each member of the cage triad. </w:t>
      </w:r>
      <w:r>
        <w:rPr>
          <w:b/>
        </w:rPr>
        <w:t>C:</w:t>
      </w:r>
      <w:r>
        <w:t xml:space="preserve"> number of evasions by each member of the cage triad. </w:t>
      </w:r>
      <w:r>
        <w:rPr>
          <w:b/>
        </w:rPr>
        <w:t>D:</w:t>
      </w:r>
      <w:r>
        <w:t xml:space="preserve"> number of counterattacks shown by each member of the cage triad. </w:t>
      </w:r>
      <w:r>
        <w:rPr>
          <w:b/>
        </w:rPr>
        <w:t xml:space="preserve">E: </w:t>
      </w:r>
      <w:r>
        <w:t xml:space="preserve">number of rotations shown by each member of the cage triad. </w:t>
      </w:r>
    </w:p>
    <w:p w14:paraId="43FF3927" w14:textId="77777777" w:rsidR="006C0CA8" w:rsidRDefault="006C0CA8"/>
    <w:p w14:paraId="7B5DDE10" w14:textId="77777777" w:rsidR="00E84FFE" w:rsidRDefault="00E84FFE"/>
    <w:p w14:paraId="0EBC8967" w14:textId="1D367AB1" w:rsidR="006C0CA8" w:rsidRDefault="006C0CA8" w:rsidP="006C0CA8">
      <w:pPr>
        <w:pStyle w:val="text"/>
        <w:spacing w:line="240" w:lineRule="auto"/>
        <w:ind w:firstLine="0"/>
        <w:rPr>
          <w:rFonts w:cs="Arial"/>
          <w:b/>
        </w:rPr>
      </w:pPr>
      <w:r>
        <w:rPr>
          <w:rFonts w:cs="Arial"/>
          <w:b/>
        </w:rPr>
        <w:t xml:space="preserve">Effect of </w:t>
      </w:r>
      <w:r w:rsidR="004A3EBE">
        <w:rPr>
          <w:rFonts w:cs="Arial"/>
          <w:b/>
        </w:rPr>
        <w:t xml:space="preserve">Social Rank </w:t>
      </w:r>
      <w:r>
        <w:rPr>
          <w:rFonts w:cs="Arial"/>
          <w:b/>
        </w:rPr>
        <w:t>Cue on Conditioned Freezing</w:t>
      </w:r>
    </w:p>
    <w:p w14:paraId="5FEDCD98" w14:textId="0E8CB490" w:rsidR="00731364" w:rsidRDefault="00731364"/>
    <w:p w14:paraId="6FE61CC4" w14:textId="364D49E5" w:rsidR="00A323F4" w:rsidRDefault="006C0CA8">
      <w:r>
        <w:tab/>
        <w:t xml:space="preserve">Cue did </w:t>
      </w:r>
      <w:r w:rsidR="009E0194">
        <w:t>appear to have an effect on freez</w:t>
      </w:r>
      <w:r w:rsidR="00034B5D">
        <w:t>ing</w:t>
      </w:r>
      <w:r w:rsidR="009E0194">
        <w:t xml:space="preserve"> behavior</w:t>
      </w:r>
      <w:r w:rsidR="00731364">
        <w:t xml:space="preserve"> in the fear conditioni</w:t>
      </w:r>
      <w:r w:rsidR="00A323F4">
        <w:t>ng by proxy</w:t>
      </w:r>
      <w:r w:rsidR="004A3EBE">
        <w:t xml:space="preserve"> (FCbP)</w:t>
      </w:r>
      <w:r w:rsidR="00A323F4">
        <w:t xml:space="preserve"> condition </w:t>
      </w:r>
      <w:r w:rsidR="00CE50DB">
        <w:t>in both males and</w:t>
      </w:r>
      <w:r w:rsidR="00A323F4">
        <w:t xml:space="preserve"> females. Freezing to the first cue, in both </w:t>
      </w:r>
      <w:r w:rsidR="00B1771D">
        <w:t>males and females</w:t>
      </w:r>
      <w:r w:rsidR="00A323F4">
        <w:t xml:space="preserve">, was reduced compared to Cues 2 and 3. This increase was stable in females between cues 2 and 3. In males, the increase appeared to affect S2 males first at Cue 2, then D males at Cue 3. </w:t>
      </w:r>
      <w:r w:rsidR="004A3EBE">
        <w:t xml:space="preserve">As such, it seems that for both males and females, conditioning by-proxy intensified throughout the session. </w:t>
      </w:r>
    </w:p>
    <w:p w14:paraId="31406702" w14:textId="627C71EF" w:rsidR="006C0CA8" w:rsidRDefault="00A47D18" w:rsidP="00A323F4">
      <w:pPr>
        <w:ind w:firstLine="720"/>
      </w:pPr>
      <w:r>
        <w:t xml:space="preserve">Importantly, the </w:t>
      </w:r>
      <w:r w:rsidR="00F13D4B">
        <w:t xml:space="preserve">male </w:t>
      </w:r>
      <w:r>
        <w:t xml:space="preserve">data presented below </w:t>
      </w:r>
      <w:r w:rsidR="00F13D4B">
        <w:t xml:space="preserve">and in the main paper </w:t>
      </w:r>
      <w:r>
        <w:t xml:space="preserve">are selected for male demonstrators and observers that were only S2 and D. These males either went through fear conditioning (FC), or were fear conditioned by proxy (FCbP). The remaining S1 males are only presented if they were in the no fear conditioning group (NFC). As such, even though the subject pool was larger for males (with S1 males going through FC and FCbP, as well as D and S2 males going through NFC), we are providing a reduced subject number for the sake of comparison with the female group, </w:t>
      </w:r>
      <w:r w:rsidR="00F32D6B">
        <w:t>including only observers (fear conditioned by proxy) that were S2 and D as well as demonstrators (directly fear conditioned) that were S2 and D, with</w:t>
      </w:r>
      <w:r>
        <w:t xml:space="preserve"> S1 </w:t>
      </w:r>
      <w:r w:rsidR="00F32D6B">
        <w:t>males as the no fear conditioning</w:t>
      </w:r>
      <w:r>
        <w:t xml:space="preserve"> </w:t>
      </w:r>
      <w:r w:rsidR="00F32D6B">
        <w:t>group</w:t>
      </w:r>
      <w:r w:rsidR="00F13D4B">
        <w:t xml:space="preserve">. </w:t>
      </w:r>
    </w:p>
    <w:p w14:paraId="5DE88355" w14:textId="5F42CBB3" w:rsidR="00731364" w:rsidRDefault="00731364"/>
    <w:p w14:paraId="1928BE44" w14:textId="456B7584" w:rsidR="00731364" w:rsidRDefault="00731364"/>
    <w:p w14:paraId="71A4BFAE" w14:textId="0EE0D28F" w:rsidR="00731364" w:rsidRDefault="00015FF1">
      <w:r>
        <w:rPr>
          <w:b/>
        </w:rPr>
        <w:t xml:space="preserve">Figure S2 (A): </w:t>
      </w:r>
      <w:r w:rsidR="00A74E89">
        <w:t>CS freezing at LTM</w:t>
      </w:r>
      <w:r w:rsidR="00731364">
        <w:t xml:space="preserve"> </w:t>
      </w:r>
      <w:r w:rsidR="00A74E89">
        <w:t>in females</w:t>
      </w:r>
    </w:p>
    <w:p w14:paraId="4AB95C41" w14:textId="3B362582" w:rsidR="00731364" w:rsidRDefault="00A323F4">
      <w:r>
        <w:rPr>
          <w:noProof/>
        </w:rPr>
        <w:drawing>
          <wp:anchor distT="0" distB="0" distL="114300" distR="114300" simplePos="0" relativeHeight="251658240" behindDoc="0" locked="0" layoutInCell="1" allowOverlap="1" wp14:anchorId="7BE7BB4F" wp14:editId="73823E3F">
            <wp:simplePos x="0" y="0"/>
            <wp:positionH relativeFrom="column">
              <wp:posOffset>5536565</wp:posOffset>
            </wp:positionH>
            <wp:positionV relativeFrom="paragraph">
              <wp:posOffset>527685</wp:posOffset>
            </wp:positionV>
            <wp:extent cx="737235" cy="798830"/>
            <wp:effectExtent l="0" t="0" r="0" b="0"/>
            <wp:wrapTight wrapText="bothSides">
              <wp:wrapPolygon edited="0">
                <wp:start x="0" y="0"/>
                <wp:lineTo x="0" y="20604"/>
                <wp:lineTo x="20837" y="20604"/>
                <wp:lineTo x="20837" y="0"/>
                <wp:lineTo x="0" y="0"/>
              </wp:wrapPolygon>
            </wp:wrapTight>
            <wp:docPr id="3" name="Picture 3" descr="../../../Desktop/Screen%20Shot%202023-03-01%20at%2011.45.40%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23-03-01%20at%2011.45.40%20PM.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7235" cy="798830"/>
                    </a:xfrm>
                    <a:prstGeom prst="rect">
                      <a:avLst/>
                    </a:prstGeom>
                    <a:noFill/>
                    <a:ln>
                      <a:noFill/>
                    </a:ln>
                  </pic:spPr>
                </pic:pic>
              </a:graphicData>
            </a:graphic>
            <wp14:sizeRelH relativeFrom="page">
              <wp14:pctWidth>0</wp14:pctWidth>
            </wp14:sizeRelH>
            <wp14:sizeRelV relativeFrom="page">
              <wp14:pctHeight>0</wp14:pctHeight>
            </wp14:sizeRelV>
          </wp:anchor>
        </w:drawing>
      </w:r>
      <w:r w:rsidR="00731364">
        <w:rPr>
          <w:noProof/>
        </w:rPr>
        <w:drawing>
          <wp:inline distT="0" distB="0" distL="0" distR="0" wp14:anchorId="22D77784" wp14:editId="09846A58">
            <wp:extent cx="5303520" cy="2189574"/>
            <wp:effectExtent l="0" t="0" r="5080" b="0"/>
            <wp:docPr id="1" name="Picture 1" descr="../../../Desktop/femaleltmcuefree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femaleltmcuefreez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03520" cy="2189574"/>
                    </a:xfrm>
                    <a:prstGeom prst="rect">
                      <a:avLst/>
                    </a:prstGeom>
                    <a:noFill/>
                    <a:ln>
                      <a:noFill/>
                    </a:ln>
                  </pic:spPr>
                </pic:pic>
              </a:graphicData>
            </a:graphic>
          </wp:inline>
        </w:drawing>
      </w:r>
    </w:p>
    <w:p w14:paraId="45031F07" w14:textId="6031582C" w:rsidR="00731364" w:rsidRDefault="00015FF1">
      <w:r>
        <w:rPr>
          <w:b/>
        </w:rPr>
        <w:t xml:space="preserve">Figure S2 (B): </w:t>
      </w:r>
      <w:r w:rsidR="00A74E89">
        <w:t>CS</w:t>
      </w:r>
      <w:r w:rsidR="00731364">
        <w:t xml:space="preserve"> Freezing at LTM</w:t>
      </w:r>
      <w:r w:rsidR="00A74E89">
        <w:t xml:space="preserve"> in males.</w:t>
      </w:r>
    </w:p>
    <w:p w14:paraId="36EB3CE3" w14:textId="77777777" w:rsidR="006F57C0" w:rsidRDefault="00A323F4">
      <w:r>
        <w:rPr>
          <w:noProof/>
        </w:rPr>
        <w:lastRenderedPageBreak/>
        <w:drawing>
          <wp:anchor distT="0" distB="0" distL="114300" distR="114300" simplePos="0" relativeHeight="251660288" behindDoc="0" locked="0" layoutInCell="1" allowOverlap="1" wp14:anchorId="032752AD" wp14:editId="64696B78">
            <wp:simplePos x="0" y="0"/>
            <wp:positionH relativeFrom="column">
              <wp:posOffset>5537835</wp:posOffset>
            </wp:positionH>
            <wp:positionV relativeFrom="paragraph">
              <wp:posOffset>574040</wp:posOffset>
            </wp:positionV>
            <wp:extent cx="737235" cy="798830"/>
            <wp:effectExtent l="0" t="0" r="0" b="0"/>
            <wp:wrapTight wrapText="bothSides">
              <wp:wrapPolygon edited="0">
                <wp:start x="0" y="0"/>
                <wp:lineTo x="0" y="20604"/>
                <wp:lineTo x="20837" y="20604"/>
                <wp:lineTo x="20837" y="0"/>
                <wp:lineTo x="0" y="0"/>
              </wp:wrapPolygon>
            </wp:wrapTight>
            <wp:docPr id="4" name="Picture 4" descr="../../../Desktop/Screen%20Shot%202023-03-01%20at%2011.45.40%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23-03-01%20at%2011.45.40%20PM.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7235" cy="798830"/>
                    </a:xfrm>
                    <a:prstGeom prst="rect">
                      <a:avLst/>
                    </a:prstGeom>
                    <a:noFill/>
                    <a:ln>
                      <a:noFill/>
                    </a:ln>
                  </pic:spPr>
                </pic:pic>
              </a:graphicData>
            </a:graphic>
            <wp14:sizeRelH relativeFrom="page">
              <wp14:pctWidth>0</wp14:pctWidth>
            </wp14:sizeRelH>
            <wp14:sizeRelV relativeFrom="page">
              <wp14:pctHeight>0</wp14:pctHeight>
            </wp14:sizeRelV>
          </wp:anchor>
        </w:drawing>
      </w:r>
      <w:r w:rsidR="00731364">
        <w:rPr>
          <w:noProof/>
        </w:rPr>
        <w:drawing>
          <wp:inline distT="0" distB="0" distL="0" distR="0" wp14:anchorId="1392751D" wp14:editId="35F85B91">
            <wp:extent cx="5335919" cy="2179861"/>
            <wp:effectExtent l="0" t="0" r="0" b="5080"/>
            <wp:docPr id="2" name="Picture 2" descr="../../../Desktop/maleltmcuefree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maleltmcuefreez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5729" cy="2241062"/>
                    </a:xfrm>
                    <a:prstGeom prst="rect">
                      <a:avLst/>
                    </a:prstGeom>
                    <a:noFill/>
                    <a:ln>
                      <a:noFill/>
                    </a:ln>
                  </pic:spPr>
                </pic:pic>
              </a:graphicData>
            </a:graphic>
          </wp:inline>
        </w:drawing>
      </w:r>
    </w:p>
    <w:p w14:paraId="31151BE8" w14:textId="5E7F8521" w:rsidR="00015FF1" w:rsidRPr="00015FF1" w:rsidRDefault="00015FF1">
      <w:r>
        <w:rPr>
          <w:b/>
        </w:rPr>
        <w:t xml:space="preserve">Figure S2 (A): </w:t>
      </w:r>
      <w:r w:rsidR="00A74E89">
        <w:t>Mean</w:t>
      </w:r>
      <w:r>
        <w:t xml:space="preserve"> </w:t>
      </w:r>
      <w:r w:rsidR="00A74E89">
        <w:t>CS</w:t>
      </w:r>
      <w:r>
        <w:t xml:space="preserve"> freezing by all females based on social rank and number of cue presentations (three conditioned stimuli were presented total during the LTM test). </w:t>
      </w:r>
      <w:r>
        <w:rPr>
          <w:b/>
        </w:rPr>
        <w:t xml:space="preserve">Figure S2 (B): </w:t>
      </w:r>
      <w:r w:rsidR="00034B5D">
        <w:t>Mean CS</w:t>
      </w:r>
      <w:r>
        <w:t xml:space="preserve"> freezing by a subset of all males tested (including only demonstrators and observers who were S2 or D and only S1 NFC subjects) based on social rank and number of cue presentations.</w:t>
      </w:r>
    </w:p>
    <w:p w14:paraId="7BA73FCF" w14:textId="77777777" w:rsidR="006F57C0" w:rsidRDefault="006F57C0"/>
    <w:p w14:paraId="55D0179D" w14:textId="24927AD5" w:rsidR="006F57C0" w:rsidRDefault="006F57C0" w:rsidP="006F57C0">
      <w:pPr>
        <w:pStyle w:val="text"/>
        <w:spacing w:line="240" w:lineRule="auto"/>
        <w:ind w:firstLine="0"/>
        <w:rPr>
          <w:rFonts w:cs="Arial"/>
          <w:b/>
        </w:rPr>
      </w:pPr>
      <w:r>
        <w:rPr>
          <w:rFonts w:cs="Arial"/>
          <w:b/>
        </w:rPr>
        <w:t>Effect of Sex on Nape Contacts Initiated and Received</w:t>
      </w:r>
    </w:p>
    <w:p w14:paraId="2B26B402" w14:textId="77777777" w:rsidR="006F57C0" w:rsidRDefault="006F57C0" w:rsidP="006F57C0"/>
    <w:p w14:paraId="51BBD263" w14:textId="637D5295" w:rsidR="00EF0DC0" w:rsidRDefault="006F57C0" w:rsidP="00363949">
      <w:pPr>
        <w:rPr>
          <w:rFonts w:cs="Times New Roman"/>
        </w:rPr>
      </w:pPr>
      <w:r w:rsidRPr="009A63A1">
        <w:tab/>
      </w:r>
      <w:r w:rsidR="009A63A1" w:rsidRPr="009A63A1">
        <w:rPr>
          <w:rFonts w:cs="Times New Roman"/>
        </w:rPr>
        <w:t>Literature has long supported that males have a higher frequency play behavior than females once puberty is reached</w:t>
      </w:r>
      <w:r w:rsidR="00363949" w:rsidRPr="009A63A1">
        <w:rPr>
          <w:rFonts w:cs="Times New Roman"/>
        </w:rPr>
        <w:t xml:space="preserve"> </w:t>
      </w:r>
      <w:r w:rsidR="009A63A1" w:rsidRPr="009A63A1">
        <w:rPr>
          <w:rFonts w:cs="Times New Roman"/>
        </w:rPr>
        <w:t xml:space="preserve">[Meaney &amp; Stewart 1981]. </w:t>
      </w:r>
      <w:r w:rsidR="009A63A1">
        <w:rPr>
          <w:rFonts w:cs="Times New Roman"/>
        </w:rPr>
        <w:t xml:space="preserve">This was demonstrated in our data as well, with males showing significantly more nape contacts that were received during play </w:t>
      </w:r>
      <w:r w:rsidR="00A52236">
        <w:rPr>
          <w:rFonts w:cs="Times New Roman"/>
        </w:rPr>
        <w:t xml:space="preserve">and a trend towards more nape contacts initiated during play </w:t>
      </w:r>
      <w:r w:rsidR="009A63A1">
        <w:rPr>
          <w:rFonts w:cs="Times New Roman"/>
        </w:rPr>
        <w:t>[</w:t>
      </w:r>
      <w:r w:rsidR="009A63A1" w:rsidRPr="009A63A1">
        <w:rPr>
          <w:rFonts w:cs="Times New Roman"/>
        </w:rPr>
        <w:t>initiated</w:t>
      </w:r>
      <w:r w:rsidR="009A63A1">
        <w:rPr>
          <w:rFonts w:cs="Times New Roman"/>
        </w:rPr>
        <w:t>:</w:t>
      </w:r>
      <w:r w:rsidR="009A63A1" w:rsidRPr="009A63A1">
        <w:rPr>
          <w:rFonts w:cs="Times New Roman"/>
        </w:rPr>
        <w:t xml:space="preserve"> </w:t>
      </w:r>
      <m:oMath>
        <m:sSup>
          <m:sSupPr>
            <m:ctrlPr>
              <w:rPr>
                <w:rFonts w:ascii="Cambria Math" w:hAnsi="Cambria Math" w:cs="Times New Roman"/>
                <w:i/>
              </w:rPr>
            </m:ctrlPr>
          </m:sSupPr>
          <m:e>
            <m:r>
              <w:rPr>
                <w:rFonts w:ascii="Cambria Math" w:hAnsi="Cambria Math" w:cs="Times New Roman"/>
              </w:rPr>
              <m:t>χ</m:t>
            </m:r>
          </m:e>
          <m:sup>
            <m:r>
              <w:rPr>
                <w:rFonts w:ascii="Cambria Math" w:hAnsi="Cambria Math" w:cs="Times New Roman"/>
              </w:rPr>
              <m:t>2</m:t>
            </m:r>
          </m:sup>
        </m:sSup>
        <m:d>
          <m:dPr>
            <m:ctrlPr>
              <w:rPr>
                <w:rFonts w:ascii="Cambria Math" w:hAnsi="Cambria Math" w:cs="Times New Roman"/>
                <w:i/>
              </w:rPr>
            </m:ctrlPr>
          </m:dPr>
          <m:e>
            <m:r>
              <w:rPr>
                <w:rFonts w:ascii="Cambria Math" w:hAnsi="Cambria Math" w:cs="Times New Roman"/>
              </w:rPr>
              <m:t>1</m:t>
            </m:r>
          </m:e>
        </m:d>
        <m:r>
          <w:rPr>
            <w:rFonts w:ascii="Cambria Math" w:hAnsi="Cambria Math" w:cs="Times New Roman"/>
          </w:rPr>
          <m:t>= 3.17, p=0.075</m:t>
        </m:r>
      </m:oMath>
      <w:r w:rsidR="009A63A1">
        <w:rPr>
          <w:rFonts w:cs="Times New Roman"/>
        </w:rPr>
        <w:t xml:space="preserve">, </w:t>
      </w:r>
      <w:r w:rsidR="009A63A1" w:rsidRPr="009A63A1">
        <w:rPr>
          <w:rFonts w:cs="Times New Roman"/>
        </w:rPr>
        <w:t>received</w:t>
      </w:r>
      <w:r w:rsidR="009A63A1">
        <w:rPr>
          <w:rFonts w:cs="Times New Roman"/>
        </w:rPr>
        <w:t>:</w:t>
      </w:r>
      <w:r w:rsidR="009A63A1" w:rsidRPr="009A63A1">
        <w:rPr>
          <w:rFonts w:cs="Times New Roman"/>
        </w:rPr>
        <w:t xml:space="preserve"> </w:t>
      </w:r>
      <m:oMath>
        <m:sSup>
          <m:sSupPr>
            <m:ctrlPr>
              <w:rPr>
                <w:rFonts w:ascii="Cambria Math" w:hAnsi="Cambria Math" w:cs="Times New Roman"/>
                <w:i/>
              </w:rPr>
            </m:ctrlPr>
          </m:sSupPr>
          <m:e>
            <m:r>
              <w:rPr>
                <w:rFonts w:ascii="Cambria Math" w:hAnsi="Cambria Math" w:cs="Times New Roman"/>
              </w:rPr>
              <m:t>χ</m:t>
            </m:r>
          </m:e>
          <m:sup>
            <m:r>
              <w:rPr>
                <w:rFonts w:ascii="Cambria Math" w:hAnsi="Cambria Math" w:cs="Times New Roman"/>
              </w:rPr>
              <m:t>2</m:t>
            </m:r>
          </m:sup>
        </m:sSup>
        <m:d>
          <m:dPr>
            <m:ctrlPr>
              <w:rPr>
                <w:rFonts w:ascii="Cambria Math" w:hAnsi="Cambria Math" w:cs="Times New Roman"/>
                <w:i/>
              </w:rPr>
            </m:ctrlPr>
          </m:dPr>
          <m:e>
            <m:r>
              <w:rPr>
                <w:rFonts w:ascii="Cambria Math" w:hAnsi="Cambria Math" w:cs="Times New Roman"/>
              </w:rPr>
              <m:t>1</m:t>
            </m:r>
          </m:e>
        </m:d>
        <m:r>
          <w:rPr>
            <w:rFonts w:ascii="Cambria Math" w:hAnsi="Cambria Math" w:cs="Times New Roman"/>
          </w:rPr>
          <m:t>= 13.83, p=2.01e-04</m:t>
        </m:r>
      </m:oMath>
      <w:r w:rsidR="00EF0DC0">
        <w:rPr>
          <w:rFonts w:cs="Times New Roman"/>
        </w:rPr>
        <w:t xml:space="preserve">]. These findings are plotted below. </w:t>
      </w:r>
    </w:p>
    <w:p w14:paraId="13FE2DCA" w14:textId="7622FAFF" w:rsidR="00EF0DC0" w:rsidRDefault="00EF0DC0" w:rsidP="00363949">
      <w:pPr>
        <w:rPr>
          <w:rFonts w:cs="Times New Roman"/>
        </w:rPr>
      </w:pPr>
    </w:p>
    <w:p w14:paraId="5D683F39" w14:textId="1FDE0E3C" w:rsidR="00D90614" w:rsidRPr="00C45F0E" w:rsidRDefault="00B02384" w:rsidP="00363949">
      <w:r>
        <w:rPr>
          <w:noProof/>
        </w:rPr>
        <w:drawing>
          <wp:inline distT="0" distB="0" distL="0" distR="0" wp14:anchorId="6EC196D2" wp14:editId="0466C49A">
            <wp:extent cx="5935980" cy="2286000"/>
            <wp:effectExtent l="0" t="0" r="7620" b="0"/>
            <wp:docPr id="9" name="Picture 9" desc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5980" cy="2286000"/>
                    </a:xfrm>
                    <a:prstGeom prst="rect">
                      <a:avLst/>
                    </a:prstGeom>
                    <a:noFill/>
                    <a:ln>
                      <a:noFill/>
                    </a:ln>
                  </pic:spPr>
                </pic:pic>
              </a:graphicData>
            </a:graphic>
          </wp:inline>
        </w:drawing>
      </w:r>
    </w:p>
    <w:p w14:paraId="1212539F" w14:textId="5C25DA3B" w:rsidR="00F45F59" w:rsidRDefault="00B02384" w:rsidP="00745D3B">
      <w:pPr>
        <w:rPr>
          <w:b/>
        </w:rPr>
      </w:pPr>
      <w:r>
        <w:rPr>
          <w:b/>
          <w:noProof/>
        </w:rPr>
        <w:lastRenderedPageBreak/>
        <w:drawing>
          <wp:inline distT="0" distB="0" distL="0" distR="0" wp14:anchorId="5CC1B580" wp14:editId="6A482656">
            <wp:extent cx="5935980" cy="2286000"/>
            <wp:effectExtent l="0" t="0" r="7620" b="0"/>
            <wp:docPr id="10" name="Picture 10" descr="../Deskto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5980" cy="2286000"/>
                    </a:xfrm>
                    <a:prstGeom prst="rect">
                      <a:avLst/>
                    </a:prstGeom>
                    <a:noFill/>
                    <a:ln>
                      <a:noFill/>
                    </a:ln>
                  </pic:spPr>
                </pic:pic>
              </a:graphicData>
            </a:graphic>
          </wp:inline>
        </w:drawing>
      </w:r>
    </w:p>
    <w:p w14:paraId="3BBE31C5" w14:textId="19804B57" w:rsidR="00745D3B" w:rsidRPr="00D90614" w:rsidRDefault="00745D3B" w:rsidP="00745D3B">
      <w:r>
        <w:rPr>
          <w:b/>
        </w:rPr>
        <w:t>Figure S3 (Top):</w:t>
      </w:r>
      <w:r>
        <w:t xml:space="preserve"> Number of nape contacts received in male and female cages based on dominance status (as assigned by HNC – D, MNC – S1, LNC – S2). Males had significantly more nape contacts received than females, perhaps indicating greater play frequency. </w:t>
      </w:r>
    </w:p>
    <w:p w14:paraId="35F54AC4" w14:textId="69D6FE07" w:rsidR="006C0CA8" w:rsidRPr="009A63A1" w:rsidRDefault="00745D3B" w:rsidP="00363949">
      <w:r>
        <w:rPr>
          <w:b/>
        </w:rPr>
        <w:t xml:space="preserve">Figure S3 (Bottom): </w:t>
      </w:r>
      <w:r>
        <w:t xml:space="preserve">Number of nape contacts initiated in male and female cages based on dominance status (as assigned by HNC – D, MNC – S1, LNC – S2). Males showed </w:t>
      </w:r>
      <w:r w:rsidR="00A52236">
        <w:t xml:space="preserve">a trend towards significantly </w:t>
      </w:r>
      <w:r>
        <w:t xml:space="preserve">more nape contacts initiated than females. </w:t>
      </w:r>
      <w:r w:rsidR="006C0CA8" w:rsidRPr="009A63A1">
        <w:br w:type="page"/>
      </w:r>
    </w:p>
    <w:p w14:paraId="6C31EB94" w14:textId="48B0735A" w:rsidR="006C0CA8" w:rsidRPr="002B6B65" w:rsidRDefault="002B6B65">
      <w:pPr>
        <w:rPr>
          <w:rFonts w:ascii="Arial" w:hAnsi="Arial" w:cs="Arial"/>
          <w:b/>
        </w:rPr>
      </w:pPr>
      <w:r w:rsidRPr="002B6B65">
        <w:rPr>
          <w:rFonts w:ascii="Arial" w:hAnsi="Arial" w:cs="Arial"/>
          <w:b/>
        </w:rPr>
        <w:lastRenderedPageBreak/>
        <w:t xml:space="preserve">Methods for Scoring Play Behaviors </w:t>
      </w:r>
    </w:p>
    <w:p w14:paraId="7B3E0615" w14:textId="77777777" w:rsidR="002B6B65" w:rsidRDefault="002B6B65"/>
    <w:p w14:paraId="6F990995" w14:textId="77777777" w:rsidR="006C0CA8" w:rsidRDefault="006C0CA8" w:rsidP="006C0CA8">
      <w:pPr>
        <w:rPr>
          <w:rFonts w:ascii="Arial" w:hAnsi="Arial" w:cs="Arial"/>
        </w:rPr>
      </w:pPr>
      <w:r>
        <w:rPr>
          <w:rFonts w:ascii="Arial" w:hAnsi="Arial" w:cs="Arial"/>
          <w:noProof/>
        </w:rPr>
        <w:drawing>
          <wp:inline distT="0" distB="0" distL="0" distR="0" wp14:anchorId="7B33F09C" wp14:editId="12A2827E">
            <wp:extent cx="4292600" cy="28702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l Table1_Social Behaviors.pdf"/>
                    <pic:cNvPicPr/>
                  </pic:nvPicPr>
                  <pic:blipFill>
                    <a:blip r:embed="rId14">
                      <a:extLst>
                        <a:ext uri="{28A0092B-C50C-407E-A947-70E740481C1C}">
                          <a14:useLocalDpi xmlns:a14="http://schemas.microsoft.com/office/drawing/2010/main" val="0"/>
                        </a:ext>
                      </a:extLst>
                    </a:blip>
                    <a:stretch>
                      <a:fillRect/>
                    </a:stretch>
                  </pic:blipFill>
                  <pic:spPr>
                    <a:xfrm>
                      <a:off x="0" y="0"/>
                      <a:ext cx="4292600" cy="2870200"/>
                    </a:xfrm>
                    <a:prstGeom prst="rect">
                      <a:avLst/>
                    </a:prstGeom>
                  </pic:spPr>
                </pic:pic>
              </a:graphicData>
            </a:graphic>
          </wp:inline>
        </w:drawing>
      </w:r>
    </w:p>
    <w:p w14:paraId="5D119AFA" w14:textId="77777777" w:rsidR="006C0CA8" w:rsidRDefault="006C0CA8" w:rsidP="006C0CA8">
      <w:pPr>
        <w:rPr>
          <w:rFonts w:ascii="Arial" w:hAnsi="Arial" w:cs="Arial"/>
        </w:rPr>
      </w:pPr>
    </w:p>
    <w:p w14:paraId="077360C9" w14:textId="74C560C6" w:rsidR="006C0CA8" w:rsidRPr="008C50E5" w:rsidRDefault="002B6B65" w:rsidP="006C0CA8">
      <w:pPr>
        <w:rPr>
          <w:rFonts w:ascii="Arial" w:hAnsi="Arial" w:cs="Arial"/>
          <w:b/>
        </w:rPr>
      </w:pPr>
      <w:r>
        <w:rPr>
          <w:rFonts w:ascii="Arial" w:hAnsi="Arial" w:cs="Arial"/>
          <w:b/>
        </w:rPr>
        <w:t xml:space="preserve">Table </w:t>
      </w:r>
      <w:r w:rsidR="0014662F">
        <w:rPr>
          <w:rFonts w:ascii="Arial" w:hAnsi="Arial" w:cs="Arial"/>
          <w:b/>
        </w:rPr>
        <w:t>S</w:t>
      </w:r>
      <w:r>
        <w:rPr>
          <w:rFonts w:ascii="Arial" w:hAnsi="Arial" w:cs="Arial"/>
          <w:b/>
        </w:rPr>
        <w:t>1</w:t>
      </w:r>
      <w:r w:rsidR="006C0CA8" w:rsidRPr="0037726F">
        <w:rPr>
          <w:rFonts w:ascii="Arial" w:hAnsi="Arial" w:cs="Arial"/>
          <w:b/>
        </w:rPr>
        <w:t>. Social Behaviors Scored During Dominance Tests</w:t>
      </w:r>
    </w:p>
    <w:p w14:paraId="7054AB13" w14:textId="77777777" w:rsidR="006C0CA8" w:rsidRPr="006A4C8F" w:rsidRDefault="006C0CA8" w:rsidP="006C0CA8">
      <w:pPr>
        <w:pStyle w:val="textsinglespaced"/>
        <w:jc w:val="both"/>
        <w:rPr>
          <w:rFonts w:cs="Arial"/>
        </w:rPr>
      </w:pPr>
      <w:r>
        <w:rPr>
          <w:rFonts w:cs="Arial"/>
        </w:rPr>
        <w:t>Descriptions of offensive and defensive behaviors tallied across three social interaction sessions.</w:t>
      </w:r>
    </w:p>
    <w:p w14:paraId="0E154F91" w14:textId="2AE0C398" w:rsidR="0080055C" w:rsidRPr="00734B82" w:rsidRDefault="0080055C" w:rsidP="00734B82"/>
    <w:sectPr w:rsidR="0080055C" w:rsidRPr="00734B82" w:rsidSect="00EF0DC0">
      <w:footerReference w:type="even" r:id="rId15"/>
      <w:footerReference w:type="defaul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27D81" w14:textId="77777777" w:rsidR="003A2C4D" w:rsidRDefault="003A2C4D" w:rsidP="00EF0DC0">
      <w:r>
        <w:separator/>
      </w:r>
    </w:p>
  </w:endnote>
  <w:endnote w:type="continuationSeparator" w:id="0">
    <w:p w14:paraId="33E7A852" w14:textId="77777777" w:rsidR="003A2C4D" w:rsidRDefault="003A2C4D" w:rsidP="00EF0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00A24" w14:textId="77777777" w:rsidR="001C1FA9" w:rsidRDefault="001C1FA9" w:rsidP="001C1FA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81FE0CE" w14:textId="77777777" w:rsidR="001C1FA9" w:rsidRDefault="001C1FA9" w:rsidP="00EF0DC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717A4" w14:textId="77777777" w:rsidR="001C1FA9" w:rsidRDefault="001C1FA9" w:rsidP="001C1FA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031E5">
      <w:rPr>
        <w:rStyle w:val="PageNumber"/>
        <w:noProof/>
      </w:rPr>
      <w:t>4</w:t>
    </w:r>
    <w:r>
      <w:rPr>
        <w:rStyle w:val="PageNumber"/>
      </w:rPr>
      <w:fldChar w:fldCharType="end"/>
    </w:r>
  </w:p>
  <w:p w14:paraId="0AD666EC" w14:textId="77777777" w:rsidR="001C1FA9" w:rsidRDefault="001C1FA9" w:rsidP="00EF0DC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F6D68" w14:textId="77777777" w:rsidR="003A2C4D" w:rsidRDefault="003A2C4D" w:rsidP="00EF0DC0">
      <w:r>
        <w:separator/>
      </w:r>
    </w:p>
  </w:footnote>
  <w:footnote w:type="continuationSeparator" w:id="0">
    <w:p w14:paraId="4B4A63FE" w14:textId="77777777" w:rsidR="003A2C4D" w:rsidRDefault="003A2C4D" w:rsidP="00EF0D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AE67AC"/>
    <w:multiLevelType w:val="hybridMultilevel"/>
    <w:tmpl w:val="7A6858AA"/>
    <w:lvl w:ilvl="0" w:tplc="B5F8887C">
      <w:start w:val="3"/>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8935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578"/>
    <w:rsid w:val="00005FE7"/>
    <w:rsid w:val="00015FF1"/>
    <w:rsid w:val="00024C26"/>
    <w:rsid w:val="00027038"/>
    <w:rsid w:val="000311F9"/>
    <w:rsid w:val="00034B5D"/>
    <w:rsid w:val="000739A7"/>
    <w:rsid w:val="0014662F"/>
    <w:rsid w:val="001C1FA9"/>
    <w:rsid w:val="00257959"/>
    <w:rsid w:val="00294642"/>
    <w:rsid w:val="002B047E"/>
    <w:rsid w:val="002B530C"/>
    <w:rsid w:val="002B6B65"/>
    <w:rsid w:val="00350B9A"/>
    <w:rsid w:val="00363949"/>
    <w:rsid w:val="003A2C4D"/>
    <w:rsid w:val="003A63C1"/>
    <w:rsid w:val="003D638A"/>
    <w:rsid w:val="00440802"/>
    <w:rsid w:val="00493A98"/>
    <w:rsid w:val="004A3EBE"/>
    <w:rsid w:val="004B454C"/>
    <w:rsid w:val="004D73EE"/>
    <w:rsid w:val="004E1B31"/>
    <w:rsid w:val="00553C81"/>
    <w:rsid w:val="005B025E"/>
    <w:rsid w:val="005F6210"/>
    <w:rsid w:val="0060239F"/>
    <w:rsid w:val="00651578"/>
    <w:rsid w:val="00670F0C"/>
    <w:rsid w:val="006A1340"/>
    <w:rsid w:val="006C0CA8"/>
    <w:rsid w:val="006C54B1"/>
    <w:rsid w:val="006D0DF9"/>
    <w:rsid w:val="006F57C0"/>
    <w:rsid w:val="00714BB2"/>
    <w:rsid w:val="00731364"/>
    <w:rsid w:val="00734B82"/>
    <w:rsid w:val="00745D3B"/>
    <w:rsid w:val="007A3501"/>
    <w:rsid w:val="007B638A"/>
    <w:rsid w:val="007E7780"/>
    <w:rsid w:val="0080055C"/>
    <w:rsid w:val="00800F83"/>
    <w:rsid w:val="008031E5"/>
    <w:rsid w:val="008C5606"/>
    <w:rsid w:val="008E4F59"/>
    <w:rsid w:val="00901EA6"/>
    <w:rsid w:val="00913C72"/>
    <w:rsid w:val="00914EF4"/>
    <w:rsid w:val="00931428"/>
    <w:rsid w:val="00961FCA"/>
    <w:rsid w:val="009621FD"/>
    <w:rsid w:val="009A63A1"/>
    <w:rsid w:val="009C1697"/>
    <w:rsid w:val="009D7DB2"/>
    <w:rsid w:val="009E0194"/>
    <w:rsid w:val="00A10DA4"/>
    <w:rsid w:val="00A21A3A"/>
    <w:rsid w:val="00A27B33"/>
    <w:rsid w:val="00A323F4"/>
    <w:rsid w:val="00A47D18"/>
    <w:rsid w:val="00A52236"/>
    <w:rsid w:val="00A670C0"/>
    <w:rsid w:val="00A74E89"/>
    <w:rsid w:val="00A92265"/>
    <w:rsid w:val="00AB4785"/>
    <w:rsid w:val="00AF6797"/>
    <w:rsid w:val="00B02384"/>
    <w:rsid w:val="00B06542"/>
    <w:rsid w:val="00B1771D"/>
    <w:rsid w:val="00B67057"/>
    <w:rsid w:val="00B67ADF"/>
    <w:rsid w:val="00B862C4"/>
    <w:rsid w:val="00BD0ACB"/>
    <w:rsid w:val="00BE30EE"/>
    <w:rsid w:val="00C357C8"/>
    <w:rsid w:val="00C45F0E"/>
    <w:rsid w:val="00C96283"/>
    <w:rsid w:val="00CA479E"/>
    <w:rsid w:val="00CB5CD9"/>
    <w:rsid w:val="00CE50DB"/>
    <w:rsid w:val="00CE790A"/>
    <w:rsid w:val="00D16A0F"/>
    <w:rsid w:val="00D2582E"/>
    <w:rsid w:val="00D259F7"/>
    <w:rsid w:val="00D33EB7"/>
    <w:rsid w:val="00D90614"/>
    <w:rsid w:val="00DE399D"/>
    <w:rsid w:val="00E625FB"/>
    <w:rsid w:val="00E84FFE"/>
    <w:rsid w:val="00EC3991"/>
    <w:rsid w:val="00EF0DC0"/>
    <w:rsid w:val="00F13D4B"/>
    <w:rsid w:val="00F32D6B"/>
    <w:rsid w:val="00F45F59"/>
    <w:rsid w:val="00F67F3D"/>
    <w:rsid w:val="00F927AA"/>
    <w:rsid w:val="00FB4138"/>
    <w:rsid w:val="00FC7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DDBE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0055C"/>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aliases w:val="t"/>
    <w:basedOn w:val="Normal"/>
    <w:rsid w:val="00651578"/>
    <w:pPr>
      <w:spacing w:line="480" w:lineRule="atLeast"/>
      <w:ind w:firstLine="720"/>
      <w:jc w:val="both"/>
    </w:pPr>
    <w:rPr>
      <w:rFonts w:ascii="Arial" w:hAnsi="Arial"/>
    </w:rPr>
  </w:style>
  <w:style w:type="character" w:styleId="Hyperlink">
    <w:name w:val="Hyperlink"/>
    <w:basedOn w:val="DefaultParagraphFont"/>
    <w:uiPriority w:val="99"/>
    <w:unhideWhenUsed/>
    <w:rsid w:val="00651578"/>
    <w:rPr>
      <w:color w:val="0563C1" w:themeColor="hyperlink"/>
      <w:u w:val="single"/>
    </w:rPr>
  </w:style>
  <w:style w:type="paragraph" w:customStyle="1" w:styleId="textsinglespaced">
    <w:name w:val="text single spaced"/>
    <w:aliases w:val="ts"/>
    <w:basedOn w:val="Normal"/>
    <w:rsid w:val="006C0CA8"/>
    <w:rPr>
      <w:rFonts w:ascii="Arial" w:hAnsi="Arial"/>
    </w:rPr>
  </w:style>
  <w:style w:type="paragraph" w:styleId="BalloonText">
    <w:name w:val="Balloon Text"/>
    <w:basedOn w:val="Normal"/>
    <w:link w:val="BalloonTextChar"/>
    <w:uiPriority w:val="99"/>
    <w:semiHidden/>
    <w:unhideWhenUsed/>
    <w:rsid w:val="00EF0DC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F0DC0"/>
    <w:rPr>
      <w:rFonts w:ascii="Times New Roman" w:eastAsiaTheme="minorEastAsia" w:hAnsi="Times New Roman" w:cs="Times New Roman"/>
      <w:sz w:val="18"/>
      <w:szCs w:val="18"/>
    </w:rPr>
  </w:style>
  <w:style w:type="paragraph" w:styleId="Footer">
    <w:name w:val="footer"/>
    <w:basedOn w:val="Normal"/>
    <w:link w:val="FooterChar"/>
    <w:uiPriority w:val="99"/>
    <w:unhideWhenUsed/>
    <w:rsid w:val="00EF0DC0"/>
    <w:pPr>
      <w:tabs>
        <w:tab w:val="center" w:pos="4680"/>
        <w:tab w:val="right" w:pos="9360"/>
      </w:tabs>
    </w:pPr>
  </w:style>
  <w:style w:type="character" w:customStyle="1" w:styleId="FooterChar">
    <w:name w:val="Footer Char"/>
    <w:basedOn w:val="DefaultParagraphFont"/>
    <w:link w:val="Footer"/>
    <w:uiPriority w:val="99"/>
    <w:rsid w:val="00EF0DC0"/>
    <w:rPr>
      <w:rFonts w:eastAsiaTheme="minorEastAsia"/>
    </w:rPr>
  </w:style>
  <w:style w:type="character" w:styleId="PageNumber">
    <w:name w:val="page number"/>
    <w:basedOn w:val="DefaultParagraphFont"/>
    <w:uiPriority w:val="99"/>
    <w:semiHidden/>
    <w:unhideWhenUsed/>
    <w:rsid w:val="00EF0DC0"/>
  </w:style>
  <w:style w:type="character" w:styleId="CommentReference">
    <w:name w:val="annotation reference"/>
    <w:basedOn w:val="DefaultParagraphFont"/>
    <w:uiPriority w:val="99"/>
    <w:semiHidden/>
    <w:unhideWhenUsed/>
    <w:rsid w:val="00670F0C"/>
    <w:rPr>
      <w:sz w:val="16"/>
      <w:szCs w:val="16"/>
    </w:rPr>
  </w:style>
  <w:style w:type="paragraph" w:styleId="CommentText">
    <w:name w:val="annotation text"/>
    <w:basedOn w:val="Normal"/>
    <w:link w:val="CommentTextChar"/>
    <w:uiPriority w:val="99"/>
    <w:unhideWhenUsed/>
    <w:rsid w:val="00670F0C"/>
    <w:rPr>
      <w:sz w:val="20"/>
      <w:szCs w:val="20"/>
    </w:rPr>
  </w:style>
  <w:style w:type="character" w:customStyle="1" w:styleId="CommentTextChar">
    <w:name w:val="Comment Text Char"/>
    <w:basedOn w:val="DefaultParagraphFont"/>
    <w:link w:val="CommentText"/>
    <w:uiPriority w:val="99"/>
    <w:rsid w:val="00670F0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670F0C"/>
    <w:rPr>
      <w:b/>
      <w:bCs/>
    </w:rPr>
  </w:style>
  <w:style w:type="character" w:customStyle="1" w:styleId="CommentSubjectChar">
    <w:name w:val="Comment Subject Char"/>
    <w:basedOn w:val="CommentTextChar"/>
    <w:link w:val="CommentSubject"/>
    <w:uiPriority w:val="99"/>
    <w:semiHidden/>
    <w:rsid w:val="00670F0C"/>
    <w:rPr>
      <w:rFonts w:eastAsiaTheme="minorEastAsia"/>
      <w:b/>
      <w:bCs/>
      <w:sz w:val="20"/>
      <w:szCs w:val="20"/>
    </w:rPr>
  </w:style>
  <w:style w:type="paragraph" w:styleId="Revision">
    <w:name w:val="Revision"/>
    <w:hidden/>
    <w:uiPriority w:val="99"/>
    <w:semiHidden/>
    <w:rsid w:val="004A3EBE"/>
    <w:rPr>
      <w:rFonts w:eastAsiaTheme="minorEastAsia"/>
    </w:rPr>
  </w:style>
  <w:style w:type="paragraph" w:styleId="ListParagraph">
    <w:name w:val="List Paragraph"/>
    <w:basedOn w:val="Normal"/>
    <w:uiPriority w:val="34"/>
    <w:qFormat/>
    <w:rsid w:val="00BD0A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734410">
      <w:bodyDiv w:val="1"/>
      <w:marLeft w:val="0"/>
      <w:marRight w:val="0"/>
      <w:marTop w:val="0"/>
      <w:marBottom w:val="0"/>
      <w:divBdr>
        <w:top w:val="none" w:sz="0" w:space="0" w:color="auto"/>
        <w:left w:val="none" w:sz="0" w:space="0" w:color="auto"/>
        <w:bottom w:val="none" w:sz="0" w:space="0" w:color="auto"/>
        <w:right w:val="none" w:sz="0" w:space="0" w:color="auto"/>
      </w:divBdr>
    </w:div>
    <w:div w:id="680861160">
      <w:bodyDiv w:val="1"/>
      <w:marLeft w:val="0"/>
      <w:marRight w:val="0"/>
      <w:marTop w:val="0"/>
      <w:marBottom w:val="0"/>
      <w:divBdr>
        <w:top w:val="none" w:sz="0" w:space="0" w:color="auto"/>
        <w:left w:val="none" w:sz="0" w:space="0" w:color="auto"/>
        <w:bottom w:val="none" w:sz="0" w:space="0" w:color="auto"/>
        <w:right w:val="none" w:sz="0" w:space="0" w:color="auto"/>
      </w:divBdr>
    </w:div>
    <w:div w:id="9855517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ie.monfils@utexas.edu" TargetMode="Externa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727</Words>
  <Characters>4145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Sydney Seese</dc:creator>
  <cp:keywords/>
  <dc:description/>
  <cp:lastModifiedBy>Marie-H. Monfils</cp:lastModifiedBy>
  <cp:revision>3</cp:revision>
  <cp:lastPrinted>2023-05-19T20:40:00Z</cp:lastPrinted>
  <dcterms:created xsi:type="dcterms:W3CDTF">2023-05-16T01:28:00Z</dcterms:created>
  <dcterms:modified xsi:type="dcterms:W3CDTF">2023-05-19T20:41:00Z</dcterms:modified>
</cp:coreProperties>
</file>