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6F5C5" w14:textId="0BC3EFF2" w:rsidR="000D1EB3" w:rsidRPr="000D1EB3" w:rsidRDefault="000D1EB3" w:rsidP="000D1EB3">
      <w:pPr>
        <w:rPr>
          <w:rFonts w:ascii="Times New Roman" w:eastAsia="Times New Roman" w:hAnsi="Times New Roman" w:cs="Times New Roman"/>
          <w:lang w:eastAsia="en-GB"/>
        </w:rPr>
      </w:pPr>
      <w:r w:rsidRPr="000D1EB3">
        <w:rPr>
          <w:rFonts w:ascii="Times New Roman" w:eastAsia="Times New Roman" w:hAnsi="Times New Roman" w:cs="Times New Roman"/>
          <w:lang w:eastAsia="en-GB"/>
        </w:rPr>
        <w:fldChar w:fldCharType="begin"/>
      </w:r>
      <w:r w:rsidRPr="000D1EB3">
        <w:rPr>
          <w:rFonts w:ascii="Times New Roman" w:eastAsia="Times New Roman" w:hAnsi="Times New Roman" w:cs="Times New Roman"/>
          <w:lang w:eastAsia="en-GB"/>
        </w:rPr>
        <w:instrText xml:space="preserve"> INCLUDEPICTURE "/Users/riss1/Library/Group Containers/UBF8T346G9.ms/WebArchiveCopyPasteTempFiles/com.microsoft.Word/page1image653754944" \* MERGEFORMATINET </w:instrText>
      </w:r>
      <w:r w:rsidRPr="000D1EB3">
        <w:rPr>
          <w:rFonts w:ascii="Times New Roman" w:eastAsia="Times New Roman" w:hAnsi="Times New Roman" w:cs="Times New Roman"/>
          <w:lang w:eastAsia="en-GB"/>
        </w:rPr>
        <w:fldChar w:fldCharType="separate"/>
      </w:r>
      <w:r w:rsidRPr="000D1EB3">
        <w:rPr>
          <w:rFonts w:ascii="Times New Roman" w:eastAsia="Times New Roman" w:hAnsi="Times New Roman" w:cs="Times New Roman"/>
          <w:noProof/>
          <w:lang w:eastAsia="en-GB"/>
        </w:rPr>
        <w:drawing>
          <wp:inline distT="0" distB="0" distL="0" distR="0" wp14:anchorId="4669EFF2" wp14:editId="77C99772">
            <wp:extent cx="469265" cy="140335"/>
            <wp:effectExtent l="0" t="0" r="0" b="0"/>
            <wp:docPr id="1" name="Picture 1" descr="page1image65375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65375494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9265" cy="140335"/>
                    </a:xfrm>
                    <a:prstGeom prst="rect">
                      <a:avLst/>
                    </a:prstGeom>
                    <a:noFill/>
                    <a:ln>
                      <a:noFill/>
                    </a:ln>
                  </pic:spPr>
                </pic:pic>
              </a:graphicData>
            </a:graphic>
          </wp:inline>
        </w:drawing>
      </w:r>
      <w:r w:rsidRPr="000D1EB3">
        <w:rPr>
          <w:rFonts w:ascii="Times New Roman" w:eastAsia="Times New Roman" w:hAnsi="Times New Roman" w:cs="Times New Roman"/>
          <w:lang w:eastAsia="en-GB"/>
        </w:rPr>
        <w:fldChar w:fldCharType="end"/>
      </w:r>
    </w:p>
    <w:p w14:paraId="2812B4F5" w14:textId="6A6ABE43" w:rsidR="000D1EB3" w:rsidRPr="000D1EB3" w:rsidRDefault="000D1EB3" w:rsidP="00541577">
      <w:pPr>
        <w:spacing w:before="100" w:beforeAutospacing="1" w:after="100" w:afterAutospacing="1"/>
        <w:jc w:val="center"/>
        <w:rPr>
          <w:rFonts w:ascii="Times New Roman" w:eastAsia="Times New Roman" w:hAnsi="Times New Roman" w:cs="Times New Roman"/>
          <w:lang w:eastAsia="en-GB"/>
        </w:rPr>
      </w:pPr>
      <w:r w:rsidRPr="000D1EB3">
        <w:rPr>
          <w:rFonts w:ascii="TimesNewRomanPSMT" w:eastAsia="Times New Roman" w:hAnsi="TimesNewRomanPSMT" w:cs="TimesNewRomanPSMT"/>
          <w:sz w:val="36"/>
          <w:szCs w:val="36"/>
          <w:lang w:eastAsia="en-GB"/>
        </w:rPr>
        <w:t>Supplementary Materials for</w:t>
      </w:r>
    </w:p>
    <w:p w14:paraId="2782DFE2" w14:textId="77777777" w:rsidR="00541577" w:rsidRPr="00541577" w:rsidRDefault="00541577" w:rsidP="00541577">
      <w:pPr>
        <w:jc w:val="center"/>
        <w:rPr>
          <w:rFonts w:ascii="Times New Roman" w:hAnsi="Times New Roman" w:cs="Times New Roman"/>
        </w:rPr>
      </w:pPr>
      <w:r w:rsidRPr="00541577">
        <w:rPr>
          <w:rFonts w:ascii="Times New Roman" w:hAnsi="Times New Roman" w:cs="Times New Roman"/>
          <w:b/>
          <w:bCs/>
          <w:sz w:val="28"/>
          <w:szCs w:val="28"/>
        </w:rPr>
        <w:t>On catching the preparatory phase</w:t>
      </w:r>
      <w:r w:rsidRPr="00541577">
        <w:rPr>
          <w:rFonts w:ascii="Times New Roman" w:hAnsi="Times New Roman" w:cs="Times New Roman"/>
          <w:b/>
          <w:bCs/>
          <w:sz w:val="28"/>
          <w:szCs w:val="28"/>
          <w:lang w:val="en-US"/>
        </w:rPr>
        <w:t xml:space="preserve"> of damaging earthquakes</w:t>
      </w:r>
      <w:r w:rsidRPr="00541577">
        <w:rPr>
          <w:rFonts w:ascii="Times New Roman" w:hAnsi="Times New Roman" w:cs="Times New Roman"/>
          <w:b/>
          <w:bCs/>
          <w:sz w:val="28"/>
          <w:szCs w:val="28"/>
        </w:rPr>
        <w:t>:</w:t>
      </w:r>
      <w:r w:rsidRPr="00541577">
        <w:rPr>
          <w:rFonts w:ascii="Times New Roman" w:hAnsi="Times New Roman" w:cs="Times New Roman"/>
          <w:sz w:val="28"/>
          <w:szCs w:val="28"/>
        </w:rPr>
        <w:t xml:space="preserve"> </w:t>
      </w:r>
      <w:r w:rsidRPr="00541577">
        <w:rPr>
          <w:rFonts w:ascii="Times New Roman" w:hAnsi="Times New Roman" w:cs="Times New Roman"/>
          <w:b/>
          <w:bCs/>
          <w:sz w:val="28"/>
          <w:szCs w:val="28"/>
          <w:lang w:val="en-US"/>
        </w:rPr>
        <w:t>an example from central Italy</w:t>
      </w:r>
    </w:p>
    <w:p w14:paraId="66281669" w14:textId="5C934860" w:rsidR="000D1EB3" w:rsidRPr="000D1EB3" w:rsidRDefault="000D1EB3" w:rsidP="00541577">
      <w:pPr>
        <w:spacing w:before="100" w:beforeAutospacing="1" w:after="100" w:afterAutospacing="1"/>
        <w:jc w:val="center"/>
        <w:rPr>
          <w:rFonts w:ascii="Times New Roman" w:eastAsia="Times New Roman" w:hAnsi="Times New Roman" w:cs="Times New Roman"/>
          <w:lang w:val="it-IT" w:eastAsia="en-GB"/>
        </w:rPr>
      </w:pPr>
      <w:r w:rsidRPr="000D1EB3">
        <w:rPr>
          <w:rFonts w:ascii="TimesNewRomanPSMT" w:eastAsia="Times New Roman" w:hAnsi="TimesNewRomanPSMT" w:cs="TimesNewRomanPSMT"/>
          <w:lang w:eastAsia="en-GB"/>
        </w:rPr>
        <w:t xml:space="preserve">Matteo Picozzi*, </w:t>
      </w:r>
      <w:r>
        <w:rPr>
          <w:rFonts w:ascii="TimesNewRomanPSMT" w:eastAsia="Times New Roman" w:hAnsi="TimesNewRomanPSMT" w:cs="TimesNewRomanPSMT"/>
          <w:lang w:val="it-IT" w:eastAsia="en-GB"/>
        </w:rPr>
        <w:t>Antonio G. Iaccarino</w:t>
      </w:r>
      <w:r w:rsidRPr="000D1EB3">
        <w:rPr>
          <w:rFonts w:ascii="TimesNewRomanPSMT" w:eastAsia="Times New Roman" w:hAnsi="TimesNewRomanPSMT" w:cs="TimesNewRomanPSMT"/>
          <w:lang w:eastAsia="en-GB"/>
        </w:rPr>
        <w:t xml:space="preserve">, </w:t>
      </w:r>
      <w:r>
        <w:rPr>
          <w:rFonts w:ascii="TimesNewRomanPSMT" w:eastAsia="Times New Roman" w:hAnsi="TimesNewRomanPSMT" w:cs="TimesNewRomanPSMT"/>
          <w:lang w:val="it-IT" w:eastAsia="en-GB"/>
        </w:rPr>
        <w:t>Daniele Spallarossa</w:t>
      </w:r>
      <w:r w:rsidRPr="000D1EB3">
        <w:rPr>
          <w:rFonts w:ascii="TimesNewRomanPSMT" w:eastAsia="Times New Roman" w:hAnsi="TimesNewRomanPSMT" w:cs="TimesNewRomanPSMT"/>
          <w:lang w:eastAsia="en-GB"/>
        </w:rPr>
        <w:t xml:space="preserve">, </w:t>
      </w:r>
      <w:r>
        <w:rPr>
          <w:rFonts w:ascii="TimesNewRomanPSMT" w:eastAsia="Times New Roman" w:hAnsi="TimesNewRomanPSMT" w:cs="TimesNewRomanPSMT"/>
          <w:lang w:val="it-IT" w:eastAsia="en-GB"/>
        </w:rPr>
        <w:t>Dino Bindi</w:t>
      </w:r>
    </w:p>
    <w:p w14:paraId="2AF0A585" w14:textId="1C1204B5" w:rsidR="000D1EB3" w:rsidRPr="000D1EB3" w:rsidRDefault="000D1EB3" w:rsidP="00541577">
      <w:pPr>
        <w:spacing w:before="100" w:beforeAutospacing="1" w:after="100" w:afterAutospacing="1"/>
        <w:jc w:val="center"/>
        <w:rPr>
          <w:rFonts w:ascii="Times New Roman" w:eastAsia="Times New Roman" w:hAnsi="Times New Roman" w:cs="Times New Roman"/>
          <w:lang w:eastAsia="en-GB"/>
        </w:rPr>
      </w:pPr>
      <w:r w:rsidRPr="000D1EB3">
        <w:rPr>
          <w:rFonts w:ascii="TimesNewRomanPSMT" w:eastAsia="Times New Roman" w:hAnsi="TimesNewRomanPSMT" w:cs="TimesNewRomanPSMT"/>
          <w:sz w:val="20"/>
          <w:szCs w:val="20"/>
          <w:lang w:eastAsia="en-GB"/>
        </w:rPr>
        <w:t xml:space="preserve">*Corresponding author. Email: </w:t>
      </w:r>
      <w:proofErr w:type="spellStart"/>
      <w:r w:rsidRPr="000D1EB3">
        <w:rPr>
          <w:rFonts w:ascii="TimesNewRomanPSMT" w:eastAsia="Times New Roman" w:hAnsi="TimesNewRomanPSMT" w:cs="TimesNewRomanPSMT"/>
          <w:sz w:val="20"/>
          <w:szCs w:val="20"/>
          <w:lang w:val="en-US" w:eastAsia="en-GB"/>
        </w:rPr>
        <w:t>matteo.picozzi</w:t>
      </w:r>
      <w:proofErr w:type="spellEnd"/>
      <w:r w:rsidRPr="000D1EB3">
        <w:rPr>
          <w:rFonts w:ascii="TimesNewRomanPSMT" w:eastAsia="Times New Roman" w:hAnsi="TimesNewRomanPSMT" w:cs="TimesNewRomanPSMT"/>
          <w:sz w:val="20"/>
          <w:szCs w:val="20"/>
          <w:lang w:eastAsia="en-GB"/>
        </w:rPr>
        <w:t>@</w:t>
      </w:r>
      <w:r w:rsidRPr="000D1EB3">
        <w:rPr>
          <w:rFonts w:ascii="TimesNewRomanPSMT" w:eastAsia="Times New Roman" w:hAnsi="TimesNewRomanPSMT" w:cs="TimesNewRomanPSMT"/>
          <w:sz w:val="20"/>
          <w:szCs w:val="20"/>
          <w:lang w:val="en-US" w:eastAsia="en-GB"/>
        </w:rPr>
        <w:t>unina.it</w:t>
      </w:r>
    </w:p>
    <w:p w14:paraId="761E6FE3" w14:textId="1E1460CB" w:rsidR="008A7037" w:rsidRDefault="008A7037"/>
    <w:p w14:paraId="2E12C783" w14:textId="77777777" w:rsidR="000D1EB3" w:rsidRPr="000D1EB3" w:rsidRDefault="000D1EB3" w:rsidP="000D1EB3">
      <w:pPr>
        <w:spacing w:before="100" w:beforeAutospacing="1" w:after="100" w:afterAutospacing="1"/>
        <w:rPr>
          <w:rFonts w:ascii="Times New Roman" w:eastAsia="Times New Roman" w:hAnsi="Times New Roman" w:cs="Times New Roman"/>
          <w:lang w:eastAsia="en-GB"/>
        </w:rPr>
      </w:pPr>
      <w:r w:rsidRPr="000D1EB3">
        <w:rPr>
          <w:rFonts w:ascii="TimesNewRomanPS" w:eastAsia="Times New Roman" w:hAnsi="TimesNewRomanPS" w:cs="Times New Roman"/>
          <w:b/>
          <w:bCs/>
          <w:lang w:eastAsia="en-GB"/>
        </w:rPr>
        <w:t xml:space="preserve">This PDF file includes: </w:t>
      </w:r>
    </w:p>
    <w:p w14:paraId="3579CE49" w14:textId="66DE785C" w:rsidR="00541577" w:rsidRDefault="000D1EB3" w:rsidP="000D1EB3">
      <w:pPr>
        <w:spacing w:before="100" w:beforeAutospacing="1" w:after="100" w:afterAutospacing="1"/>
        <w:rPr>
          <w:rFonts w:ascii="TimesNewRomanPSMT" w:eastAsia="Times New Roman" w:hAnsi="TimesNewRomanPSMT" w:cs="TimesNewRomanPSMT"/>
          <w:lang w:eastAsia="en-GB"/>
        </w:rPr>
      </w:pPr>
      <w:r w:rsidRPr="000D1EB3">
        <w:rPr>
          <w:rFonts w:ascii="TimesNewRomanPSMT" w:eastAsia="Times New Roman" w:hAnsi="TimesNewRomanPSMT" w:cs="TimesNewRomanPSMT"/>
          <w:lang w:eastAsia="en-GB"/>
        </w:rPr>
        <w:t>Figs. S1 to S</w:t>
      </w:r>
      <w:r w:rsidR="00541577">
        <w:rPr>
          <w:rFonts w:ascii="TimesNewRomanPSMT" w:eastAsia="Times New Roman" w:hAnsi="TimesNewRomanPSMT" w:cs="TimesNewRomanPSMT"/>
          <w:lang w:val="it-IT" w:eastAsia="en-GB"/>
        </w:rPr>
        <w:t>5</w:t>
      </w:r>
      <w:r w:rsidRPr="000D1EB3">
        <w:rPr>
          <w:rFonts w:ascii="TimesNewRomanPSMT" w:eastAsia="Times New Roman" w:hAnsi="TimesNewRomanPSMT" w:cs="TimesNewRomanPSMT"/>
          <w:lang w:eastAsia="en-GB"/>
        </w:rPr>
        <w:t xml:space="preserve"> </w:t>
      </w:r>
    </w:p>
    <w:p w14:paraId="0ED21F98" w14:textId="66448FED" w:rsidR="000D1EB3" w:rsidRDefault="000D1EB3"/>
    <w:p w14:paraId="6F526158" w14:textId="0AB128E2" w:rsidR="00BF076B" w:rsidRDefault="00BF076B">
      <w:r>
        <w:br w:type="page"/>
      </w:r>
    </w:p>
    <w:p w14:paraId="497A1229" w14:textId="77777777" w:rsidR="00BF076B" w:rsidRDefault="00BF076B"/>
    <w:p w14:paraId="0ED267B6" w14:textId="77777777" w:rsidR="00BF076B" w:rsidRPr="00DC432E" w:rsidRDefault="00BF076B" w:rsidP="00BF076B">
      <w:pPr>
        <w:rPr>
          <w:rFonts w:asciiTheme="majorHAnsi" w:hAnsiTheme="majorHAnsi" w:cstheme="majorHAnsi"/>
          <w:lang w:val="en-US"/>
        </w:rPr>
      </w:pPr>
    </w:p>
    <w:p w14:paraId="38E17B86" w14:textId="77777777" w:rsidR="00BF076B" w:rsidRPr="00DC432E" w:rsidRDefault="00BF076B" w:rsidP="00BF076B">
      <w:pPr>
        <w:rPr>
          <w:rFonts w:asciiTheme="majorHAnsi" w:hAnsiTheme="majorHAnsi" w:cstheme="majorHAnsi"/>
          <w:lang w:val="en-US"/>
        </w:rPr>
      </w:pPr>
      <w:r w:rsidRPr="00DC432E">
        <w:rPr>
          <w:rFonts w:asciiTheme="majorHAnsi" w:hAnsiTheme="majorHAnsi" w:cstheme="majorHAnsi"/>
          <w:noProof/>
          <w:lang w:val="en-US"/>
        </w:rPr>
        <w:drawing>
          <wp:inline distT="0" distB="0" distL="0" distR="0" wp14:anchorId="250C063D" wp14:editId="59581572">
            <wp:extent cx="5731164" cy="3931920"/>
            <wp:effectExtent l="0" t="0" r="0" b="5080"/>
            <wp:docPr id="16" name="Picture 1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histogram&#10;&#10;Description automatically generated"/>
                    <pic:cNvPicPr/>
                  </pic:nvPicPr>
                  <pic:blipFill rotWithShape="1">
                    <a:blip r:embed="rId5" cstate="print">
                      <a:extLst>
                        <a:ext uri="{28A0092B-C50C-407E-A947-70E740481C1C}">
                          <a14:useLocalDpi xmlns:a14="http://schemas.microsoft.com/office/drawing/2010/main" val="0"/>
                        </a:ext>
                      </a:extLst>
                    </a:blip>
                    <a:srcRect t="23856" b="28649"/>
                    <a:stretch/>
                  </pic:blipFill>
                  <pic:spPr bwMode="auto">
                    <a:xfrm>
                      <a:off x="0" y="0"/>
                      <a:ext cx="5731510" cy="3932158"/>
                    </a:xfrm>
                    <a:prstGeom prst="rect">
                      <a:avLst/>
                    </a:prstGeom>
                    <a:ln>
                      <a:noFill/>
                    </a:ln>
                    <a:extLst>
                      <a:ext uri="{53640926-AAD7-44D8-BBD7-CCE9431645EC}">
                        <a14:shadowObscured xmlns:a14="http://schemas.microsoft.com/office/drawing/2010/main"/>
                      </a:ext>
                    </a:extLst>
                  </pic:spPr>
                </pic:pic>
              </a:graphicData>
            </a:graphic>
          </wp:inline>
        </w:drawing>
      </w:r>
    </w:p>
    <w:p w14:paraId="3D4C9C52" w14:textId="69A1CAE7" w:rsidR="00BF076B" w:rsidRPr="00747EAC" w:rsidRDefault="00BF076B" w:rsidP="00994749">
      <w:pPr>
        <w:jc w:val="both"/>
        <w:rPr>
          <w:rFonts w:asciiTheme="majorHAnsi" w:hAnsiTheme="majorHAnsi" w:cstheme="majorHAnsi"/>
          <w:sz w:val="22"/>
          <w:szCs w:val="22"/>
          <w:lang w:val="en-US"/>
        </w:rPr>
      </w:pPr>
      <w:r w:rsidRPr="00747EAC">
        <w:rPr>
          <w:rFonts w:asciiTheme="majorHAnsi" w:hAnsiTheme="majorHAnsi" w:cstheme="majorHAnsi"/>
          <w:b/>
          <w:bCs/>
          <w:sz w:val="22"/>
          <w:szCs w:val="22"/>
          <w:lang w:val="en-US"/>
        </w:rPr>
        <w:t>Figure S1</w:t>
      </w:r>
      <w:r w:rsidR="00994749" w:rsidRPr="00747EAC">
        <w:rPr>
          <w:rFonts w:asciiTheme="majorHAnsi" w:hAnsiTheme="majorHAnsi" w:cstheme="majorHAnsi"/>
          <w:b/>
          <w:bCs/>
          <w:sz w:val="22"/>
          <w:szCs w:val="22"/>
          <w:lang w:val="en-US"/>
        </w:rPr>
        <w:t xml:space="preserve">. </w:t>
      </w:r>
      <w:r w:rsidR="001A2F84" w:rsidRPr="00747EAC">
        <w:rPr>
          <w:rFonts w:asciiTheme="majorHAnsi" w:hAnsiTheme="majorHAnsi" w:cstheme="majorHAnsi"/>
          <w:sz w:val="22"/>
          <w:szCs w:val="22"/>
          <w:lang w:val="en-US"/>
        </w:rPr>
        <w:t xml:space="preserve">Histogram of the nearest-neighbor distance h, which is modeled by the </w:t>
      </w:r>
      <w:r w:rsidR="001A2F84" w:rsidRPr="00747EAC">
        <w:rPr>
          <w:rFonts w:asciiTheme="majorHAnsi" w:hAnsiTheme="majorHAnsi" w:cstheme="majorHAnsi"/>
          <w:color w:val="262626"/>
          <w:sz w:val="22"/>
          <w:szCs w:val="22"/>
          <w:lang w:val="en-US"/>
        </w:rPr>
        <w:t xml:space="preserve">sum of </w:t>
      </w:r>
      <w:r w:rsidR="001A2F84" w:rsidRPr="00747EAC">
        <w:rPr>
          <w:rFonts w:asciiTheme="majorHAnsi" w:hAnsiTheme="majorHAnsi" w:cstheme="majorHAnsi"/>
          <w:color w:val="262626"/>
          <w:sz w:val="22"/>
          <w:szCs w:val="22"/>
          <w:lang w:val="en-US"/>
        </w:rPr>
        <w:t>two</w:t>
      </w:r>
      <w:r w:rsidR="001A2F84" w:rsidRPr="00747EAC">
        <w:rPr>
          <w:rFonts w:asciiTheme="majorHAnsi" w:hAnsiTheme="majorHAnsi" w:cstheme="majorHAnsi"/>
          <w:color w:val="262626"/>
          <w:sz w:val="22"/>
          <w:szCs w:val="22"/>
          <w:lang w:val="en-US"/>
        </w:rPr>
        <w:t xml:space="preserve"> log-Gaussian function</w:t>
      </w:r>
      <w:r w:rsidR="001A2F84" w:rsidRPr="00747EAC">
        <w:rPr>
          <w:rFonts w:asciiTheme="majorHAnsi" w:hAnsiTheme="majorHAnsi" w:cstheme="majorHAnsi"/>
          <w:color w:val="262626"/>
          <w:sz w:val="22"/>
          <w:szCs w:val="22"/>
          <w:lang w:val="en-US"/>
        </w:rPr>
        <w:t xml:space="preserve"> (red line). Threshold </w:t>
      </w:r>
      <w:r w:rsidR="001A2F84" w:rsidRPr="00747EAC">
        <w:rPr>
          <w:rFonts w:asciiTheme="majorHAnsi" w:hAnsiTheme="majorHAnsi" w:cstheme="majorHAnsi"/>
          <w:sz w:val="22"/>
          <w:szCs w:val="22"/>
          <w:lang w:val="en-US"/>
        </w:rPr>
        <w:t>h</w:t>
      </w:r>
      <w:r w:rsidR="001A2F84" w:rsidRPr="00747EAC">
        <w:rPr>
          <w:rFonts w:asciiTheme="majorHAnsi" w:hAnsiTheme="majorHAnsi" w:cstheme="majorHAnsi"/>
          <w:sz w:val="22"/>
          <w:szCs w:val="22"/>
          <w:lang w:val="en-US"/>
        </w:rPr>
        <w:t xml:space="preserve"> value considered for discriminating the two populations (dashed black line).</w:t>
      </w:r>
    </w:p>
    <w:p w14:paraId="3F15CB0F" w14:textId="77777777" w:rsidR="00BF076B" w:rsidRPr="00DC432E" w:rsidRDefault="00BF076B" w:rsidP="00BF076B">
      <w:pPr>
        <w:rPr>
          <w:rFonts w:asciiTheme="majorHAnsi" w:hAnsiTheme="majorHAnsi" w:cstheme="majorHAnsi"/>
          <w:lang w:val="en-US"/>
        </w:rPr>
      </w:pPr>
    </w:p>
    <w:p w14:paraId="421BCD0D" w14:textId="77777777" w:rsidR="00BF076B" w:rsidRPr="00DC432E" w:rsidRDefault="00BF076B" w:rsidP="00BF076B">
      <w:pPr>
        <w:rPr>
          <w:rFonts w:asciiTheme="majorHAnsi" w:hAnsiTheme="majorHAnsi" w:cstheme="majorHAnsi"/>
          <w:lang w:val="en-US"/>
        </w:rPr>
      </w:pPr>
      <w:r w:rsidRPr="00DC432E">
        <w:rPr>
          <w:rFonts w:asciiTheme="majorHAnsi" w:hAnsiTheme="majorHAnsi" w:cstheme="majorHAnsi"/>
          <w:lang w:val="en-US"/>
        </w:rPr>
        <w:br w:type="page"/>
      </w:r>
    </w:p>
    <w:p w14:paraId="3F9633F4" w14:textId="686ECFC6" w:rsidR="00BF076B" w:rsidRPr="00DC432E" w:rsidRDefault="00364545" w:rsidP="00BF076B">
      <w:pPr>
        <w:rPr>
          <w:rFonts w:asciiTheme="majorHAnsi" w:hAnsiTheme="majorHAnsi" w:cstheme="majorHAnsi"/>
          <w:lang w:val="en-US"/>
        </w:rPr>
      </w:pPr>
      <w:r>
        <w:rPr>
          <w:rFonts w:asciiTheme="majorHAnsi" w:hAnsiTheme="majorHAnsi" w:cstheme="majorHAnsi"/>
          <w:noProof/>
          <w:lang w:val="en-US"/>
        </w:rPr>
        <w:lastRenderedPageBreak/>
        <w:drawing>
          <wp:inline distT="0" distB="0" distL="0" distR="0" wp14:anchorId="7E25D995" wp14:editId="6E263477">
            <wp:extent cx="5731510" cy="5664820"/>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rotWithShape="1">
                    <a:blip r:embed="rId6" cstate="print">
                      <a:extLst>
                        <a:ext uri="{28A0092B-C50C-407E-A947-70E740481C1C}">
                          <a14:useLocalDpi xmlns:a14="http://schemas.microsoft.com/office/drawing/2010/main" val="0"/>
                        </a:ext>
                      </a:extLst>
                    </a:blip>
                    <a:srcRect b="31577"/>
                    <a:stretch/>
                  </pic:blipFill>
                  <pic:spPr bwMode="auto">
                    <a:xfrm>
                      <a:off x="0" y="0"/>
                      <a:ext cx="5731510" cy="5664820"/>
                    </a:xfrm>
                    <a:prstGeom prst="rect">
                      <a:avLst/>
                    </a:prstGeom>
                    <a:ln>
                      <a:noFill/>
                    </a:ln>
                    <a:extLst>
                      <a:ext uri="{53640926-AAD7-44D8-BBD7-CCE9431645EC}">
                        <a14:shadowObscured xmlns:a14="http://schemas.microsoft.com/office/drawing/2010/main"/>
                      </a:ext>
                    </a:extLst>
                  </pic:spPr>
                </pic:pic>
              </a:graphicData>
            </a:graphic>
          </wp:inline>
        </w:drawing>
      </w:r>
    </w:p>
    <w:p w14:paraId="54EAA116" w14:textId="77777777" w:rsidR="00364545" w:rsidRDefault="00364545" w:rsidP="00BF076B">
      <w:pPr>
        <w:rPr>
          <w:rFonts w:asciiTheme="majorHAnsi" w:hAnsiTheme="majorHAnsi" w:cstheme="majorHAnsi"/>
          <w:lang w:val="en-US"/>
        </w:rPr>
      </w:pPr>
    </w:p>
    <w:p w14:paraId="0053F561" w14:textId="0C4DACE3" w:rsidR="00BF076B" w:rsidRPr="00747EAC" w:rsidRDefault="00BF076B" w:rsidP="00747EAC">
      <w:pPr>
        <w:jc w:val="both"/>
        <w:rPr>
          <w:rFonts w:asciiTheme="majorHAnsi" w:hAnsiTheme="majorHAnsi" w:cstheme="majorHAnsi"/>
          <w:sz w:val="22"/>
          <w:szCs w:val="22"/>
          <w:lang w:val="en-US"/>
        </w:rPr>
      </w:pPr>
      <w:r w:rsidRPr="00747EAC">
        <w:rPr>
          <w:rFonts w:asciiTheme="majorHAnsi" w:hAnsiTheme="majorHAnsi" w:cstheme="majorHAnsi"/>
          <w:b/>
          <w:bCs/>
          <w:sz w:val="22"/>
          <w:szCs w:val="22"/>
          <w:lang w:val="en-US"/>
        </w:rPr>
        <w:t>Figure S2</w:t>
      </w:r>
      <w:r w:rsidR="00364545" w:rsidRPr="00747EAC">
        <w:rPr>
          <w:rFonts w:asciiTheme="majorHAnsi" w:hAnsiTheme="majorHAnsi" w:cstheme="majorHAnsi"/>
          <w:b/>
          <w:bCs/>
          <w:sz w:val="22"/>
          <w:szCs w:val="22"/>
          <w:lang w:val="en-US"/>
        </w:rPr>
        <w:t>.</w:t>
      </w:r>
      <w:r w:rsidR="00364545" w:rsidRPr="00747EAC">
        <w:rPr>
          <w:rFonts w:asciiTheme="majorHAnsi" w:hAnsiTheme="majorHAnsi" w:cstheme="majorHAnsi"/>
          <w:sz w:val="22"/>
          <w:szCs w:val="22"/>
          <w:lang w:val="en-US"/>
        </w:rPr>
        <w:t xml:space="preserve"> (</w:t>
      </w:r>
      <w:r w:rsidR="00364545" w:rsidRPr="00747EAC">
        <w:rPr>
          <w:rFonts w:asciiTheme="majorHAnsi" w:hAnsiTheme="majorHAnsi" w:cstheme="majorHAnsi"/>
          <w:b/>
          <w:bCs/>
          <w:sz w:val="22"/>
          <w:szCs w:val="22"/>
          <w:lang w:val="en-US"/>
        </w:rPr>
        <w:t>A</w:t>
      </w:r>
      <w:r w:rsidR="00364545" w:rsidRPr="00747EAC">
        <w:rPr>
          <w:rFonts w:asciiTheme="majorHAnsi" w:hAnsiTheme="majorHAnsi" w:cstheme="majorHAnsi"/>
          <w:sz w:val="22"/>
          <w:szCs w:val="22"/>
          <w:lang w:val="en-US"/>
        </w:rPr>
        <w:t>) Distribution of</w:t>
      </w:r>
      <w:r w:rsidR="0016344A" w:rsidRPr="00747EAC">
        <w:rPr>
          <w:rFonts w:asciiTheme="majorHAnsi" w:hAnsiTheme="majorHAnsi" w:cstheme="majorHAnsi"/>
          <w:sz w:val="22"/>
          <w:szCs w:val="22"/>
          <w:lang w:val="en-US"/>
        </w:rPr>
        <w:t xml:space="preserve"> events belonging to background. (</w:t>
      </w:r>
      <w:r w:rsidR="0016344A" w:rsidRPr="00747EAC">
        <w:rPr>
          <w:rFonts w:asciiTheme="majorHAnsi" w:hAnsiTheme="majorHAnsi" w:cstheme="majorHAnsi"/>
          <w:b/>
          <w:bCs/>
          <w:sz w:val="22"/>
          <w:szCs w:val="22"/>
          <w:lang w:val="en-US"/>
        </w:rPr>
        <w:t>B</w:t>
      </w:r>
      <w:r w:rsidR="0016344A" w:rsidRPr="00747EAC">
        <w:rPr>
          <w:rFonts w:asciiTheme="majorHAnsi" w:hAnsiTheme="majorHAnsi" w:cstheme="majorHAnsi"/>
          <w:sz w:val="22"/>
          <w:szCs w:val="22"/>
          <w:lang w:val="en-US"/>
        </w:rPr>
        <w:t>) The same as (A), but for the clustered seismicity. (</w:t>
      </w:r>
      <w:r w:rsidR="0016344A" w:rsidRPr="00747EAC">
        <w:rPr>
          <w:rFonts w:asciiTheme="majorHAnsi" w:hAnsiTheme="majorHAnsi" w:cstheme="majorHAnsi"/>
          <w:b/>
          <w:bCs/>
          <w:sz w:val="22"/>
          <w:szCs w:val="22"/>
          <w:lang w:val="en-US"/>
        </w:rPr>
        <w:t>C</w:t>
      </w:r>
      <w:r w:rsidR="0016344A" w:rsidRPr="00747EAC">
        <w:rPr>
          <w:rFonts w:asciiTheme="majorHAnsi" w:hAnsiTheme="majorHAnsi" w:cstheme="majorHAnsi"/>
          <w:sz w:val="22"/>
          <w:szCs w:val="22"/>
          <w:lang w:val="en-US"/>
        </w:rPr>
        <w:t>) Radiated seismic energy scaling over seismic moment for background seismicity. (</w:t>
      </w:r>
      <w:r w:rsidR="0016344A" w:rsidRPr="00747EAC">
        <w:rPr>
          <w:rFonts w:asciiTheme="majorHAnsi" w:hAnsiTheme="majorHAnsi" w:cstheme="majorHAnsi"/>
          <w:b/>
          <w:bCs/>
          <w:sz w:val="22"/>
          <w:szCs w:val="22"/>
          <w:lang w:val="en-US"/>
        </w:rPr>
        <w:t>D</w:t>
      </w:r>
      <w:r w:rsidR="0016344A" w:rsidRPr="00747EAC">
        <w:rPr>
          <w:rFonts w:asciiTheme="majorHAnsi" w:hAnsiTheme="majorHAnsi" w:cstheme="majorHAnsi"/>
          <w:sz w:val="22"/>
          <w:szCs w:val="22"/>
          <w:lang w:val="en-US"/>
        </w:rPr>
        <w:t>) The same as (C), but for the clustered seismicity.</w:t>
      </w:r>
    </w:p>
    <w:p w14:paraId="2FF946A2" w14:textId="77777777" w:rsidR="00BF076B" w:rsidRPr="00747EAC" w:rsidRDefault="00BF076B" w:rsidP="00747EAC">
      <w:pPr>
        <w:jc w:val="both"/>
        <w:rPr>
          <w:rFonts w:asciiTheme="majorHAnsi" w:hAnsiTheme="majorHAnsi" w:cstheme="majorHAnsi"/>
          <w:sz w:val="22"/>
          <w:szCs w:val="22"/>
          <w:lang w:val="en-US"/>
        </w:rPr>
      </w:pPr>
      <w:r w:rsidRPr="00747EAC">
        <w:rPr>
          <w:rFonts w:asciiTheme="majorHAnsi" w:hAnsiTheme="majorHAnsi" w:cstheme="majorHAnsi"/>
          <w:sz w:val="22"/>
          <w:szCs w:val="22"/>
          <w:lang w:val="en-US"/>
        </w:rPr>
        <w:br w:type="page"/>
      </w:r>
    </w:p>
    <w:p w14:paraId="091777C5" w14:textId="4AF4F1B7" w:rsidR="00BF076B" w:rsidRPr="00DC432E" w:rsidRDefault="00364545" w:rsidP="00BF076B">
      <w:pPr>
        <w:rPr>
          <w:rFonts w:asciiTheme="majorHAnsi" w:hAnsiTheme="majorHAnsi" w:cstheme="majorHAnsi"/>
          <w:lang w:val="en-US"/>
        </w:rPr>
      </w:pPr>
      <w:r>
        <w:rPr>
          <w:rFonts w:asciiTheme="majorHAnsi" w:hAnsiTheme="majorHAnsi" w:cstheme="majorHAnsi"/>
          <w:noProof/>
          <w:lang w:val="en-US"/>
        </w:rPr>
        <w:lastRenderedPageBreak/>
        <w:drawing>
          <wp:inline distT="0" distB="0" distL="0" distR="0" wp14:anchorId="31E9D92B" wp14:editId="538258C4">
            <wp:extent cx="5731510" cy="4415883"/>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cstate="print">
                      <a:extLst>
                        <a:ext uri="{28A0092B-C50C-407E-A947-70E740481C1C}">
                          <a14:useLocalDpi xmlns:a14="http://schemas.microsoft.com/office/drawing/2010/main" val="0"/>
                        </a:ext>
                      </a:extLst>
                    </a:blip>
                    <a:srcRect b="46663"/>
                    <a:stretch/>
                  </pic:blipFill>
                  <pic:spPr bwMode="auto">
                    <a:xfrm>
                      <a:off x="0" y="0"/>
                      <a:ext cx="5731510" cy="4415883"/>
                    </a:xfrm>
                    <a:prstGeom prst="rect">
                      <a:avLst/>
                    </a:prstGeom>
                    <a:ln>
                      <a:noFill/>
                    </a:ln>
                    <a:extLst>
                      <a:ext uri="{53640926-AAD7-44D8-BBD7-CCE9431645EC}">
                        <a14:shadowObscured xmlns:a14="http://schemas.microsoft.com/office/drawing/2010/main"/>
                      </a:ext>
                    </a:extLst>
                  </pic:spPr>
                </pic:pic>
              </a:graphicData>
            </a:graphic>
          </wp:inline>
        </w:drawing>
      </w:r>
    </w:p>
    <w:p w14:paraId="6DBFC0D3" w14:textId="16DFC7D9" w:rsidR="000148BC" w:rsidRPr="000148BC" w:rsidRDefault="00BF076B" w:rsidP="00747EAC">
      <w:pPr>
        <w:jc w:val="both"/>
        <w:rPr>
          <w:rFonts w:asciiTheme="majorHAnsi" w:hAnsiTheme="majorHAnsi" w:cstheme="majorHAnsi"/>
          <w:lang w:val="en-US"/>
        </w:rPr>
      </w:pPr>
      <w:r w:rsidRPr="000148BC">
        <w:rPr>
          <w:rFonts w:asciiTheme="majorHAnsi" w:hAnsiTheme="majorHAnsi" w:cstheme="majorHAnsi"/>
          <w:b/>
          <w:bCs/>
          <w:sz w:val="22"/>
          <w:szCs w:val="22"/>
          <w:lang w:val="en-US"/>
        </w:rPr>
        <w:t>Figure S3</w:t>
      </w:r>
      <w:r w:rsidR="000148BC" w:rsidRPr="000148BC">
        <w:rPr>
          <w:rFonts w:asciiTheme="majorHAnsi" w:hAnsiTheme="majorHAnsi" w:cstheme="majorHAnsi"/>
          <w:b/>
          <w:bCs/>
          <w:sz w:val="22"/>
          <w:szCs w:val="22"/>
          <w:lang w:val="en-US"/>
        </w:rPr>
        <w:t>.</w:t>
      </w:r>
      <w:r w:rsidR="000148BC" w:rsidRPr="000148BC">
        <w:rPr>
          <w:rFonts w:asciiTheme="majorHAnsi" w:hAnsiTheme="majorHAnsi" w:cstheme="majorHAnsi"/>
          <w:sz w:val="22"/>
          <w:szCs w:val="22"/>
          <w:lang w:val="en-US"/>
        </w:rPr>
        <w:t xml:space="preserve"> </w:t>
      </w:r>
      <w:r w:rsidR="000148BC">
        <w:rPr>
          <w:rFonts w:asciiTheme="majorHAnsi" w:hAnsiTheme="majorHAnsi" w:cstheme="majorHAnsi"/>
          <w:color w:val="262626"/>
          <w:sz w:val="22"/>
          <w:szCs w:val="22"/>
          <w:lang w:val="en-US"/>
        </w:rPr>
        <w:t>Empirical</w:t>
      </w:r>
      <w:r w:rsidR="000148BC" w:rsidRPr="00562E5E">
        <w:rPr>
          <w:rFonts w:asciiTheme="majorHAnsi" w:hAnsiTheme="majorHAnsi" w:cstheme="majorHAnsi"/>
          <w:color w:val="262626"/>
          <w:sz w:val="22"/>
          <w:szCs w:val="22"/>
          <w:lang w:val="en-US"/>
        </w:rPr>
        <w:t xml:space="preserve"> Cumulative Density Function (</w:t>
      </w:r>
      <w:r w:rsidR="000148BC">
        <w:rPr>
          <w:rFonts w:asciiTheme="majorHAnsi" w:hAnsiTheme="majorHAnsi" w:cstheme="majorHAnsi"/>
          <w:color w:val="262626"/>
          <w:sz w:val="22"/>
          <w:szCs w:val="22"/>
          <w:lang w:val="en-US"/>
        </w:rPr>
        <w:t>E</w:t>
      </w:r>
      <w:r w:rsidR="000148BC" w:rsidRPr="00562E5E">
        <w:rPr>
          <w:rFonts w:asciiTheme="majorHAnsi" w:hAnsiTheme="majorHAnsi" w:cstheme="majorHAnsi"/>
          <w:color w:val="262626"/>
          <w:sz w:val="22"/>
          <w:szCs w:val="22"/>
          <w:lang w:val="en-US"/>
        </w:rPr>
        <w:t>CDF) computed for the different features and seismicity belonging to different periods.</w:t>
      </w:r>
      <w:r w:rsidR="000148BC">
        <w:rPr>
          <w:rFonts w:asciiTheme="majorHAnsi" w:hAnsiTheme="majorHAnsi" w:cstheme="majorHAnsi"/>
          <w:color w:val="262626"/>
          <w:sz w:val="22"/>
          <w:szCs w:val="22"/>
          <w:lang w:val="en-US"/>
        </w:rPr>
        <w:t xml:space="preserve"> From (</w:t>
      </w:r>
      <w:r w:rsidR="000148BC" w:rsidRPr="00A55673">
        <w:rPr>
          <w:rFonts w:asciiTheme="majorHAnsi" w:hAnsiTheme="majorHAnsi" w:cstheme="majorHAnsi"/>
          <w:color w:val="262626"/>
          <w:sz w:val="22"/>
          <w:szCs w:val="22"/>
          <w:lang w:val="en-US"/>
        </w:rPr>
        <w:t>A</w:t>
      </w:r>
      <w:r w:rsidR="000148BC">
        <w:rPr>
          <w:rFonts w:asciiTheme="majorHAnsi" w:hAnsiTheme="majorHAnsi" w:cstheme="majorHAnsi"/>
          <w:color w:val="262626"/>
          <w:sz w:val="22"/>
          <w:szCs w:val="22"/>
          <w:lang w:val="en-US"/>
        </w:rPr>
        <w:t>) to (</w:t>
      </w:r>
      <w:r w:rsidR="000148BC" w:rsidRPr="00A55673">
        <w:rPr>
          <w:rFonts w:asciiTheme="majorHAnsi" w:hAnsiTheme="majorHAnsi" w:cstheme="majorHAnsi"/>
          <w:color w:val="262626"/>
          <w:sz w:val="22"/>
          <w:szCs w:val="22"/>
          <w:lang w:val="en-US"/>
        </w:rPr>
        <w:t>L</w:t>
      </w:r>
      <w:r w:rsidR="000148BC">
        <w:rPr>
          <w:rFonts w:asciiTheme="majorHAnsi" w:hAnsiTheme="majorHAnsi" w:cstheme="majorHAnsi"/>
          <w:color w:val="262626"/>
          <w:sz w:val="22"/>
          <w:szCs w:val="22"/>
          <w:lang w:val="en-US"/>
        </w:rPr>
        <w:t xml:space="preserve">) we show for each feature the </w:t>
      </w:r>
      <w:r w:rsidR="000148BC">
        <w:rPr>
          <w:rFonts w:asciiTheme="majorHAnsi" w:hAnsiTheme="majorHAnsi" w:cstheme="majorHAnsi"/>
          <w:color w:val="262626"/>
          <w:sz w:val="22"/>
          <w:szCs w:val="22"/>
          <w:lang w:val="en-US"/>
        </w:rPr>
        <w:t>E</w:t>
      </w:r>
      <w:r w:rsidR="000148BC">
        <w:rPr>
          <w:rFonts w:asciiTheme="majorHAnsi" w:hAnsiTheme="majorHAnsi" w:cstheme="majorHAnsi"/>
          <w:color w:val="262626"/>
          <w:sz w:val="22"/>
          <w:szCs w:val="22"/>
          <w:lang w:val="en-US"/>
        </w:rPr>
        <w:t>CDF for the background seismicity in green, the clustered one in blue, and those of different time periods before the Mw 6.3 L’Aquila earthquake (120 days yellow, 60 days orange, 30 days light red, 15 days dark red).</w:t>
      </w:r>
    </w:p>
    <w:p w14:paraId="535A5169" w14:textId="77777777" w:rsidR="000148BC" w:rsidRPr="00DC432E" w:rsidRDefault="000148BC" w:rsidP="00747EAC">
      <w:pPr>
        <w:jc w:val="both"/>
        <w:rPr>
          <w:rFonts w:asciiTheme="majorHAnsi" w:hAnsiTheme="majorHAnsi" w:cstheme="majorHAnsi"/>
          <w:lang w:val="en-US"/>
        </w:rPr>
      </w:pPr>
    </w:p>
    <w:p w14:paraId="7AB89778" w14:textId="77777777" w:rsidR="00BF076B" w:rsidRPr="00DC432E" w:rsidRDefault="00BF076B" w:rsidP="00747EAC">
      <w:pPr>
        <w:jc w:val="both"/>
        <w:rPr>
          <w:rFonts w:asciiTheme="majorHAnsi" w:hAnsiTheme="majorHAnsi" w:cstheme="majorHAnsi"/>
          <w:lang w:val="en-US"/>
        </w:rPr>
      </w:pPr>
    </w:p>
    <w:p w14:paraId="1697DA05" w14:textId="77777777" w:rsidR="00BF076B" w:rsidRPr="00DC432E" w:rsidRDefault="00BF076B" w:rsidP="00BF076B">
      <w:pPr>
        <w:rPr>
          <w:rFonts w:asciiTheme="majorHAnsi" w:hAnsiTheme="majorHAnsi" w:cstheme="majorHAnsi"/>
          <w:lang w:val="en-US"/>
        </w:rPr>
      </w:pPr>
      <w:r w:rsidRPr="00DC432E">
        <w:rPr>
          <w:rFonts w:asciiTheme="majorHAnsi" w:hAnsiTheme="majorHAnsi" w:cstheme="majorHAnsi"/>
          <w:lang w:val="en-US"/>
        </w:rPr>
        <w:br w:type="page"/>
      </w:r>
    </w:p>
    <w:p w14:paraId="5A93BC5E" w14:textId="2E1A8A94" w:rsidR="00BF076B" w:rsidRPr="00DC432E" w:rsidRDefault="00364545" w:rsidP="00BF076B">
      <w:pPr>
        <w:rPr>
          <w:rFonts w:asciiTheme="majorHAnsi" w:hAnsiTheme="majorHAnsi" w:cstheme="majorHAnsi"/>
          <w:lang w:val="en-US"/>
        </w:rPr>
      </w:pPr>
      <w:r>
        <w:rPr>
          <w:rFonts w:asciiTheme="majorHAnsi" w:hAnsiTheme="majorHAnsi" w:cstheme="majorHAnsi"/>
          <w:noProof/>
          <w:lang w:val="en-US"/>
        </w:rPr>
        <w:lastRenderedPageBreak/>
        <w:drawing>
          <wp:inline distT="0" distB="0" distL="0" distR="0" wp14:anchorId="4B431D17" wp14:editId="6B2729D6">
            <wp:extent cx="5731510" cy="6679580"/>
            <wp:effectExtent l="0" t="0" r="0" b="635"/>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rotWithShape="1">
                    <a:blip r:embed="rId8" cstate="print">
                      <a:extLst>
                        <a:ext uri="{28A0092B-C50C-407E-A947-70E740481C1C}">
                          <a14:useLocalDpi xmlns:a14="http://schemas.microsoft.com/office/drawing/2010/main" val="0"/>
                        </a:ext>
                      </a:extLst>
                    </a:blip>
                    <a:srcRect b="19320"/>
                    <a:stretch/>
                  </pic:blipFill>
                  <pic:spPr bwMode="auto">
                    <a:xfrm>
                      <a:off x="0" y="0"/>
                      <a:ext cx="5731510" cy="6679580"/>
                    </a:xfrm>
                    <a:prstGeom prst="rect">
                      <a:avLst/>
                    </a:prstGeom>
                    <a:ln>
                      <a:noFill/>
                    </a:ln>
                    <a:extLst>
                      <a:ext uri="{53640926-AAD7-44D8-BBD7-CCE9431645EC}">
                        <a14:shadowObscured xmlns:a14="http://schemas.microsoft.com/office/drawing/2010/main"/>
                      </a:ext>
                    </a:extLst>
                  </pic:spPr>
                </pic:pic>
              </a:graphicData>
            </a:graphic>
          </wp:inline>
        </w:drawing>
      </w:r>
    </w:p>
    <w:p w14:paraId="70AE5815" w14:textId="3A9DFABD" w:rsidR="00BF076B" w:rsidRPr="00747EAC" w:rsidRDefault="00BF076B" w:rsidP="00747EAC">
      <w:pPr>
        <w:jc w:val="both"/>
        <w:rPr>
          <w:rFonts w:asciiTheme="majorHAnsi" w:hAnsiTheme="majorHAnsi" w:cstheme="majorHAnsi"/>
          <w:sz w:val="22"/>
          <w:szCs w:val="22"/>
          <w:lang w:val="en-US"/>
        </w:rPr>
      </w:pPr>
      <w:r w:rsidRPr="00910154">
        <w:rPr>
          <w:rFonts w:asciiTheme="majorHAnsi" w:hAnsiTheme="majorHAnsi" w:cstheme="majorHAnsi"/>
          <w:b/>
          <w:bCs/>
          <w:sz w:val="22"/>
          <w:szCs w:val="22"/>
          <w:lang w:val="en-US"/>
        </w:rPr>
        <w:t>Figure S4</w:t>
      </w:r>
      <w:r w:rsidR="00747EAC" w:rsidRPr="00910154">
        <w:rPr>
          <w:rFonts w:asciiTheme="majorHAnsi" w:hAnsiTheme="majorHAnsi" w:cstheme="majorHAnsi"/>
          <w:b/>
          <w:bCs/>
          <w:sz w:val="22"/>
          <w:szCs w:val="22"/>
          <w:lang w:val="en-US"/>
        </w:rPr>
        <w:t>.</w:t>
      </w:r>
      <w:r w:rsidR="00747EAC" w:rsidRPr="00747EAC">
        <w:rPr>
          <w:rFonts w:asciiTheme="majorHAnsi" w:hAnsiTheme="majorHAnsi" w:cstheme="majorHAnsi"/>
          <w:sz w:val="22"/>
          <w:szCs w:val="22"/>
          <w:lang w:val="en-US"/>
        </w:rPr>
        <w:t xml:space="preserve"> </w:t>
      </w:r>
      <w:r w:rsidR="00747EAC">
        <w:rPr>
          <w:rFonts w:asciiTheme="majorHAnsi" w:hAnsiTheme="majorHAnsi" w:cstheme="majorHAnsi"/>
          <w:color w:val="262626"/>
          <w:sz w:val="22"/>
          <w:szCs w:val="22"/>
          <w:lang w:val="en-US"/>
        </w:rPr>
        <w:t>F</w:t>
      </w:r>
      <w:r w:rsidR="00747EAC" w:rsidRPr="00747EAC">
        <w:rPr>
          <w:rFonts w:asciiTheme="majorHAnsi" w:hAnsiTheme="majorHAnsi" w:cstheme="majorHAnsi"/>
          <w:color w:val="262626"/>
          <w:sz w:val="22"/>
          <w:szCs w:val="22"/>
          <w:lang w:val="en-US"/>
        </w:rPr>
        <w:t xml:space="preserve">it </w:t>
      </w:r>
      <w:r w:rsidR="00747EAC">
        <w:rPr>
          <w:rFonts w:asciiTheme="majorHAnsi" w:hAnsiTheme="majorHAnsi" w:cstheme="majorHAnsi"/>
          <w:color w:val="262626"/>
          <w:sz w:val="22"/>
          <w:szCs w:val="22"/>
          <w:lang w:val="en-US"/>
        </w:rPr>
        <w:t xml:space="preserve">of the ECDF for background seismicity </w:t>
      </w:r>
      <w:r w:rsidR="00747EAC" w:rsidRPr="00747EAC">
        <w:rPr>
          <w:rFonts w:asciiTheme="majorHAnsi" w:hAnsiTheme="majorHAnsi" w:cstheme="majorHAnsi"/>
          <w:color w:val="262626"/>
          <w:sz w:val="22"/>
          <w:szCs w:val="22"/>
          <w:lang w:val="en-US"/>
        </w:rPr>
        <w:t>with logistic functions</w:t>
      </w:r>
      <w:r w:rsidR="00747EAC">
        <w:rPr>
          <w:rFonts w:asciiTheme="majorHAnsi" w:hAnsiTheme="majorHAnsi" w:cstheme="majorHAnsi"/>
          <w:color w:val="262626"/>
          <w:sz w:val="22"/>
          <w:szCs w:val="22"/>
          <w:lang w:val="en-US"/>
        </w:rPr>
        <w:t>.</w:t>
      </w:r>
      <w:r w:rsidR="00747EAC" w:rsidRPr="00747EAC">
        <w:rPr>
          <w:rFonts w:asciiTheme="majorHAnsi" w:hAnsiTheme="majorHAnsi" w:cstheme="majorHAnsi"/>
          <w:color w:val="262626"/>
          <w:sz w:val="22"/>
          <w:szCs w:val="22"/>
          <w:lang w:val="en-US"/>
        </w:rPr>
        <w:t xml:space="preserve"> </w:t>
      </w:r>
      <w:r w:rsidR="00747EAC" w:rsidRPr="00747EAC">
        <w:rPr>
          <w:rFonts w:asciiTheme="majorHAnsi" w:hAnsiTheme="majorHAnsi" w:cstheme="majorHAnsi"/>
          <w:sz w:val="22"/>
          <w:szCs w:val="22"/>
          <w:lang w:val="en-US"/>
        </w:rPr>
        <w:t xml:space="preserve">From (A) to (L), ECDF for the different features (gray dots), </w:t>
      </w:r>
      <w:r w:rsidR="00747EAC">
        <w:rPr>
          <w:rFonts w:asciiTheme="majorHAnsi" w:hAnsiTheme="majorHAnsi" w:cstheme="majorHAnsi"/>
          <w:sz w:val="22"/>
          <w:szCs w:val="22"/>
          <w:lang w:val="en-US"/>
        </w:rPr>
        <w:t xml:space="preserve">best-fit logistic function (green line) +/- 1 </w:t>
      </w:r>
      <w:proofErr w:type="spellStart"/>
      <w:r w:rsidR="00747EAC">
        <w:rPr>
          <w:rFonts w:asciiTheme="majorHAnsi" w:hAnsiTheme="majorHAnsi" w:cstheme="majorHAnsi"/>
          <w:sz w:val="22"/>
          <w:szCs w:val="22"/>
          <w:lang w:val="en-US"/>
        </w:rPr>
        <w:t>st.dev</w:t>
      </w:r>
      <w:proofErr w:type="spellEnd"/>
      <w:r w:rsidR="00747EAC">
        <w:rPr>
          <w:rFonts w:asciiTheme="majorHAnsi" w:hAnsiTheme="majorHAnsi" w:cstheme="majorHAnsi"/>
          <w:sz w:val="22"/>
          <w:szCs w:val="22"/>
          <w:lang w:val="en-US"/>
        </w:rPr>
        <w:t>. (</w:t>
      </w:r>
      <w:proofErr w:type="gramStart"/>
      <w:r w:rsidR="00747EAC">
        <w:rPr>
          <w:rFonts w:asciiTheme="majorHAnsi" w:hAnsiTheme="majorHAnsi" w:cstheme="majorHAnsi"/>
          <w:sz w:val="22"/>
          <w:szCs w:val="22"/>
          <w:lang w:val="en-US"/>
        </w:rPr>
        <w:t>green</w:t>
      </w:r>
      <w:proofErr w:type="gramEnd"/>
      <w:r w:rsidR="00747EAC">
        <w:rPr>
          <w:rFonts w:asciiTheme="majorHAnsi" w:hAnsiTheme="majorHAnsi" w:cstheme="majorHAnsi"/>
          <w:sz w:val="22"/>
          <w:szCs w:val="22"/>
          <w:lang w:val="en-US"/>
        </w:rPr>
        <w:t xml:space="preserve"> dashed line).</w:t>
      </w:r>
    </w:p>
    <w:p w14:paraId="6B761A15" w14:textId="77777777" w:rsidR="00BF076B" w:rsidRPr="00747EAC" w:rsidRDefault="00BF076B" w:rsidP="00747EAC">
      <w:pPr>
        <w:jc w:val="both"/>
        <w:rPr>
          <w:rFonts w:asciiTheme="majorHAnsi" w:hAnsiTheme="majorHAnsi" w:cstheme="majorHAnsi"/>
          <w:sz w:val="22"/>
          <w:szCs w:val="22"/>
          <w:lang w:val="en-US"/>
        </w:rPr>
      </w:pPr>
    </w:p>
    <w:p w14:paraId="2CD38C98" w14:textId="77777777" w:rsidR="00BF076B" w:rsidRPr="00DC432E" w:rsidRDefault="00BF076B" w:rsidP="00BF076B">
      <w:pPr>
        <w:rPr>
          <w:rFonts w:asciiTheme="majorHAnsi" w:hAnsiTheme="majorHAnsi" w:cstheme="majorHAnsi"/>
          <w:lang w:val="en-US"/>
        </w:rPr>
      </w:pPr>
      <w:r w:rsidRPr="00DC432E">
        <w:rPr>
          <w:rFonts w:asciiTheme="majorHAnsi" w:hAnsiTheme="majorHAnsi" w:cstheme="majorHAnsi"/>
          <w:lang w:val="en-US"/>
        </w:rPr>
        <w:br w:type="page"/>
      </w:r>
    </w:p>
    <w:p w14:paraId="4AC56B86" w14:textId="3AE7A26C" w:rsidR="00BF076B" w:rsidRPr="00DC432E" w:rsidRDefault="00364545" w:rsidP="00BF076B">
      <w:pPr>
        <w:rPr>
          <w:rFonts w:asciiTheme="majorHAnsi" w:hAnsiTheme="majorHAnsi" w:cstheme="majorHAnsi"/>
          <w:lang w:val="en-US"/>
        </w:rPr>
      </w:pPr>
      <w:r>
        <w:rPr>
          <w:rFonts w:asciiTheme="majorHAnsi" w:hAnsiTheme="majorHAnsi" w:cstheme="majorHAnsi"/>
          <w:noProof/>
          <w:lang w:val="en-US"/>
        </w:rPr>
        <w:lastRenderedPageBreak/>
        <w:drawing>
          <wp:inline distT="0" distB="0" distL="0" distR="0" wp14:anchorId="634EEFCF" wp14:editId="0BC3AFAB">
            <wp:extent cx="5731510" cy="6568068"/>
            <wp:effectExtent l="0" t="0" r="0" b="0"/>
            <wp:docPr id="6" name="Picture 6" descr="Chart, line chart,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 polygon&#10;&#10;Description automatically generated"/>
                    <pic:cNvPicPr/>
                  </pic:nvPicPr>
                  <pic:blipFill rotWithShape="1">
                    <a:blip r:embed="rId9" cstate="print">
                      <a:extLst>
                        <a:ext uri="{28A0092B-C50C-407E-A947-70E740481C1C}">
                          <a14:useLocalDpi xmlns:a14="http://schemas.microsoft.com/office/drawing/2010/main" val="0"/>
                        </a:ext>
                      </a:extLst>
                    </a:blip>
                    <a:srcRect b="20667"/>
                    <a:stretch/>
                  </pic:blipFill>
                  <pic:spPr bwMode="auto">
                    <a:xfrm>
                      <a:off x="0" y="0"/>
                      <a:ext cx="5731510" cy="6568068"/>
                    </a:xfrm>
                    <a:prstGeom prst="rect">
                      <a:avLst/>
                    </a:prstGeom>
                    <a:ln>
                      <a:noFill/>
                    </a:ln>
                    <a:extLst>
                      <a:ext uri="{53640926-AAD7-44D8-BBD7-CCE9431645EC}">
                        <a14:shadowObscured xmlns:a14="http://schemas.microsoft.com/office/drawing/2010/main"/>
                      </a:ext>
                    </a:extLst>
                  </pic:spPr>
                </pic:pic>
              </a:graphicData>
            </a:graphic>
          </wp:inline>
        </w:drawing>
      </w:r>
    </w:p>
    <w:p w14:paraId="62E65D56" w14:textId="67E04BAA" w:rsidR="00910154" w:rsidRPr="00747EAC" w:rsidRDefault="00910154" w:rsidP="00910154">
      <w:pPr>
        <w:jc w:val="both"/>
        <w:rPr>
          <w:rFonts w:asciiTheme="majorHAnsi" w:hAnsiTheme="majorHAnsi" w:cstheme="majorHAnsi"/>
          <w:sz w:val="22"/>
          <w:szCs w:val="22"/>
          <w:lang w:val="en-US"/>
        </w:rPr>
      </w:pPr>
      <w:r w:rsidRPr="00910154">
        <w:rPr>
          <w:rFonts w:asciiTheme="majorHAnsi" w:hAnsiTheme="majorHAnsi" w:cstheme="majorHAnsi"/>
          <w:b/>
          <w:bCs/>
          <w:sz w:val="22"/>
          <w:szCs w:val="22"/>
          <w:lang w:val="en-US"/>
        </w:rPr>
        <w:t>Figure S</w:t>
      </w:r>
      <w:r>
        <w:rPr>
          <w:rFonts w:asciiTheme="majorHAnsi" w:hAnsiTheme="majorHAnsi" w:cstheme="majorHAnsi"/>
          <w:b/>
          <w:bCs/>
          <w:sz w:val="22"/>
          <w:szCs w:val="22"/>
          <w:lang w:val="en-US"/>
        </w:rPr>
        <w:t>5</w:t>
      </w:r>
      <w:r w:rsidRPr="00910154">
        <w:rPr>
          <w:rFonts w:asciiTheme="majorHAnsi" w:hAnsiTheme="majorHAnsi" w:cstheme="majorHAnsi"/>
          <w:b/>
          <w:bCs/>
          <w:sz w:val="22"/>
          <w:szCs w:val="22"/>
          <w:lang w:val="en-US"/>
        </w:rPr>
        <w:t>.</w:t>
      </w:r>
      <w:r w:rsidRPr="00747EAC">
        <w:rPr>
          <w:rFonts w:asciiTheme="majorHAnsi" w:hAnsiTheme="majorHAnsi" w:cstheme="majorHAnsi"/>
          <w:sz w:val="22"/>
          <w:szCs w:val="22"/>
          <w:lang w:val="en-US"/>
        </w:rPr>
        <w:t xml:space="preserve"> </w:t>
      </w:r>
      <w:r>
        <w:rPr>
          <w:rFonts w:asciiTheme="majorHAnsi" w:hAnsiTheme="majorHAnsi" w:cstheme="majorHAnsi"/>
          <w:color w:val="262626"/>
          <w:sz w:val="22"/>
          <w:szCs w:val="22"/>
          <w:lang w:val="en-US"/>
        </w:rPr>
        <w:t>F</w:t>
      </w:r>
      <w:r w:rsidRPr="00747EAC">
        <w:rPr>
          <w:rFonts w:asciiTheme="majorHAnsi" w:hAnsiTheme="majorHAnsi" w:cstheme="majorHAnsi"/>
          <w:color w:val="262626"/>
          <w:sz w:val="22"/>
          <w:szCs w:val="22"/>
          <w:lang w:val="en-US"/>
        </w:rPr>
        <w:t xml:space="preserve">it </w:t>
      </w:r>
      <w:r>
        <w:rPr>
          <w:rFonts w:asciiTheme="majorHAnsi" w:hAnsiTheme="majorHAnsi" w:cstheme="majorHAnsi"/>
          <w:color w:val="262626"/>
          <w:sz w:val="22"/>
          <w:szCs w:val="22"/>
          <w:lang w:val="en-US"/>
        </w:rPr>
        <w:t xml:space="preserve">of the ECDF for </w:t>
      </w:r>
      <w:r>
        <w:rPr>
          <w:rFonts w:asciiTheme="majorHAnsi" w:hAnsiTheme="majorHAnsi" w:cstheme="majorHAnsi"/>
          <w:color w:val="262626"/>
          <w:sz w:val="22"/>
          <w:szCs w:val="22"/>
          <w:lang w:val="en-US"/>
        </w:rPr>
        <w:t>clustered</w:t>
      </w:r>
      <w:r>
        <w:rPr>
          <w:rFonts w:asciiTheme="majorHAnsi" w:hAnsiTheme="majorHAnsi" w:cstheme="majorHAnsi"/>
          <w:color w:val="262626"/>
          <w:sz w:val="22"/>
          <w:szCs w:val="22"/>
          <w:lang w:val="en-US"/>
        </w:rPr>
        <w:t xml:space="preserve"> seismicity </w:t>
      </w:r>
      <w:r w:rsidRPr="00747EAC">
        <w:rPr>
          <w:rFonts w:asciiTheme="majorHAnsi" w:hAnsiTheme="majorHAnsi" w:cstheme="majorHAnsi"/>
          <w:color w:val="262626"/>
          <w:sz w:val="22"/>
          <w:szCs w:val="22"/>
          <w:lang w:val="en-US"/>
        </w:rPr>
        <w:t>with logistic functions</w:t>
      </w:r>
      <w:r>
        <w:rPr>
          <w:rFonts w:asciiTheme="majorHAnsi" w:hAnsiTheme="majorHAnsi" w:cstheme="majorHAnsi"/>
          <w:color w:val="262626"/>
          <w:sz w:val="22"/>
          <w:szCs w:val="22"/>
          <w:lang w:val="en-US"/>
        </w:rPr>
        <w:t>.</w:t>
      </w:r>
      <w:r w:rsidRPr="00747EAC">
        <w:rPr>
          <w:rFonts w:asciiTheme="majorHAnsi" w:hAnsiTheme="majorHAnsi" w:cstheme="majorHAnsi"/>
          <w:color w:val="262626"/>
          <w:sz w:val="22"/>
          <w:szCs w:val="22"/>
          <w:lang w:val="en-US"/>
        </w:rPr>
        <w:t xml:space="preserve"> </w:t>
      </w:r>
      <w:r w:rsidRPr="00747EAC">
        <w:rPr>
          <w:rFonts w:asciiTheme="majorHAnsi" w:hAnsiTheme="majorHAnsi" w:cstheme="majorHAnsi"/>
          <w:sz w:val="22"/>
          <w:szCs w:val="22"/>
          <w:lang w:val="en-US"/>
        </w:rPr>
        <w:t xml:space="preserve">From (A) to (L), ECDF for the different features (gray dots), </w:t>
      </w:r>
      <w:r>
        <w:rPr>
          <w:rFonts w:asciiTheme="majorHAnsi" w:hAnsiTheme="majorHAnsi" w:cstheme="majorHAnsi"/>
          <w:sz w:val="22"/>
          <w:szCs w:val="22"/>
          <w:lang w:val="en-US"/>
        </w:rPr>
        <w:t>best-fit logistic function (</w:t>
      </w:r>
      <w:r>
        <w:rPr>
          <w:rFonts w:asciiTheme="majorHAnsi" w:hAnsiTheme="majorHAnsi" w:cstheme="majorHAnsi"/>
          <w:sz w:val="22"/>
          <w:szCs w:val="22"/>
          <w:lang w:val="en-US"/>
        </w:rPr>
        <w:t>blue</w:t>
      </w:r>
      <w:r>
        <w:rPr>
          <w:rFonts w:asciiTheme="majorHAnsi" w:hAnsiTheme="majorHAnsi" w:cstheme="majorHAnsi"/>
          <w:sz w:val="22"/>
          <w:szCs w:val="22"/>
          <w:lang w:val="en-US"/>
        </w:rPr>
        <w:t xml:space="preserve"> line) +/- 1 </w:t>
      </w:r>
      <w:proofErr w:type="spellStart"/>
      <w:r>
        <w:rPr>
          <w:rFonts w:asciiTheme="majorHAnsi" w:hAnsiTheme="majorHAnsi" w:cstheme="majorHAnsi"/>
          <w:sz w:val="22"/>
          <w:szCs w:val="22"/>
          <w:lang w:val="en-US"/>
        </w:rPr>
        <w:t>st.dev</w:t>
      </w:r>
      <w:proofErr w:type="spellEnd"/>
      <w:r>
        <w:rPr>
          <w:rFonts w:asciiTheme="majorHAnsi" w:hAnsiTheme="majorHAnsi" w:cstheme="majorHAnsi"/>
          <w:sz w:val="22"/>
          <w:szCs w:val="22"/>
          <w:lang w:val="en-US"/>
        </w:rPr>
        <w:t>. (</w:t>
      </w:r>
      <w:r>
        <w:rPr>
          <w:rFonts w:asciiTheme="majorHAnsi" w:hAnsiTheme="majorHAnsi" w:cstheme="majorHAnsi"/>
          <w:sz w:val="22"/>
          <w:szCs w:val="22"/>
          <w:lang w:val="en-US"/>
        </w:rPr>
        <w:t>blue</w:t>
      </w:r>
      <w:r>
        <w:rPr>
          <w:rFonts w:asciiTheme="majorHAnsi" w:hAnsiTheme="majorHAnsi" w:cstheme="majorHAnsi"/>
          <w:sz w:val="22"/>
          <w:szCs w:val="22"/>
          <w:lang w:val="en-US"/>
        </w:rPr>
        <w:t xml:space="preserve"> dashed line).</w:t>
      </w:r>
    </w:p>
    <w:p w14:paraId="3A97A002" w14:textId="77777777" w:rsidR="00910154" w:rsidRPr="00747EAC" w:rsidRDefault="00910154" w:rsidP="00910154">
      <w:pPr>
        <w:jc w:val="both"/>
        <w:rPr>
          <w:rFonts w:asciiTheme="majorHAnsi" w:hAnsiTheme="majorHAnsi" w:cstheme="majorHAnsi"/>
          <w:sz w:val="22"/>
          <w:szCs w:val="22"/>
          <w:lang w:val="en-US"/>
        </w:rPr>
      </w:pPr>
    </w:p>
    <w:p w14:paraId="6C83DF70" w14:textId="2DA08898" w:rsidR="00BF076B" w:rsidRDefault="00BF076B"/>
    <w:sectPr w:rsidR="00BF07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pitch w:val="variable"/>
    <w:sig w:usb0="E0002AEF" w:usb1="C0007841" w:usb2="00000009" w:usb3="00000000" w:csb0="000001FF"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B3"/>
    <w:rsid w:val="000148BC"/>
    <w:rsid w:val="000D1EB3"/>
    <w:rsid w:val="0016344A"/>
    <w:rsid w:val="001A2F84"/>
    <w:rsid w:val="00364545"/>
    <w:rsid w:val="0038072C"/>
    <w:rsid w:val="00541577"/>
    <w:rsid w:val="00747EAC"/>
    <w:rsid w:val="008069ED"/>
    <w:rsid w:val="008A7037"/>
    <w:rsid w:val="00910154"/>
    <w:rsid w:val="00994749"/>
    <w:rsid w:val="00BF076B"/>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7A7A8602"/>
  <w15:chartTrackingRefBased/>
  <w15:docId w15:val="{C3C3A4D3-15D3-9E46-97C7-B2F9A2FEF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148B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EB3"/>
    <w:pPr>
      <w:spacing w:before="100" w:beforeAutospacing="1" w:after="100" w:afterAutospacing="1"/>
    </w:pPr>
    <w:rPr>
      <w:rFonts w:ascii="Times New Roman" w:eastAsia="Times New Roman" w:hAnsi="Times New Roman" w:cs="Times New Roman"/>
      <w:lang w:eastAsia="en-GB"/>
    </w:rPr>
  </w:style>
  <w:style w:type="character" w:customStyle="1" w:styleId="Heading3Char">
    <w:name w:val="Heading 3 Char"/>
    <w:basedOn w:val="DefaultParagraphFont"/>
    <w:link w:val="Heading3"/>
    <w:uiPriority w:val="9"/>
    <w:rsid w:val="000148BC"/>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001607">
      <w:bodyDiv w:val="1"/>
      <w:marLeft w:val="0"/>
      <w:marRight w:val="0"/>
      <w:marTop w:val="0"/>
      <w:marBottom w:val="0"/>
      <w:divBdr>
        <w:top w:val="none" w:sz="0" w:space="0" w:color="auto"/>
        <w:left w:val="none" w:sz="0" w:space="0" w:color="auto"/>
        <w:bottom w:val="none" w:sz="0" w:space="0" w:color="auto"/>
        <w:right w:val="none" w:sz="0" w:space="0" w:color="auto"/>
      </w:divBdr>
      <w:divsChild>
        <w:div w:id="1887524402">
          <w:marLeft w:val="0"/>
          <w:marRight w:val="0"/>
          <w:marTop w:val="0"/>
          <w:marBottom w:val="0"/>
          <w:divBdr>
            <w:top w:val="none" w:sz="0" w:space="0" w:color="auto"/>
            <w:left w:val="none" w:sz="0" w:space="0" w:color="auto"/>
            <w:bottom w:val="none" w:sz="0" w:space="0" w:color="auto"/>
            <w:right w:val="none" w:sz="0" w:space="0" w:color="auto"/>
          </w:divBdr>
          <w:divsChild>
            <w:div w:id="311836561">
              <w:marLeft w:val="0"/>
              <w:marRight w:val="0"/>
              <w:marTop w:val="0"/>
              <w:marBottom w:val="0"/>
              <w:divBdr>
                <w:top w:val="none" w:sz="0" w:space="0" w:color="auto"/>
                <w:left w:val="none" w:sz="0" w:space="0" w:color="auto"/>
                <w:bottom w:val="none" w:sz="0" w:space="0" w:color="auto"/>
                <w:right w:val="none" w:sz="0" w:space="0" w:color="auto"/>
              </w:divBdr>
              <w:divsChild>
                <w:div w:id="1219054427">
                  <w:marLeft w:val="0"/>
                  <w:marRight w:val="0"/>
                  <w:marTop w:val="0"/>
                  <w:marBottom w:val="0"/>
                  <w:divBdr>
                    <w:top w:val="none" w:sz="0" w:space="0" w:color="auto"/>
                    <w:left w:val="none" w:sz="0" w:space="0" w:color="auto"/>
                    <w:bottom w:val="none" w:sz="0" w:space="0" w:color="auto"/>
                    <w:right w:val="none" w:sz="0" w:space="0" w:color="auto"/>
                  </w:divBdr>
                </w:div>
              </w:divsChild>
            </w:div>
            <w:div w:id="1924610042">
              <w:marLeft w:val="0"/>
              <w:marRight w:val="0"/>
              <w:marTop w:val="0"/>
              <w:marBottom w:val="0"/>
              <w:divBdr>
                <w:top w:val="none" w:sz="0" w:space="0" w:color="auto"/>
                <w:left w:val="none" w:sz="0" w:space="0" w:color="auto"/>
                <w:bottom w:val="none" w:sz="0" w:space="0" w:color="auto"/>
                <w:right w:val="none" w:sz="0" w:space="0" w:color="auto"/>
              </w:divBdr>
              <w:divsChild>
                <w:div w:id="887226788">
                  <w:marLeft w:val="0"/>
                  <w:marRight w:val="0"/>
                  <w:marTop w:val="0"/>
                  <w:marBottom w:val="0"/>
                  <w:divBdr>
                    <w:top w:val="none" w:sz="0" w:space="0" w:color="auto"/>
                    <w:left w:val="none" w:sz="0" w:space="0" w:color="auto"/>
                    <w:bottom w:val="none" w:sz="0" w:space="0" w:color="auto"/>
                    <w:right w:val="none" w:sz="0" w:space="0" w:color="auto"/>
                  </w:divBdr>
                </w:div>
              </w:divsChild>
            </w:div>
            <w:div w:id="573854929">
              <w:marLeft w:val="0"/>
              <w:marRight w:val="0"/>
              <w:marTop w:val="0"/>
              <w:marBottom w:val="0"/>
              <w:divBdr>
                <w:top w:val="none" w:sz="0" w:space="0" w:color="auto"/>
                <w:left w:val="none" w:sz="0" w:space="0" w:color="auto"/>
                <w:bottom w:val="none" w:sz="0" w:space="0" w:color="auto"/>
                <w:right w:val="none" w:sz="0" w:space="0" w:color="auto"/>
              </w:divBdr>
              <w:divsChild>
                <w:div w:id="210059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PICOZZI</dc:creator>
  <cp:keywords/>
  <dc:description/>
  <cp:lastModifiedBy>MATTEO PICOZZI</cp:lastModifiedBy>
  <cp:revision>13</cp:revision>
  <dcterms:created xsi:type="dcterms:W3CDTF">2023-01-25T09:45:00Z</dcterms:created>
  <dcterms:modified xsi:type="dcterms:W3CDTF">2023-02-06T13:55:00Z</dcterms:modified>
</cp:coreProperties>
</file>