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9566" w14:textId="7AC0AB56" w:rsidR="00ED7743" w:rsidRDefault="00BA2D5E">
      <w:pPr>
        <w:widowControl/>
        <w:rPr>
          <w:rFonts w:ascii="Times New Roman" w:eastAsia="宋体" w:hAnsi="Times New Roman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32"/>
          <w:szCs w:val="32"/>
          <w:lang w:bidi="ar"/>
        </w:rPr>
        <w:t xml:space="preserve">Defect Passivation in </w:t>
      </w:r>
      <w:r w:rsidR="00145DEC">
        <w:rPr>
          <w:rFonts w:ascii="Times New Roman" w:eastAsia="宋体" w:hAnsi="Times New Roman" w:cs="Times New Roman"/>
          <w:color w:val="000000"/>
          <w:kern w:val="0"/>
          <w:sz w:val="32"/>
          <w:szCs w:val="32"/>
          <w:lang w:bidi="ar"/>
        </w:rPr>
        <w:t xml:space="preserve">Halide </w:t>
      </w:r>
      <w:r>
        <w:rPr>
          <w:rFonts w:ascii="Times New Roman" w:eastAsia="宋体" w:hAnsi="Times New Roman" w:cs="Times New Roman"/>
          <w:color w:val="000000"/>
          <w:kern w:val="0"/>
          <w:sz w:val="32"/>
          <w:szCs w:val="32"/>
          <w:lang w:bidi="ar"/>
        </w:rPr>
        <w:t xml:space="preserve">Perovskite </w:t>
      </w: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  <w:lang w:bidi="ar"/>
        </w:rPr>
        <w:t>F</w:t>
      </w:r>
      <w:r>
        <w:rPr>
          <w:rFonts w:ascii="Times New Roman" w:eastAsia="宋体" w:hAnsi="Times New Roman" w:cs="Times New Roman"/>
          <w:color w:val="000000"/>
          <w:kern w:val="0"/>
          <w:sz w:val="32"/>
          <w:szCs w:val="32"/>
          <w:lang w:bidi="ar"/>
        </w:rPr>
        <w:t xml:space="preserve">ilms by </w:t>
      </w: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  <w:lang w:bidi="ar"/>
        </w:rPr>
        <w:t>p-Methoxy Phenylacetonitrile</w:t>
      </w:r>
      <w:r>
        <w:rPr>
          <w:rFonts w:ascii="Times New Roman" w:eastAsia="宋体" w:hAnsi="Times New Roman" w:cs="Times New Roman"/>
          <w:color w:val="000000"/>
          <w:kern w:val="0"/>
          <w:sz w:val="32"/>
          <w:szCs w:val="32"/>
          <w:lang w:bidi="ar"/>
        </w:rPr>
        <w:t xml:space="preserve"> for Improved </w:t>
      </w: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  <w:lang w:bidi="ar"/>
        </w:rPr>
        <w:t>D</w:t>
      </w:r>
      <w:r>
        <w:rPr>
          <w:rFonts w:ascii="Times New Roman" w:eastAsia="宋体" w:hAnsi="Times New Roman" w:cs="Times New Roman"/>
          <w:color w:val="000000"/>
          <w:kern w:val="0"/>
          <w:sz w:val="32"/>
          <w:szCs w:val="32"/>
          <w:lang w:bidi="ar"/>
        </w:rPr>
        <w:t xml:space="preserve">evice </w:t>
      </w: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  <w:lang w:bidi="ar"/>
        </w:rPr>
        <w:t>Efficiency</w:t>
      </w:r>
      <w:r>
        <w:rPr>
          <w:rFonts w:ascii="Times New Roman" w:eastAsia="宋体" w:hAnsi="Times New Roman" w:cs="Times New Roman"/>
          <w:color w:val="000000"/>
          <w:kern w:val="0"/>
          <w:sz w:val="32"/>
          <w:szCs w:val="32"/>
          <w:lang w:bidi="ar"/>
        </w:rPr>
        <w:t xml:space="preserve"> and Stability</w:t>
      </w:r>
    </w:p>
    <w:p w14:paraId="6E424944" w14:textId="77777777" w:rsidR="00BA2D5E" w:rsidRDefault="00BA2D5E" w:rsidP="00BA2D5E">
      <w:pPr>
        <w:widowControl/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</w:p>
    <w:p w14:paraId="67BCB791" w14:textId="0001965E" w:rsidR="00BA2D5E" w:rsidRDefault="00BA2D5E" w:rsidP="00BA2D5E">
      <w:pPr>
        <w:widowControl/>
        <w:jc w:val="left"/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</w:pP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>Jianyao Tang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,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 xml:space="preserve"> Shenghan Wu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,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 xml:space="preserve"> Najla AlMasoud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,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  <w:vertAlign w:val="superscript"/>
        </w:rPr>
        <w:t>2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 xml:space="preserve"> Taghrid S.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>Alomar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,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  <w:vertAlign w:val="superscript"/>
        </w:rPr>
        <w:t>2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 xml:space="preserve"> </w:t>
      </w:r>
      <w:r w:rsidRPr="00A431B2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Priyanka Wasnik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,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3</w:t>
      </w:r>
      <w:r w:rsidRPr="00A431B2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Handong Li, 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>Zeinhom M. El-Bahy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,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5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 xml:space="preserve"> </w:t>
      </w:r>
      <w:r w:rsidRPr="00A431B2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Junna Ren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,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3</w:t>
      </w:r>
      <w:r w:rsidRPr="00A431B2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,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4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>Xiaohui Li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>, Putao Zhang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i/>
          <w:iCs/>
          <w:kern w:val="0"/>
          <w:sz w:val="24"/>
        </w:rPr>
        <w:t>*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>,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</w:rPr>
        <w:t>Shengjun Li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i/>
          <w:iCs/>
          <w:kern w:val="0"/>
          <w:sz w:val="24"/>
        </w:rPr>
        <w:t>*</w:t>
      </w:r>
      <w:r w:rsidRPr="00505A48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and Qinglong Jiang</w:t>
      </w:r>
      <w:r w:rsidRPr="00D91B3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perscript"/>
        </w:rPr>
        <w:t>3,*</w:t>
      </w:r>
    </w:p>
    <w:p w14:paraId="57F2447A" w14:textId="77777777" w:rsidR="00BA2D5E" w:rsidRDefault="00BA2D5E" w:rsidP="00BA2D5E">
      <w:pPr>
        <w:widowControl/>
        <w:jc w:val="left"/>
        <w:rPr>
          <w:rFonts w:ascii="Times New Roman" w:eastAsia="宋体" w:hAnsi="Times New Roman" w:cs="Times New Roman"/>
          <w:i/>
          <w:iCs/>
          <w:kern w:val="0"/>
          <w:sz w:val="24"/>
        </w:rPr>
      </w:pPr>
    </w:p>
    <w:p w14:paraId="4DDB144F" w14:textId="77777777" w:rsidR="00BA2D5E" w:rsidRDefault="00BA2D5E" w:rsidP="00BA2D5E">
      <w:pPr>
        <w:widowControl/>
        <w:jc w:val="left"/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</w:pPr>
    </w:p>
    <w:p w14:paraId="68A70459" w14:textId="77777777" w:rsidR="00BA2D5E" w:rsidRDefault="00BA2D5E" w:rsidP="00BA2D5E">
      <w:pPr>
        <w:widowControl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  <w:vertAlign w:val="superscript"/>
        </w:rPr>
        <w:t xml:space="preserve">1 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Key Laboratory of Photovoltaic Materials, </w:t>
      </w:r>
      <w:r>
        <w:rPr>
          <w:rFonts w:ascii="Times New Roman" w:eastAsia="宋体" w:hAnsi="Times New Roman" w:cs="Times New Roman"/>
          <w:kern w:val="0"/>
          <w:sz w:val="24"/>
        </w:rPr>
        <w:t>Henan University</w:t>
      </w:r>
      <w:r>
        <w:rPr>
          <w:rFonts w:ascii="Times New Roman" w:eastAsia="宋体" w:hAnsi="Times New Roman" w:cs="Times New Roman" w:hint="eastAsia"/>
          <w:kern w:val="0"/>
          <w:sz w:val="24"/>
        </w:rPr>
        <w:t>,</w:t>
      </w:r>
      <w:r>
        <w:rPr>
          <w:rFonts w:ascii="Times New Roman" w:eastAsia="宋体" w:hAnsi="Times New Roman" w:cs="Times New Roman"/>
          <w:kern w:val="0"/>
          <w:sz w:val="24"/>
        </w:rPr>
        <w:t xml:space="preserve"> Kaifeng, Henan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</w:rPr>
        <w:t>475004, China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>
        <w:rPr>
          <w:rFonts w:ascii="Times New Roman" w:eastAsia="等线" w:hAnsi="Times New Roman"/>
          <w:iCs/>
          <w:sz w:val="24"/>
        </w:rPr>
        <w:t xml:space="preserve"> </w:t>
      </w:r>
    </w:p>
    <w:p w14:paraId="6A5EA884" w14:textId="77777777" w:rsidR="00BA2D5E" w:rsidRDefault="00BA2D5E" w:rsidP="00BA2D5E">
      <w:pPr>
        <w:widowControl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2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Department of Chemistry, College of Science, Princess Nourah bint Abdulrahman University, P.O. Box 8442</w:t>
      </w:r>
      <w:r>
        <w:rPr>
          <w:rFonts w:ascii="Times New Roman" w:eastAsia="宋体" w:hAnsi="Times New Roman" w:cs="Times New Roman"/>
          <w:kern w:val="0"/>
          <w:sz w:val="24"/>
        </w:rPr>
        <w:t>8</w:t>
      </w:r>
      <w:r>
        <w:rPr>
          <w:rFonts w:ascii="Times New Roman" w:eastAsia="宋体" w:hAnsi="Times New Roman" w:cs="Times New Roman" w:hint="eastAsia"/>
          <w:kern w:val="0"/>
          <w:sz w:val="24"/>
        </w:rPr>
        <w:t>, Riyadh 11671, Saudi Arabia (</w:t>
      </w:r>
      <w:hyperlink r:id="rId4" w:history="1">
        <w:r>
          <w:rPr>
            <w:rFonts w:ascii="Times New Roman" w:eastAsia="宋体" w:hAnsi="Times New Roman" w:cs="Times New Roman" w:hint="eastAsia"/>
            <w:kern w:val="0"/>
            <w:sz w:val="24"/>
          </w:rPr>
          <w:t>Nsalmasoud@pnu.edu.sa</w:t>
        </w:r>
      </w:hyperlink>
      <w:r>
        <w:rPr>
          <w:rFonts w:ascii="Times New Roman" w:eastAsia="宋体" w:hAnsi="Times New Roman" w:cs="Times New Roman" w:hint="eastAsia"/>
          <w:kern w:val="0"/>
          <w:sz w:val="24"/>
        </w:rPr>
        <w:t>) (</w:t>
      </w:r>
      <w:hyperlink r:id="rId5" w:history="1">
        <w:r>
          <w:rPr>
            <w:rFonts w:ascii="Times New Roman" w:eastAsia="宋体" w:hAnsi="Times New Roman" w:cs="Times New Roman" w:hint="eastAsia"/>
            <w:kern w:val="0"/>
            <w:sz w:val="24"/>
          </w:rPr>
          <w:t>Tsalomar@pnu.edu.sa</w:t>
        </w:r>
      </w:hyperlink>
      <w:r>
        <w:rPr>
          <w:rFonts w:ascii="Times New Roman" w:eastAsia="宋体" w:hAnsi="Times New Roman" w:cs="Times New Roman" w:hint="eastAsia"/>
          <w:kern w:val="0"/>
          <w:sz w:val="24"/>
        </w:rPr>
        <w:t>)</w:t>
      </w:r>
    </w:p>
    <w:p w14:paraId="4C73B628" w14:textId="77777777" w:rsidR="00BA2D5E" w:rsidRDefault="00BA2D5E" w:rsidP="00BA2D5E">
      <w:pPr>
        <w:widowControl/>
        <w:rPr>
          <w:rFonts w:ascii="Times New Roman" w:eastAsia="宋体" w:hAnsi="Times New Roman" w:cs="Times New Roman"/>
          <w:kern w:val="0"/>
          <w:sz w:val="24"/>
        </w:rPr>
      </w:pPr>
      <w:r w:rsidRPr="00A431B2">
        <w:rPr>
          <w:rFonts w:ascii="Times New Roman" w:eastAsia="宋体" w:hAnsi="Times New Roman" w:cs="Times New Roman"/>
          <w:kern w:val="0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A431B2">
        <w:rPr>
          <w:rFonts w:ascii="Times New Roman" w:eastAsia="宋体" w:hAnsi="Times New Roman" w:cs="Times New Roman"/>
          <w:kern w:val="0"/>
          <w:sz w:val="24"/>
        </w:rPr>
        <w:t>Department of Chemistry and Physics, University of Arkansas, Pine Bluff, AR, 71601, USA</w:t>
      </w:r>
    </w:p>
    <w:p w14:paraId="0E1FED15" w14:textId="77777777" w:rsidR="00BA2D5E" w:rsidRDefault="00BA2D5E" w:rsidP="00BA2D5E">
      <w:pPr>
        <w:widowControl/>
        <w:rPr>
          <w:rFonts w:ascii="Times New Roman" w:eastAsia="宋体" w:hAnsi="Times New Roman" w:cs="Times New Roman"/>
          <w:kern w:val="0"/>
          <w:sz w:val="24"/>
          <w:vertAlign w:val="superscript"/>
        </w:rPr>
      </w:pPr>
      <w:r w:rsidRPr="00A431B2">
        <w:rPr>
          <w:rFonts w:ascii="Times New Roman" w:eastAsia="宋体" w:hAnsi="Times New Roman" w:cs="Times New Roman"/>
          <w:kern w:val="0"/>
          <w:sz w:val="24"/>
          <w:vertAlign w:val="superscript"/>
        </w:rPr>
        <w:t>4</w:t>
      </w:r>
      <w:r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A431B2">
        <w:rPr>
          <w:rFonts w:ascii="Times New Roman" w:eastAsia="宋体" w:hAnsi="Times New Roman" w:cs="Times New Roman"/>
          <w:kern w:val="0"/>
          <w:sz w:val="24"/>
        </w:rPr>
        <w:t>College of Materials Science and Engineering, Taiyuan University of Science and Technology, Taiyuan, 030024, China</w:t>
      </w:r>
    </w:p>
    <w:p w14:paraId="79D6FC37" w14:textId="77777777" w:rsidR="00BA2D5E" w:rsidRDefault="00BA2D5E" w:rsidP="00BA2D5E">
      <w:pPr>
        <w:widowControl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  <w:vertAlign w:val="superscript"/>
        </w:rPr>
        <w:t>5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Department of Chemistry, Faculty of Science, Al-Azhar University, Nasr City 11884, Cairo, Egypt (</w:t>
      </w:r>
      <w:hyperlink r:id="rId6" w:history="1">
        <w:r>
          <w:rPr>
            <w:rFonts w:ascii="Times New Roman" w:eastAsia="宋体" w:hAnsi="Times New Roman" w:cs="Times New Roman" w:hint="eastAsia"/>
            <w:kern w:val="0"/>
            <w:sz w:val="24"/>
          </w:rPr>
          <w:t>zeinelbahy@azhar.edu.eg</w:t>
        </w:r>
      </w:hyperlink>
      <w:r>
        <w:rPr>
          <w:rFonts w:ascii="Times New Roman" w:eastAsia="宋体" w:hAnsi="Times New Roman" w:cs="Times New Roman" w:hint="eastAsia"/>
          <w:kern w:val="0"/>
          <w:sz w:val="24"/>
        </w:rPr>
        <w:t>)</w:t>
      </w:r>
    </w:p>
    <w:p w14:paraId="4796D605" w14:textId="77777777" w:rsidR="00BA2D5E" w:rsidRDefault="00BA2D5E" w:rsidP="00BA2D5E">
      <w:pPr>
        <w:widowControl/>
        <w:rPr>
          <w:rFonts w:ascii="Times New Roman" w:eastAsia="宋体" w:hAnsi="Times New Roman" w:cs="Times New Roman"/>
          <w:kern w:val="0"/>
          <w:sz w:val="24"/>
        </w:rPr>
      </w:pPr>
    </w:p>
    <w:p w14:paraId="009D6A64" w14:textId="361068B6" w:rsidR="00BA2D5E" w:rsidRDefault="00BA2D5E" w:rsidP="00BA2D5E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eastAsia="宋体" w:hAnsi="Times New Roman" w:cs="Times New Roman"/>
          <w:color w:val="0000FF"/>
          <w:kern w:val="0"/>
          <w:sz w:val="24"/>
        </w:rPr>
        <w:t>*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E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-mail</w:t>
      </w:r>
      <w:r>
        <w:rPr>
          <w:rFonts w:ascii="Times New Roman" w:eastAsia="宋体" w:hAnsi="Times New Roman" w:cs="Times New Roman" w:hint="eastAsia"/>
          <w:kern w:val="0"/>
          <w:sz w:val="24"/>
        </w:rPr>
        <w:t>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hyperlink r:id="rId7" w:history="1">
        <w:r>
          <w:rPr>
            <w:rStyle w:val="Hyperlink"/>
            <w:rFonts w:ascii="Times New Roman" w:eastAsia="宋体" w:hAnsi="Times New Roman" w:cs="Times New Roman" w:hint="eastAsia"/>
            <w:sz w:val="27"/>
            <w:szCs w:val="27"/>
            <w:shd w:val="clear" w:color="auto" w:fill="FFFFFF"/>
          </w:rPr>
          <w:t>putaozhang@</w:t>
        </w:r>
        <w:r>
          <w:rPr>
            <w:rStyle w:val="Hyperlink"/>
            <w:rFonts w:ascii="Times New Roman" w:eastAsia="宋体" w:hAnsi="Times New Roman" w:cs="Times New Roman"/>
            <w:sz w:val="27"/>
            <w:szCs w:val="27"/>
            <w:shd w:val="clear" w:color="auto" w:fill="FFFFFF"/>
          </w:rPr>
          <w:t>henu.edu.cn</w:t>
        </w:r>
        <w:r>
          <w:rPr>
            <w:rStyle w:val="Hyperlink"/>
            <w:rFonts w:ascii="Times New Roman" w:eastAsia="宋体" w:hAnsi="Times New Roman" w:cs="Times New Roman" w:hint="eastAsia"/>
            <w:sz w:val="27"/>
            <w:szCs w:val="27"/>
            <w:shd w:val="clear" w:color="auto" w:fill="FFFFFF"/>
          </w:rPr>
          <w:t>;</w:t>
        </w:r>
      </w:hyperlink>
      <w:r>
        <w:rPr>
          <w:rFonts w:ascii="Times New Roman" w:eastAsia="宋体" w:hAnsi="Times New Roman" w:cs="Times New Roman" w:hint="eastAsia"/>
          <w:color w:val="0000FF"/>
          <w:sz w:val="27"/>
          <w:szCs w:val="27"/>
          <w:u w:val="single"/>
          <w:shd w:val="clear" w:color="auto" w:fill="FFFFFF"/>
        </w:rPr>
        <w:t xml:space="preserve"> </w:t>
      </w:r>
      <w:hyperlink r:id="rId8" w:history="1">
        <w:r w:rsidR="00145DEC" w:rsidRPr="00D00785">
          <w:rPr>
            <w:rStyle w:val="Hyperlink"/>
            <w:rFonts w:ascii="Times New Roman" w:eastAsia="宋体" w:hAnsi="Times New Roman" w:cs="Times New Roman"/>
            <w:sz w:val="27"/>
            <w:szCs w:val="27"/>
            <w:shd w:val="clear" w:color="auto" w:fill="FFFFFF"/>
          </w:rPr>
          <w:t>lishengjun@henu.edu.cn</w:t>
        </w:r>
      </w:hyperlink>
      <w:r w:rsidR="00145DEC">
        <w:rPr>
          <w:rFonts w:ascii="Times New Roman" w:eastAsia="宋体" w:hAnsi="Times New Roman" w:cs="Times New Roman"/>
          <w:color w:val="0000FF"/>
          <w:sz w:val="27"/>
          <w:szCs w:val="27"/>
          <w:u w:val="single"/>
          <w:shd w:val="clear" w:color="auto" w:fill="FFFFFF"/>
        </w:rPr>
        <w:t>; jiangq@uapb.edu</w:t>
      </w:r>
    </w:p>
    <w:p w14:paraId="340FAACC" w14:textId="77777777" w:rsidR="00ED7743" w:rsidRDefault="00ED7743">
      <w:pPr>
        <w:widowControl/>
        <w:rPr>
          <w:rFonts w:ascii="Times New Roman" w:eastAsia="ScalaSansLF-Bold" w:hAnsi="Times New Roman" w:cs="Times New Roman"/>
          <w:color w:val="231F20"/>
          <w:kern w:val="0"/>
          <w:sz w:val="19"/>
          <w:szCs w:val="19"/>
          <w:lang w:bidi="ar"/>
        </w:rPr>
      </w:pPr>
    </w:p>
    <w:p w14:paraId="3AC297F4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46715899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6BA223A5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6339F930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6AFB6BB1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44B2667B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59744584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5BE4CA64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5E5C1CE6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009A6BF7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2C464408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63A4D9FB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53FD9957" w14:textId="77777777" w:rsidR="00BA2D5E" w:rsidRDefault="00BA2D5E">
      <w:pPr>
        <w:widowControl/>
        <w:jc w:val="left"/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</w:pPr>
    </w:p>
    <w:p w14:paraId="5818130C" w14:textId="464B5B62" w:rsidR="00ED7743" w:rsidRDefault="00BA2D5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eastAsia="ScalaSansLF-Bold" w:hAnsi="Times New Roman" w:cs="Times New Roman"/>
          <w:b/>
          <w:color w:val="231F20"/>
          <w:kern w:val="0"/>
          <w:sz w:val="23"/>
          <w:szCs w:val="23"/>
          <w:lang w:bidi="ar"/>
        </w:rPr>
        <w:t>Experimental Section</w:t>
      </w:r>
    </w:p>
    <w:p w14:paraId="2E9FA361" w14:textId="77777777" w:rsidR="00ED7743" w:rsidRDefault="00BA2D5E">
      <w:pPr>
        <w:widowControl/>
        <w:spacing w:line="480" w:lineRule="auto"/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</w:pPr>
      <w:r>
        <w:rPr>
          <w:rFonts w:ascii="Times New Roman" w:eastAsia="ScalaSansLF-Regular" w:hAnsi="Times New Roman" w:cs="Times New Roman"/>
          <w:b/>
          <w:i/>
          <w:color w:val="231F20"/>
          <w:kern w:val="0"/>
          <w:sz w:val="24"/>
          <w:lang w:bidi="ar"/>
        </w:rPr>
        <w:t>Materials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: SnO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colloid dispersion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(Tin (IV) oxide, 15wt% in H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O colloidal dispersion)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,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4-tert-butyl pyridine (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4-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tBP, 9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8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%)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and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ITO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substrates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were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purchased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lastRenderedPageBreak/>
        <w:t xml:space="preserve">from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Advanced Election Technology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Co., Ltd.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C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hlorobenzene (CB, 99.8%),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d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imethylformamide (DMF, 99.8%), isopropanol (IPA,99.99%)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,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dimethyl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sulfoxide (DMSO, 99.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5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%)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and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lithium bistrifluorosulfonyl imide (Li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-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TFSI, 99.95%)</w:t>
      </w:r>
      <w:r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 xml:space="preserve">,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were purchased from </w:t>
      </w:r>
      <w:r>
        <w:rPr>
          <w:rFonts w:ascii="Times New Roman" w:hAnsi="Times New Roman" w:hint="eastAsia"/>
          <w:color w:val="000000"/>
          <w:kern w:val="0"/>
          <w:sz w:val="24"/>
        </w:rPr>
        <w:t>Borun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</w:rPr>
        <w:t xml:space="preserve">New Materials </w:t>
      </w:r>
      <w:r>
        <w:rPr>
          <w:rFonts w:ascii="Times New Roman" w:hAnsi="Times New Roman"/>
          <w:color w:val="000000"/>
          <w:kern w:val="0"/>
          <w:sz w:val="24"/>
        </w:rPr>
        <w:t>Technology Corp.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L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ead bromine (PbBr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, 98%),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Lead iodide (PbI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, 99.99%),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Spiro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-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OMeTAD (99.5%)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,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MABr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,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MAI,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MACl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and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FAI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were purchased from</w:t>
      </w:r>
      <w:r>
        <w:rPr>
          <w:rFonts w:ascii="Times New Roman" w:hAnsi="Times New Roman"/>
          <w:color w:val="000000"/>
          <w:kern w:val="0"/>
          <w:sz w:val="24"/>
        </w:rPr>
        <w:t xml:space="preserve"> Xi’an Polymer Light Technology Corp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</w:p>
    <w:p w14:paraId="3D4B88EB" w14:textId="77777777" w:rsidR="00ED7743" w:rsidRDefault="00BA2D5E">
      <w:pPr>
        <w:widowControl/>
        <w:spacing w:line="480" w:lineRule="auto"/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</w:pPr>
      <w:r>
        <w:rPr>
          <w:rFonts w:ascii="Times New Roman" w:eastAsia="ScalaSansLF-Regular" w:hAnsi="Times New Roman" w:cs="Times New Roman"/>
          <w:b/>
          <w:i/>
          <w:color w:val="231F20"/>
          <w:kern w:val="0"/>
          <w:sz w:val="24"/>
          <w:lang w:bidi="ar"/>
        </w:rPr>
        <w:t xml:space="preserve">Device Fabrication: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The ITO substrates were ultrasonic cleaned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by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using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u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ltra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-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pure water, acetone, and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IPA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for 15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min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each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. After drying, treat with plasma for 15 min.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The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SnO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electron transporting layer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 were </w:t>
      </w:r>
      <w:r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>prepare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d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by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spin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-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coat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ing</w:t>
      </w:r>
      <w:r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 xml:space="preserve"> diluted SnO</w:t>
      </w:r>
      <w:r>
        <w:rPr>
          <w:rFonts w:ascii="Times New Roman" w:hAnsi="Times New Roman" w:cs="Times New Roman" w:hint="eastAsia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 xml:space="preserve"> colloid (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3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wt%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in H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O</w:t>
      </w:r>
      <w:r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 xml:space="preserve">)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on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the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ITO substrates,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then annealed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at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150 °C for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30 min.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It is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strongly recommend that the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SnO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ETL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be prepared in a super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-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clean workbench. 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T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he 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cold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ITO/SnO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were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treat with plasma for 15 min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, then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transferred into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glove box for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prepar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i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ng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perovskite, where a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one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-step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anti-solvent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method was adopted. The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perovskite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solution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was prepared by dissolving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PbI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vertAlign w:val="subscript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(642.9 mg), PbBr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vertAlign w:val="subscript"/>
          <w:lang w:bidi="ar"/>
        </w:rPr>
        <w:t xml:space="preserve">2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(26.5 mg), FAI (217.3 mg), MABr (7.4 mg), MACl (20 mg)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in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1 mL of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DMF/DMSO mixed solution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(9.5:0.5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volume ratio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)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. The perovskite layers were spin-coated at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1000 rpm for 10s, 4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000 rpm for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30s. At the 20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vertAlign w:val="superscript"/>
          <w:lang w:bidi="ar"/>
        </w:rPr>
        <w:t>th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second,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100 µL of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CB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drop on top of perovskite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precursor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film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.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The obtained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b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rown transparent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film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s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w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ere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then heated on a hotplate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at 150 ℃ for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4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5 min.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T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he hole-transport layer (HTL) was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coated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on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perovskite film by spin-coating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Spiro-OMeTAD solution at 4000 rpm for 30 s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(Mixing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72.3 mg Spiro-OMeTAD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,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28.8 µL 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4-t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BP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and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18.5 µL Li-TFSI solution (520 mg mL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vertAlign w:val="superscript"/>
          <w:lang w:bidi="ar"/>
        </w:rPr>
        <w:t>-1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in acetonitrile)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in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1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.0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m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L 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CB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)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Finally, evaporated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120 nm of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Ag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was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used as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electrodes.</w:t>
      </w:r>
    </w:p>
    <w:p w14:paraId="15D0808E" w14:textId="77777777" w:rsidR="00ED7743" w:rsidRDefault="00BA2D5E">
      <w:pPr>
        <w:widowControl/>
        <w:spacing w:line="480" w:lineRule="auto"/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</w:pPr>
      <w:r>
        <w:rPr>
          <w:rFonts w:ascii="Times New Roman" w:eastAsia="ScalaSansLF-Regular" w:hAnsi="Times New Roman" w:cs="Times New Roman" w:hint="eastAsia"/>
          <w:b/>
          <w:i/>
          <w:color w:val="231F20"/>
          <w:kern w:val="0"/>
          <w:sz w:val="24"/>
          <w:lang w:bidi="ar"/>
        </w:rPr>
        <w:t>Measurements and Characterizations</w:t>
      </w:r>
      <w:r>
        <w:rPr>
          <w:rFonts w:ascii="Times New Roman" w:eastAsia="ScalaSansLF-Regular" w:hAnsi="Times New Roman" w:cs="Times New Roman"/>
          <w:b/>
          <w:i/>
          <w:color w:val="231F20"/>
          <w:kern w:val="0"/>
          <w:sz w:val="24"/>
          <w:lang w:bidi="ar"/>
        </w:rPr>
        <w:t xml:space="preserve">: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The</w:t>
      </w:r>
      <w:r>
        <w:rPr>
          <w:rFonts w:ascii="Times New Roman" w:eastAsia="ScalaSansLF-Regular" w:hAnsi="Times New Roman" w:cs="Times New Roman"/>
          <w:i/>
          <w:iCs/>
          <w:color w:val="231F20"/>
          <w:kern w:val="0"/>
          <w:sz w:val="24"/>
          <w:lang w:bidi="ar"/>
        </w:rPr>
        <w:t xml:space="preserve"> J-V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characteristics were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carried out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with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a Keithley 2400 source meter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and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a solar simulator (Oriel 94023 A, Newport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,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AM1.5).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L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ight intensity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be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calibrated by a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Newport standard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Si solar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cell. The</w:t>
      </w:r>
      <w:r>
        <w:rPr>
          <w:rFonts w:ascii="Times New Roman" w:eastAsia="ScalaSansLF-Regular" w:hAnsi="Times New Roman" w:cs="Times New Roman"/>
          <w:i/>
          <w:iCs/>
          <w:color w:val="231F20"/>
          <w:kern w:val="0"/>
          <w:sz w:val="24"/>
          <w:lang w:bidi="ar"/>
        </w:rPr>
        <w:t xml:space="preserve"> J-V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curves were tested from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-0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.2 to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1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.2 V (forward)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then back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to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-0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.2 V (reverse)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(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active area is 0.0314 cm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vertAlign w:val="superscript"/>
          <w:lang w:bidi="ar"/>
        </w:rPr>
        <w:t>2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)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. The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EQE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results were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conducted on a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500ADX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-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EQE measurement system. UV-vis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absorption spectra of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perovskite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films were characterized using a spectrophotometer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(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Meipuda UV-3200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)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C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rystal phases of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perovskite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films were characterized by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X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RD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D8-Advance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diffractometer with Cu-Kα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radiation)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.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The surface and the cross-sectional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SEM image of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sample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s were obtained by a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FE-SEM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(JSM-7001F, Japan)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.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Fourier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transform infrared spectroscopy (FTIR) spectra were carried out </w:t>
      </w:r>
      <w:r>
        <w:rPr>
          <w:rFonts w:ascii="Times New Roman" w:hAnsi="Times New Roman" w:cs="Times New Roman"/>
          <w:color w:val="231F20"/>
          <w:kern w:val="0"/>
          <w:sz w:val="24"/>
          <w:lang w:bidi="ar"/>
        </w:rPr>
        <w:t>by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commercial FTIR system (Bruker TENSOR27)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.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The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PL spectra were measured using a fiber optical spectrometer (green laser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,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514 nm). The 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TRPL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 xml:space="preserve"> were measured using a high-resolution streak camera system.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EIS were completed in a dark condition by a Zahner Zennium electrochemical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 xml:space="preserve"> </w:t>
      </w:r>
      <w:r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  <w:t>workstation.</w:t>
      </w:r>
    </w:p>
    <w:p w14:paraId="7AE0919D" w14:textId="77777777" w:rsidR="00ED7743" w:rsidRDefault="00ED7743">
      <w:pPr>
        <w:widowControl/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</w:pPr>
    </w:p>
    <w:p w14:paraId="143F1F8F" w14:textId="77777777" w:rsidR="00ED7743" w:rsidRDefault="00ED7743">
      <w:pPr>
        <w:widowControl/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</w:pPr>
    </w:p>
    <w:p w14:paraId="54AA7D9A" w14:textId="77777777" w:rsidR="00ED7743" w:rsidRDefault="00ED7743">
      <w:pPr>
        <w:widowControl/>
        <w:rPr>
          <w:rFonts w:ascii="Times New Roman" w:eastAsia="ScalaSansLF-Regular" w:hAnsi="Times New Roman" w:cs="Times New Roman"/>
          <w:color w:val="231F20"/>
          <w:kern w:val="0"/>
          <w:sz w:val="24"/>
          <w:lang w:bidi="ar"/>
        </w:rPr>
      </w:pPr>
    </w:p>
    <w:p w14:paraId="2BA14FD1" w14:textId="77777777" w:rsidR="00ED7743" w:rsidRDefault="00BA2D5E">
      <w:pPr>
        <w:jc w:val="center"/>
      </w:pPr>
      <w:r>
        <w:rPr>
          <w:noProof/>
        </w:rPr>
        <w:drawing>
          <wp:inline distT="0" distB="0" distL="114300" distR="114300" wp14:anchorId="50781EEB" wp14:editId="2B46F93C">
            <wp:extent cx="3883025" cy="2973705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302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DAB7" w14:textId="77777777" w:rsidR="00ED7743" w:rsidRDefault="00BA2D5E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  <w:r>
        <w:rPr>
          <w:rFonts w:ascii="Times New Roman" w:eastAsia="ScalaSansLF-Regular" w:hAnsi="Times New Roman" w:cs="Times New Roman" w:hint="eastAsia"/>
          <w:b/>
          <w:bCs/>
          <w:color w:val="231F20"/>
          <w:kern w:val="0"/>
          <w:szCs w:val="21"/>
          <w:lang w:bidi="ar"/>
        </w:rPr>
        <w:t>Figure. S1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Cs w:val="21"/>
          <w:lang w:bidi="ar"/>
        </w:rPr>
        <w:t xml:space="preserve"> </w:t>
      </w:r>
      <w:r>
        <w:rPr>
          <w:rFonts w:ascii="Times New Roman" w:hAnsi="Times New Roman" w:cs="Times New Roman" w:hint="eastAsia"/>
          <w:i/>
          <w:iCs/>
          <w:sz w:val="24"/>
        </w:rPr>
        <w:t>J-V</w:t>
      </w:r>
      <w:r>
        <w:rPr>
          <w:rFonts w:ascii="Times New Roman" w:hAnsi="Times New Roman" w:cs="Times New Roman" w:hint="eastAsia"/>
          <w:sz w:val="24"/>
        </w:rPr>
        <w:t xml:space="preserve"> curves of devices with different concentrations of pMP additives.</w:t>
      </w:r>
    </w:p>
    <w:p w14:paraId="51F69DDC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7D12D2AA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5628CA7A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75EC9AEF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1100C341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654F54FA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2F7BD5C9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3CC54721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77467EEC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66801DF1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5C098A47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750ABCED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37FEC8F5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44703865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203048EB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776A2B1F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3F05369A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460C92FA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6B6F6346" w14:textId="77777777" w:rsidR="00ED7743" w:rsidRDefault="00ED7743">
      <w:pPr>
        <w:jc w:val="center"/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</w:pPr>
    </w:p>
    <w:p w14:paraId="2B406832" w14:textId="77777777" w:rsidR="00ED7743" w:rsidRDefault="00BA2D5E">
      <w:pPr>
        <w:jc w:val="center"/>
      </w:pPr>
      <w:r>
        <w:rPr>
          <w:rFonts w:ascii="Times New Roman" w:eastAsia="ScalaSansLF-Regular" w:hAnsi="Times New Roman" w:cs="Times New Roman"/>
          <w:color w:val="231F20"/>
          <w:kern w:val="0"/>
          <w:szCs w:val="21"/>
          <w:lang w:bidi="ar"/>
        </w:rPr>
        <w:t xml:space="preserve"> </w:t>
      </w:r>
      <w:r>
        <w:rPr>
          <w:noProof/>
        </w:rPr>
        <w:drawing>
          <wp:inline distT="0" distB="0" distL="114300" distR="114300" wp14:anchorId="5CD440CC" wp14:editId="55C6AF52">
            <wp:extent cx="3902710" cy="2733040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271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A1211" w14:textId="77777777" w:rsidR="00ED7743" w:rsidRDefault="00BA2D5E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  <w:r>
        <w:rPr>
          <w:rFonts w:ascii="Times New Roman" w:eastAsia="ScalaSansLF-Regular" w:hAnsi="Times New Roman" w:cs="Times New Roman" w:hint="eastAsia"/>
          <w:b/>
          <w:bCs/>
          <w:color w:val="231F20"/>
          <w:kern w:val="0"/>
          <w:szCs w:val="21"/>
          <w:lang w:bidi="ar"/>
        </w:rPr>
        <w:t>Figure. S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Cs w:val="21"/>
          <w:lang w:bidi="ar"/>
        </w:rPr>
        <w:t xml:space="preserve">2 </w:t>
      </w:r>
      <w:r>
        <w:rPr>
          <w:rFonts w:ascii="Times New Roman" w:hAnsi="Times New Roman" w:cs="Times New Roman"/>
          <w:sz w:val="24"/>
        </w:rPr>
        <w:t>FTIR</w:t>
      </w:r>
      <w:r>
        <w:rPr>
          <w:rFonts w:ascii="Times New Roman" w:hAnsi="Times New Roman" w:cs="Times New Roman" w:hint="eastAsia"/>
          <w:sz w:val="24"/>
        </w:rPr>
        <w:t xml:space="preserve"> spectrum for pure pMP and PbI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-pMP samples.</w:t>
      </w:r>
    </w:p>
    <w:p w14:paraId="0EC3F01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DDE7B00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B215DE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A1C5BE2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6CFDB554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C225B9D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D2178DE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826A686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DCF66A0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18A1036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40B98CC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BF1ADE9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1A9C1C1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687AB13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5ECD230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9484684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4C60FF1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D5E7029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B01A60B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94BC2F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A838F2A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4182DC1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EA00361" w14:textId="77777777" w:rsidR="00ED7743" w:rsidRDefault="00BA2D5E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  <w:r>
        <w:rPr>
          <w:noProof/>
        </w:rPr>
        <w:drawing>
          <wp:inline distT="0" distB="0" distL="114300" distR="114300" wp14:anchorId="4240B521" wp14:editId="477192BF">
            <wp:extent cx="5265420" cy="220091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E77E7" w14:textId="77777777" w:rsidR="00ED7743" w:rsidRDefault="00BA2D5E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  <w:r>
        <w:rPr>
          <w:rFonts w:ascii="Times New Roman" w:eastAsia="ScalaSansLF-Regular" w:hAnsi="Times New Roman" w:cs="Times New Roman" w:hint="eastAsia"/>
          <w:b/>
          <w:bCs/>
          <w:color w:val="231F20"/>
          <w:kern w:val="0"/>
          <w:szCs w:val="21"/>
          <w:lang w:bidi="ar"/>
        </w:rPr>
        <w:t>Figure. S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Cs w:val="21"/>
          <w:lang w:bidi="ar"/>
        </w:rPr>
        <w:t>3</w:t>
      </w:r>
      <w:r>
        <w:rPr>
          <w:rFonts w:ascii="Times New Roman" w:hAnsi="Times New Roman" w:cs="Times New Roman" w:hint="eastAsia"/>
          <w:sz w:val="24"/>
        </w:rPr>
        <w:t xml:space="preserve"> Tauc plot of (a) control and (b) pMP films.</w:t>
      </w:r>
    </w:p>
    <w:p w14:paraId="1F3AC6B1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CE52BD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6ECF07FB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1772093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CD86584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64BB26F5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AD27312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695733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E722AF2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CE66CA4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EE2AA8B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8B55D9B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0D4C53F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D9FD5BC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7D74A97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9554CA9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86AC60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33B3A0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22E0FAF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C1C910D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EF58FD0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D9B149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171288A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D2D0781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385C3BF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DB32EBB" w14:textId="77777777" w:rsidR="00ED7743" w:rsidRDefault="00BA2D5E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  <w:r>
        <w:rPr>
          <w:noProof/>
        </w:rPr>
        <w:drawing>
          <wp:inline distT="0" distB="0" distL="114300" distR="114300" wp14:anchorId="6B178878" wp14:editId="00DB50B2">
            <wp:extent cx="4528185" cy="1306830"/>
            <wp:effectExtent l="0" t="0" r="57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818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4AC8D" w14:textId="77777777" w:rsidR="00ED7743" w:rsidRDefault="00BA2D5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ScalaSansLF-Regular" w:hAnsi="Times New Roman" w:cs="Times New Roman" w:hint="eastAsia"/>
          <w:b/>
          <w:bCs/>
          <w:color w:val="231F20"/>
          <w:kern w:val="0"/>
          <w:szCs w:val="21"/>
          <w:lang w:bidi="ar"/>
        </w:rPr>
        <w:t>Figure. S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Cs w:val="21"/>
          <w:lang w:bidi="ar"/>
        </w:rPr>
        <w:t xml:space="preserve">4 </w:t>
      </w:r>
      <w:r>
        <w:rPr>
          <w:rFonts w:ascii="Times New Roman" w:hAnsi="Times New Roman" w:cs="Times New Roman" w:hint="eastAsia"/>
          <w:sz w:val="24"/>
        </w:rPr>
        <w:t>Cross-sectional SEM images of control and pMP devices.</w:t>
      </w:r>
    </w:p>
    <w:p w14:paraId="3A2C774A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6E9121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668161C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224FF86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06B78DF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608B78A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775E947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182F3F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7D5A31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9DEA630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D9A4A70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326A41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1C712A45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C6F69D7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193C2F9B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4FB004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1C45D199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D86AA75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246161B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5CAEE37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52176BE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FD52ACA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FD78A6F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AE69252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A88575C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B8C6320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3C3A276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33C488E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6AB8588F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D2A5239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1BA11A3E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E788595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0A95C6D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C4B9D6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BE1A5FF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5AAA08F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826EA0F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17EE24BB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603E74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ECBBA32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68B30D98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81D5CC2" w14:textId="77777777" w:rsidR="00ED7743" w:rsidRDefault="00BA2D5E">
      <w:pPr>
        <w:jc w:val="center"/>
        <w:rPr>
          <w:rFonts w:ascii="宋体" w:eastAsia="宋体" w:hAnsi="宋体" w:cs="宋体"/>
          <w:szCs w:val="21"/>
        </w:rPr>
      </w:pPr>
      <w:r>
        <w:rPr>
          <w:rFonts w:ascii="Times New Roman" w:eastAsia="ScalaSansLF-Regular" w:hAnsi="Times New Roman" w:cs="Times New Roman" w:hint="eastAsia"/>
          <w:b/>
          <w:bCs/>
          <w:color w:val="231F20"/>
          <w:kern w:val="0"/>
          <w:szCs w:val="21"/>
          <w:lang w:bidi="ar"/>
        </w:rPr>
        <w:t>Table S1.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Cs w:val="21"/>
        </w:rPr>
        <w:t>Fitting parameters extracted from the PL decay traces</w:t>
      </w:r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5"/>
        <w:gridCol w:w="1738"/>
        <w:gridCol w:w="1755"/>
      </w:tblGrid>
      <w:tr w:rsidR="00ED7743" w14:paraId="5F85273A" w14:textId="77777777">
        <w:trPr>
          <w:jc w:val="center"/>
        </w:trPr>
        <w:tc>
          <w:tcPr>
            <w:tcW w:w="2445" w:type="dxa"/>
            <w:tcBorders>
              <w:left w:val="nil"/>
              <w:right w:val="nil"/>
            </w:tcBorders>
          </w:tcPr>
          <w:p w14:paraId="597C3E77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Samples </w:t>
            </w:r>
          </w:p>
        </w:tc>
        <w:tc>
          <w:tcPr>
            <w:tcW w:w="1738" w:type="dxa"/>
            <w:tcBorders>
              <w:left w:val="nil"/>
              <w:right w:val="nil"/>
            </w:tcBorders>
          </w:tcPr>
          <w:p w14:paraId="0E7539B8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τ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(ns)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4233FD31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τ</w:t>
            </w:r>
            <w:r>
              <w:rPr>
                <w:rFonts w:ascii="Times New Roman" w:eastAsia="微软雅黑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(ns)</w:t>
            </w:r>
          </w:p>
        </w:tc>
      </w:tr>
      <w:tr w:rsidR="00ED7743" w14:paraId="09C46095" w14:textId="77777777">
        <w:trPr>
          <w:jc w:val="center"/>
        </w:trPr>
        <w:tc>
          <w:tcPr>
            <w:tcW w:w="2445" w:type="dxa"/>
            <w:tcBorders>
              <w:left w:val="nil"/>
              <w:bottom w:val="nil"/>
              <w:right w:val="nil"/>
            </w:tcBorders>
          </w:tcPr>
          <w:p w14:paraId="123EC187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Control</w:t>
            </w:r>
          </w:p>
        </w:tc>
        <w:tc>
          <w:tcPr>
            <w:tcW w:w="1738" w:type="dxa"/>
            <w:tcBorders>
              <w:left w:val="nil"/>
              <w:bottom w:val="nil"/>
              <w:right w:val="nil"/>
            </w:tcBorders>
          </w:tcPr>
          <w:p w14:paraId="0C930946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7.14 </w:t>
            </w:r>
          </w:p>
        </w:tc>
        <w:tc>
          <w:tcPr>
            <w:tcW w:w="1755" w:type="dxa"/>
            <w:tcBorders>
              <w:left w:val="nil"/>
              <w:bottom w:val="nil"/>
              <w:right w:val="nil"/>
            </w:tcBorders>
          </w:tcPr>
          <w:p w14:paraId="7FD782DD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35.61 </w:t>
            </w:r>
          </w:p>
        </w:tc>
      </w:tr>
      <w:tr w:rsidR="00ED7743" w14:paraId="6E8203E0" w14:textId="77777777">
        <w:trPr>
          <w:jc w:val="center"/>
        </w:trPr>
        <w:tc>
          <w:tcPr>
            <w:tcW w:w="2445" w:type="dxa"/>
            <w:tcBorders>
              <w:top w:val="nil"/>
              <w:left w:val="nil"/>
              <w:right w:val="nil"/>
            </w:tcBorders>
          </w:tcPr>
          <w:p w14:paraId="4DB9F730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pMP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</w:tcPr>
          <w:p w14:paraId="724CDC14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12.47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</w:tcPr>
          <w:p w14:paraId="09A3DDD6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55.76 </w:t>
            </w:r>
          </w:p>
        </w:tc>
      </w:tr>
    </w:tbl>
    <w:p w14:paraId="0CDB9DDE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6043F9EE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AD806B7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C86597F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09242DC3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BFC5666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A8B689D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139158B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45FC4C6A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7B0C4CF4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21F133AA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3D57C086" w14:textId="77777777" w:rsidR="00ED7743" w:rsidRDefault="00ED7743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p w14:paraId="6A819E42" w14:textId="77777777" w:rsidR="00ED7743" w:rsidRDefault="00BA2D5E">
      <w:pPr>
        <w:jc w:val="center"/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  <w:r>
        <w:rPr>
          <w:rFonts w:ascii="Times New Roman" w:eastAsia="ScalaSansLF-Regular" w:hAnsi="Times New Roman" w:cs="Times New Roman" w:hint="eastAsia"/>
          <w:b/>
          <w:bCs/>
          <w:color w:val="231F20"/>
          <w:kern w:val="0"/>
          <w:szCs w:val="21"/>
          <w:lang w:bidi="ar"/>
        </w:rPr>
        <w:t>Table S2.</w:t>
      </w:r>
      <w:r>
        <w:rPr>
          <w:rFonts w:ascii="Times New Roman" w:hAnsi="Times New Roman" w:cs="Times New Roman" w:hint="eastAsia"/>
          <w:sz w:val="24"/>
        </w:rPr>
        <w:t xml:space="preserve"> The fitted EIS </w:t>
      </w:r>
      <w:r>
        <w:rPr>
          <w:rFonts w:ascii="Times New Roman" w:hAnsi="Times New Roman" w:cs="Times New Roman"/>
          <w:szCs w:val="21"/>
        </w:rPr>
        <w:t>parameters</w:t>
      </w:r>
      <w:r>
        <w:rPr>
          <w:rFonts w:ascii="Times New Roman" w:hAnsi="Times New Roman" w:cs="Times New Roman" w:hint="eastAsia"/>
          <w:szCs w:val="21"/>
        </w:rPr>
        <w:t xml:space="preserve"> of PSCs.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5"/>
        <w:gridCol w:w="1738"/>
        <w:gridCol w:w="1755"/>
      </w:tblGrid>
      <w:tr w:rsidR="00ED7743" w14:paraId="2E34BD36" w14:textId="77777777">
        <w:trPr>
          <w:jc w:val="center"/>
        </w:trPr>
        <w:tc>
          <w:tcPr>
            <w:tcW w:w="2445" w:type="dxa"/>
            <w:tcBorders>
              <w:left w:val="nil"/>
              <w:right w:val="nil"/>
            </w:tcBorders>
          </w:tcPr>
          <w:p w14:paraId="09A1320E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Samples </w:t>
            </w:r>
          </w:p>
        </w:tc>
        <w:tc>
          <w:tcPr>
            <w:tcW w:w="1738" w:type="dxa"/>
            <w:tcBorders>
              <w:left w:val="nil"/>
              <w:right w:val="nil"/>
            </w:tcBorders>
          </w:tcPr>
          <w:p w14:paraId="080A0208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 w:hint="eastAsia"/>
                <w:szCs w:val="21"/>
              </w:rPr>
              <w:t>R</w:t>
            </w:r>
            <w:r>
              <w:rPr>
                <w:rFonts w:ascii="Times New Roman" w:eastAsia="微软雅黑" w:hAnsi="Times New Roman" w:cs="Times New Roman" w:hint="eastAsia"/>
                <w:szCs w:val="21"/>
                <w:vertAlign w:val="subscript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Ω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02FC9034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 w:hint="eastAsia"/>
                <w:szCs w:val="21"/>
              </w:rPr>
              <w:t>R</w:t>
            </w:r>
            <w:r>
              <w:rPr>
                <w:rFonts w:ascii="Times New Roman" w:eastAsia="微软雅黑" w:hAnsi="Times New Roman" w:cs="Times New Roman" w:hint="eastAsia"/>
                <w:szCs w:val="21"/>
                <w:vertAlign w:val="subscript"/>
              </w:rPr>
              <w:t>rec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Ω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ED7743" w14:paraId="33C8F060" w14:textId="77777777">
        <w:trPr>
          <w:jc w:val="center"/>
        </w:trPr>
        <w:tc>
          <w:tcPr>
            <w:tcW w:w="2445" w:type="dxa"/>
            <w:tcBorders>
              <w:left w:val="nil"/>
              <w:bottom w:val="nil"/>
              <w:right w:val="nil"/>
            </w:tcBorders>
          </w:tcPr>
          <w:p w14:paraId="384B7B70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Control</w:t>
            </w:r>
          </w:p>
        </w:tc>
        <w:tc>
          <w:tcPr>
            <w:tcW w:w="1738" w:type="dxa"/>
            <w:tcBorders>
              <w:left w:val="nil"/>
              <w:bottom w:val="nil"/>
              <w:right w:val="nil"/>
            </w:tcBorders>
          </w:tcPr>
          <w:p w14:paraId="42CB58B8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30.7 </w:t>
            </w:r>
          </w:p>
        </w:tc>
        <w:tc>
          <w:tcPr>
            <w:tcW w:w="1755" w:type="dxa"/>
            <w:tcBorders>
              <w:left w:val="nil"/>
              <w:bottom w:val="nil"/>
              <w:right w:val="nil"/>
            </w:tcBorders>
          </w:tcPr>
          <w:p w14:paraId="0E176D4E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696.5 </w:t>
            </w:r>
          </w:p>
        </w:tc>
      </w:tr>
      <w:tr w:rsidR="00ED7743" w14:paraId="7AD6BD41" w14:textId="77777777">
        <w:trPr>
          <w:jc w:val="center"/>
        </w:trPr>
        <w:tc>
          <w:tcPr>
            <w:tcW w:w="2445" w:type="dxa"/>
            <w:tcBorders>
              <w:top w:val="nil"/>
              <w:left w:val="nil"/>
              <w:right w:val="nil"/>
            </w:tcBorders>
          </w:tcPr>
          <w:p w14:paraId="3EBA5EB4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pMP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</w:tcPr>
          <w:p w14:paraId="0ECFF257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24.7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</w:tcPr>
          <w:p w14:paraId="5A90AA01" w14:textId="77777777" w:rsidR="00ED7743" w:rsidRDefault="00BA2D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1274.4 </w:t>
            </w:r>
          </w:p>
        </w:tc>
      </w:tr>
    </w:tbl>
    <w:p w14:paraId="1B275F1A" w14:textId="77777777" w:rsidR="00ED7743" w:rsidRDefault="00ED7743">
      <w:pPr>
        <w:rPr>
          <w:rFonts w:ascii="Times New Roman" w:eastAsia="宋体" w:hAnsi="Times New Roman" w:cs="Times New Roman"/>
          <w:b/>
          <w:bCs/>
          <w:color w:val="231F20"/>
          <w:kern w:val="0"/>
          <w:szCs w:val="21"/>
          <w:lang w:bidi="ar"/>
        </w:rPr>
      </w:pPr>
    </w:p>
    <w:sectPr w:rsidR="00ED7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calaSansLF-Bold">
    <w:altName w:val="Segoe Print"/>
    <w:charset w:val="00"/>
    <w:family w:val="auto"/>
    <w:pitch w:val="default"/>
  </w:font>
  <w:font w:name="ScalaSansLF-Regular">
    <w:altName w:val="Segoe Print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EzN2ZkNDYwYmU1NDgzYWMyOTE2MTU1OTAzOWY1OWYifQ=="/>
  </w:docVars>
  <w:rsids>
    <w:rsidRoot w:val="00172A27"/>
    <w:rsid w:val="00145DEC"/>
    <w:rsid w:val="00172A27"/>
    <w:rsid w:val="003A76E5"/>
    <w:rsid w:val="008D08F3"/>
    <w:rsid w:val="00BA2D5E"/>
    <w:rsid w:val="00BB62CA"/>
    <w:rsid w:val="00ED7743"/>
    <w:rsid w:val="00FC65A0"/>
    <w:rsid w:val="012A249F"/>
    <w:rsid w:val="01312829"/>
    <w:rsid w:val="0146316F"/>
    <w:rsid w:val="01722E45"/>
    <w:rsid w:val="017B553C"/>
    <w:rsid w:val="01967DCC"/>
    <w:rsid w:val="01987F02"/>
    <w:rsid w:val="019B21D7"/>
    <w:rsid w:val="01E51DCE"/>
    <w:rsid w:val="01FB2B6A"/>
    <w:rsid w:val="021F4265"/>
    <w:rsid w:val="0299648D"/>
    <w:rsid w:val="02EF14B2"/>
    <w:rsid w:val="03034AED"/>
    <w:rsid w:val="03345AEF"/>
    <w:rsid w:val="035241C7"/>
    <w:rsid w:val="04433C35"/>
    <w:rsid w:val="049A6346"/>
    <w:rsid w:val="063D2F91"/>
    <w:rsid w:val="069311F7"/>
    <w:rsid w:val="07592439"/>
    <w:rsid w:val="07C05BA3"/>
    <w:rsid w:val="08395955"/>
    <w:rsid w:val="08537402"/>
    <w:rsid w:val="08545516"/>
    <w:rsid w:val="09053ADE"/>
    <w:rsid w:val="0A7F4F65"/>
    <w:rsid w:val="0ABF0748"/>
    <w:rsid w:val="0B4729DC"/>
    <w:rsid w:val="0B762C10"/>
    <w:rsid w:val="0B9951EF"/>
    <w:rsid w:val="0C56672C"/>
    <w:rsid w:val="0D984ECC"/>
    <w:rsid w:val="0F0B2D6A"/>
    <w:rsid w:val="10947696"/>
    <w:rsid w:val="10A14990"/>
    <w:rsid w:val="10F66AD9"/>
    <w:rsid w:val="11244575"/>
    <w:rsid w:val="1240605C"/>
    <w:rsid w:val="12EF37E0"/>
    <w:rsid w:val="13811A3E"/>
    <w:rsid w:val="14213E6D"/>
    <w:rsid w:val="14D15003"/>
    <w:rsid w:val="14E9738B"/>
    <w:rsid w:val="15982FDB"/>
    <w:rsid w:val="15994FB3"/>
    <w:rsid w:val="159B1899"/>
    <w:rsid w:val="15AB60B1"/>
    <w:rsid w:val="15D867AD"/>
    <w:rsid w:val="169318F6"/>
    <w:rsid w:val="16BA7F5E"/>
    <w:rsid w:val="17315758"/>
    <w:rsid w:val="17505A8B"/>
    <w:rsid w:val="17E64777"/>
    <w:rsid w:val="18673860"/>
    <w:rsid w:val="1959327A"/>
    <w:rsid w:val="19FB0CBC"/>
    <w:rsid w:val="1A59616C"/>
    <w:rsid w:val="1B6603B7"/>
    <w:rsid w:val="1B701236"/>
    <w:rsid w:val="1B9D4C0F"/>
    <w:rsid w:val="1C1D1E13"/>
    <w:rsid w:val="1C7A2841"/>
    <w:rsid w:val="1CE21541"/>
    <w:rsid w:val="1D8C13FD"/>
    <w:rsid w:val="1E0F1F13"/>
    <w:rsid w:val="1E59448C"/>
    <w:rsid w:val="1E911BEF"/>
    <w:rsid w:val="1EA41DF3"/>
    <w:rsid w:val="1EF67CA4"/>
    <w:rsid w:val="1F3F33F9"/>
    <w:rsid w:val="1F7630AC"/>
    <w:rsid w:val="1F851F11"/>
    <w:rsid w:val="1FEA4D18"/>
    <w:rsid w:val="20083109"/>
    <w:rsid w:val="2039200A"/>
    <w:rsid w:val="21223447"/>
    <w:rsid w:val="21CF22FC"/>
    <w:rsid w:val="22365FAB"/>
    <w:rsid w:val="22454261"/>
    <w:rsid w:val="22AF0900"/>
    <w:rsid w:val="22EB402E"/>
    <w:rsid w:val="2309048A"/>
    <w:rsid w:val="232C1EE7"/>
    <w:rsid w:val="2338172C"/>
    <w:rsid w:val="23697276"/>
    <w:rsid w:val="23E948F9"/>
    <w:rsid w:val="24A501A2"/>
    <w:rsid w:val="24DA140E"/>
    <w:rsid w:val="24EB6A9E"/>
    <w:rsid w:val="251E1D03"/>
    <w:rsid w:val="2569038A"/>
    <w:rsid w:val="25AB33BF"/>
    <w:rsid w:val="25AE7F05"/>
    <w:rsid w:val="25F3046A"/>
    <w:rsid w:val="262177A7"/>
    <w:rsid w:val="266013E5"/>
    <w:rsid w:val="267317F5"/>
    <w:rsid w:val="27490DE8"/>
    <w:rsid w:val="27722D53"/>
    <w:rsid w:val="27844407"/>
    <w:rsid w:val="27BF55E1"/>
    <w:rsid w:val="27D41887"/>
    <w:rsid w:val="27ED6F9A"/>
    <w:rsid w:val="28995D86"/>
    <w:rsid w:val="29AF40EE"/>
    <w:rsid w:val="2A583358"/>
    <w:rsid w:val="2A5D1C1B"/>
    <w:rsid w:val="2AA8662F"/>
    <w:rsid w:val="2AC673E4"/>
    <w:rsid w:val="2AFC2AE6"/>
    <w:rsid w:val="2B376990"/>
    <w:rsid w:val="2B9674FB"/>
    <w:rsid w:val="2C613133"/>
    <w:rsid w:val="2C9C632F"/>
    <w:rsid w:val="2D3C1C6B"/>
    <w:rsid w:val="2DE55AB4"/>
    <w:rsid w:val="2DE82722"/>
    <w:rsid w:val="2E6C65BC"/>
    <w:rsid w:val="2EB060C2"/>
    <w:rsid w:val="2EE87609"/>
    <w:rsid w:val="2F195126"/>
    <w:rsid w:val="2F452CAE"/>
    <w:rsid w:val="2F7C3661"/>
    <w:rsid w:val="30E12562"/>
    <w:rsid w:val="30FF4329"/>
    <w:rsid w:val="31C205E6"/>
    <w:rsid w:val="31C53C32"/>
    <w:rsid w:val="32211435"/>
    <w:rsid w:val="322177A9"/>
    <w:rsid w:val="32284775"/>
    <w:rsid w:val="327C3BFC"/>
    <w:rsid w:val="330469DC"/>
    <w:rsid w:val="33205C35"/>
    <w:rsid w:val="33B96564"/>
    <w:rsid w:val="34175787"/>
    <w:rsid w:val="347C38AD"/>
    <w:rsid w:val="347E1995"/>
    <w:rsid w:val="348171C9"/>
    <w:rsid w:val="355D23D3"/>
    <w:rsid w:val="373C488C"/>
    <w:rsid w:val="37883802"/>
    <w:rsid w:val="379A7408"/>
    <w:rsid w:val="37B96417"/>
    <w:rsid w:val="37E22E19"/>
    <w:rsid w:val="37F27EC5"/>
    <w:rsid w:val="385208F2"/>
    <w:rsid w:val="38F62D42"/>
    <w:rsid w:val="390E007A"/>
    <w:rsid w:val="39817905"/>
    <w:rsid w:val="3A970A97"/>
    <w:rsid w:val="3AA3740D"/>
    <w:rsid w:val="3AB36565"/>
    <w:rsid w:val="3B651FE2"/>
    <w:rsid w:val="3C3F018C"/>
    <w:rsid w:val="3CAF6BE7"/>
    <w:rsid w:val="3E337D32"/>
    <w:rsid w:val="3E515C4E"/>
    <w:rsid w:val="3E8D18CE"/>
    <w:rsid w:val="3FF20553"/>
    <w:rsid w:val="40175A0B"/>
    <w:rsid w:val="411542BC"/>
    <w:rsid w:val="42BB39C1"/>
    <w:rsid w:val="42E62F60"/>
    <w:rsid w:val="4373412F"/>
    <w:rsid w:val="4422530C"/>
    <w:rsid w:val="44767E1F"/>
    <w:rsid w:val="44B60DD6"/>
    <w:rsid w:val="467001A7"/>
    <w:rsid w:val="46D324F5"/>
    <w:rsid w:val="46E37913"/>
    <w:rsid w:val="46F96400"/>
    <w:rsid w:val="4779589A"/>
    <w:rsid w:val="47FD230F"/>
    <w:rsid w:val="48B41A80"/>
    <w:rsid w:val="48C77E38"/>
    <w:rsid w:val="4A226463"/>
    <w:rsid w:val="4B843E7D"/>
    <w:rsid w:val="4BC114B6"/>
    <w:rsid w:val="4BCD39B7"/>
    <w:rsid w:val="4C3429CB"/>
    <w:rsid w:val="4C9369B5"/>
    <w:rsid w:val="4D6E6D32"/>
    <w:rsid w:val="4DF23BA9"/>
    <w:rsid w:val="4F6825F5"/>
    <w:rsid w:val="4F7055D2"/>
    <w:rsid w:val="4FA70318"/>
    <w:rsid w:val="5043693E"/>
    <w:rsid w:val="50DE427F"/>
    <w:rsid w:val="52414670"/>
    <w:rsid w:val="52CE101C"/>
    <w:rsid w:val="530F52BF"/>
    <w:rsid w:val="53587F3E"/>
    <w:rsid w:val="548A0AA1"/>
    <w:rsid w:val="549867EB"/>
    <w:rsid w:val="54A410D7"/>
    <w:rsid w:val="56000E0D"/>
    <w:rsid w:val="56171E68"/>
    <w:rsid w:val="561B17C3"/>
    <w:rsid w:val="562A341C"/>
    <w:rsid w:val="56BB4C95"/>
    <w:rsid w:val="575431DF"/>
    <w:rsid w:val="5755508E"/>
    <w:rsid w:val="585A7431"/>
    <w:rsid w:val="58AD5AF1"/>
    <w:rsid w:val="58D06884"/>
    <w:rsid w:val="58D36A85"/>
    <w:rsid w:val="59F56C36"/>
    <w:rsid w:val="5A2570B4"/>
    <w:rsid w:val="5AA421BD"/>
    <w:rsid w:val="5C266C43"/>
    <w:rsid w:val="5C762284"/>
    <w:rsid w:val="5C8E7EE9"/>
    <w:rsid w:val="5D8A2ED8"/>
    <w:rsid w:val="5DB600B7"/>
    <w:rsid w:val="5DDE6185"/>
    <w:rsid w:val="5DDF142D"/>
    <w:rsid w:val="5E3E3B61"/>
    <w:rsid w:val="5F3A5413"/>
    <w:rsid w:val="60475DC6"/>
    <w:rsid w:val="605A48EE"/>
    <w:rsid w:val="61397AAA"/>
    <w:rsid w:val="61767141"/>
    <w:rsid w:val="62285526"/>
    <w:rsid w:val="623576D7"/>
    <w:rsid w:val="62922411"/>
    <w:rsid w:val="63355BC8"/>
    <w:rsid w:val="63BA5E1D"/>
    <w:rsid w:val="64447632"/>
    <w:rsid w:val="64F34037"/>
    <w:rsid w:val="653258DE"/>
    <w:rsid w:val="65740BBA"/>
    <w:rsid w:val="657C044B"/>
    <w:rsid w:val="658C6FE7"/>
    <w:rsid w:val="6600606E"/>
    <w:rsid w:val="661F29F5"/>
    <w:rsid w:val="665D6331"/>
    <w:rsid w:val="6723497B"/>
    <w:rsid w:val="683878EE"/>
    <w:rsid w:val="68A24B5B"/>
    <w:rsid w:val="68C44DDA"/>
    <w:rsid w:val="68E65F38"/>
    <w:rsid w:val="69A44C97"/>
    <w:rsid w:val="6A076C26"/>
    <w:rsid w:val="6A4E32C2"/>
    <w:rsid w:val="6ACD3463"/>
    <w:rsid w:val="6AEF39B3"/>
    <w:rsid w:val="6B0B7C00"/>
    <w:rsid w:val="6B8635B3"/>
    <w:rsid w:val="6BA37CD6"/>
    <w:rsid w:val="6BB362CE"/>
    <w:rsid w:val="6BC02799"/>
    <w:rsid w:val="6C171B35"/>
    <w:rsid w:val="6C2E3982"/>
    <w:rsid w:val="6C944FA0"/>
    <w:rsid w:val="6CA43859"/>
    <w:rsid w:val="6DBA374B"/>
    <w:rsid w:val="6E364F94"/>
    <w:rsid w:val="6E895DF3"/>
    <w:rsid w:val="6EA14B04"/>
    <w:rsid w:val="6EDE4FDB"/>
    <w:rsid w:val="6F1C6253"/>
    <w:rsid w:val="70F04A12"/>
    <w:rsid w:val="71956476"/>
    <w:rsid w:val="721E363F"/>
    <w:rsid w:val="72761A8A"/>
    <w:rsid w:val="73110E1E"/>
    <w:rsid w:val="735D05C8"/>
    <w:rsid w:val="73AD49B6"/>
    <w:rsid w:val="745046EF"/>
    <w:rsid w:val="74AD7916"/>
    <w:rsid w:val="75786264"/>
    <w:rsid w:val="75A47BF6"/>
    <w:rsid w:val="767825EE"/>
    <w:rsid w:val="76BF7346"/>
    <w:rsid w:val="76F760A5"/>
    <w:rsid w:val="77204A34"/>
    <w:rsid w:val="77CB6E11"/>
    <w:rsid w:val="77D301F5"/>
    <w:rsid w:val="77F8628C"/>
    <w:rsid w:val="78C51A6D"/>
    <w:rsid w:val="78C618E3"/>
    <w:rsid w:val="79AF3D69"/>
    <w:rsid w:val="7A5A58DE"/>
    <w:rsid w:val="7B053C1F"/>
    <w:rsid w:val="7B061892"/>
    <w:rsid w:val="7BAF5D87"/>
    <w:rsid w:val="7BEB56ED"/>
    <w:rsid w:val="7BF2699E"/>
    <w:rsid w:val="7C48109C"/>
    <w:rsid w:val="7C641B07"/>
    <w:rsid w:val="7D47327C"/>
    <w:rsid w:val="7D874E5F"/>
    <w:rsid w:val="7DDF294B"/>
    <w:rsid w:val="7E461C00"/>
    <w:rsid w:val="7E9D220C"/>
    <w:rsid w:val="7F33672B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409EE"/>
  <w15:docId w15:val="{2BE344B1-996A-47B0-B886-C0430093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hengjun@henu.edu.c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utaozhang@henu.edu.cn;" TargetMode="External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einelbahy@azhar.edu.eg" TargetMode="External"/><Relationship Id="rId11" Type="http://schemas.openxmlformats.org/officeDocument/2006/relationships/image" Target="media/image3.emf"/><Relationship Id="rId5" Type="http://schemas.openxmlformats.org/officeDocument/2006/relationships/hyperlink" Target="mailto:Tsalomar@pnu.edu.sa" TargetMode="External"/><Relationship Id="rId10" Type="http://schemas.openxmlformats.org/officeDocument/2006/relationships/image" Target="media/image2.emf"/><Relationship Id="rId4" Type="http://schemas.openxmlformats.org/officeDocument/2006/relationships/hyperlink" Target="mailto:Nsalmasoud@pnu.edu.sa" TargetMode="Externa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Qinglong Jiang</cp:lastModifiedBy>
  <cp:revision>4</cp:revision>
  <dcterms:created xsi:type="dcterms:W3CDTF">2022-07-15T03:03:00Z</dcterms:created>
  <dcterms:modified xsi:type="dcterms:W3CDTF">2023-05-17T21:53:00Z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ECD34C41D93F471A8481CCA777896511</vt:lpwstr>
  </property>
</Properties>
</file>