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31E2" w14:textId="49278FA0" w:rsidR="009267D8" w:rsidRPr="008B2E3E" w:rsidRDefault="007A5FA1" w:rsidP="008B2E3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val="en-US" w:eastAsia="en-GB"/>
        </w:rPr>
      </w:pPr>
      <w:r w:rsidRPr="007A5FA1">
        <w:rPr>
          <w:rFonts w:ascii="TimesNewRomanPSMT" w:eastAsia="Times New Roman" w:hAnsi="TimesNewRomanPSMT" w:cs="TimesNewRomanPSMT"/>
          <w:sz w:val="36"/>
          <w:szCs w:val="36"/>
          <w:lang w:val="en-US" w:eastAsia="en-GB"/>
        </w:rPr>
        <w:t>Supplementary Materials for</w:t>
      </w:r>
    </w:p>
    <w:p w14:paraId="03670136" w14:textId="60B3958A" w:rsidR="0055561C" w:rsidRPr="008B2E3E" w:rsidRDefault="0055561C" w:rsidP="0055561C">
      <w:pPr>
        <w:spacing w:before="100" w:beforeAutospacing="1" w:after="100" w:afterAutospacing="1"/>
        <w:jc w:val="center"/>
        <w:rPr>
          <w:rFonts w:ascii="TimesNewRomanPSMT" w:eastAsia="Times New Roman" w:hAnsi="TimesNewRomanPSMT" w:cs="TimesNewRomanPSMT"/>
          <w:sz w:val="36"/>
          <w:szCs w:val="36"/>
          <w:lang w:val="en-US" w:eastAsia="en-GB"/>
        </w:rPr>
      </w:pPr>
      <w:r w:rsidRPr="0055561C">
        <w:rPr>
          <w:rFonts w:ascii="TimesNewRomanPSMT" w:eastAsia="Times New Roman" w:hAnsi="TimesNewRomanPSMT" w:cs="TimesNewRomanPSMT"/>
          <w:sz w:val="36"/>
          <w:szCs w:val="36"/>
          <w:lang w:val="en-US" w:eastAsia="en-GB"/>
        </w:rPr>
        <w:t>Transient, accelerating slow slips drive the Preparatory Process of the 2023 Mw 7.8 Türkiye Earthquake</w:t>
      </w:r>
    </w:p>
    <w:p w14:paraId="5FDA838F" w14:textId="64DE28FD" w:rsidR="007A5FA1" w:rsidRPr="000D1EB3" w:rsidRDefault="007A5FA1" w:rsidP="007A5FA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0D1EB3">
        <w:rPr>
          <w:rFonts w:ascii="TimesNewRomanPSMT" w:eastAsia="Times New Roman" w:hAnsi="TimesNewRomanPSMT" w:cs="TimesNewRomanPSMT"/>
          <w:lang w:eastAsia="en-GB"/>
        </w:rPr>
        <w:t xml:space="preserve">Matteo Picozzi*, </w:t>
      </w:r>
      <w:r>
        <w:rPr>
          <w:rFonts w:ascii="TimesNewRomanPSMT" w:eastAsia="Times New Roman" w:hAnsi="TimesNewRomanPSMT" w:cs="TimesNewRomanPSMT"/>
          <w:lang w:eastAsia="en-GB"/>
        </w:rPr>
        <w:t>Antonio G. Iaccarino</w:t>
      </w:r>
    </w:p>
    <w:p w14:paraId="5CF5FD5C" w14:textId="77777777" w:rsidR="007A5FA1" w:rsidRPr="007A5FA1" w:rsidRDefault="007A5FA1" w:rsidP="007A5FA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val="en-US" w:eastAsia="en-GB"/>
        </w:rPr>
      </w:pPr>
      <w:r w:rsidRPr="00FE70CD">
        <w:rPr>
          <w:rFonts w:ascii="TimesNewRomanPSMT" w:eastAsia="Times New Roman" w:hAnsi="TimesNewRomanPSMT" w:cs="TimesNewRomanPSMT"/>
          <w:sz w:val="20"/>
          <w:szCs w:val="20"/>
          <w:lang w:eastAsia="en-GB"/>
        </w:rPr>
        <w:t>*</w:t>
      </w:r>
      <w:proofErr w:type="spellStart"/>
      <w:r w:rsidRPr="00FE70CD">
        <w:rPr>
          <w:rFonts w:ascii="TimesNewRomanPSMT" w:eastAsia="Times New Roman" w:hAnsi="TimesNewRomanPSMT" w:cs="TimesNewRomanPSMT"/>
          <w:sz w:val="20"/>
          <w:szCs w:val="20"/>
          <w:lang w:eastAsia="en-GB"/>
        </w:rPr>
        <w:t>Corresponding</w:t>
      </w:r>
      <w:proofErr w:type="spellEnd"/>
      <w:r w:rsidRPr="00FE70CD">
        <w:rPr>
          <w:rFonts w:ascii="TimesNewRomanPSMT" w:eastAsia="Times New Roman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FE70CD">
        <w:rPr>
          <w:rFonts w:ascii="TimesNewRomanPSMT" w:eastAsia="Times New Roman" w:hAnsi="TimesNewRomanPSMT" w:cs="TimesNewRomanPSMT"/>
          <w:sz w:val="20"/>
          <w:szCs w:val="20"/>
          <w:lang w:eastAsia="en-GB"/>
        </w:rPr>
        <w:t>author</w:t>
      </w:r>
      <w:proofErr w:type="spellEnd"/>
      <w:r w:rsidRPr="00FE70CD">
        <w:rPr>
          <w:rFonts w:ascii="TimesNewRomanPSMT" w:eastAsia="Times New Roman" w:hAnsi="TimesNewRomanPSMT" w:cs="TimesNewRomanPSMT"/>
          <w:sz w:val="20"/>
          <w:szCs w:val="20"/>
          <w:lang w:eastAsia="en-GB"/>
        </w:rPr>
        <w:t xml:space="preserve">. </w:t>
      </w:r>
      <w:r w:rsidRPr="007A5FA1">
        <w:rPr>
          <w:rFonts w:ascii="TimesNewRomanPSMT" w:eastAsia="Times New Roman" w:hAnsi="TimesNewRomanPSMT" w:cs="TimesNewRomanPSMT"/>
          <w:sz w:val="20"/>
          <w:szCs w:val="20"/>
          <w:lang w:val="en-US" w:eastAsia="en-GB"/>
        </w:rPr>
        <w:t xml:space="preserve">Email: </w:t>
      </w:r>
      <w:r w:rsidRPr="000D1EB3">
        <w:rPr>
          <w:rFonts w:ascii="TimesNewRomanPSMT" w:eastAsia="Times New Roman" w:hAnsi="TimesNewRomanPSMT" w:cs="TimesNewRomanPSMT"/>
          <w:sz w:val="20"/>
          <w:szCs w:val="20"/>
          <w:lang w:val="en-US" w:eastAsia="en-GB"/>
        </w:rPr>
        <w:t>matteo.picozzi</w:t>
      </w:r>
      <w:r w:rsidRPr="007A5FA1">
        <w:rPr>
          <w:rFonts w:ascii="TimesNewRomanPSMT" w:eastAsia="Times New Roman" w:hAnsi="TimesNewRomanPSMT" w:cs="TimesNewRomanPSMT"/>
          <w:sz w:val="20"/>
          <w:szCs w:val="20"/>
          <w:lang w:val="en-US" w:eastAsia="en-GB"/>
        </w:rPr>
        <w:t>@</w:t>
      </w:r>
      <w:r w:rsidRPr="000D1EB3">
        <w:rPr>
          <w:rFonts w:ascii="TimesNewRomanPSMT" w:eastAsia="Times New Roman" w:hAnsi="TimesNewRomanPSMT" w:cs="TimesNewRomanPSMT"/>
          <w:sz w:val="20"/>
          <w:szCs w:val="20"/>
          <w:lang w:val="en-US" w:eastAsia="en-GB"/>
        </w:rPr>
        <w:t>unina.it</w:t>
      </w:r>
    </w:p>
    <w:p w14:paraId="6405884A" w14:textId="77777777" w:rsidR="007A5FA1" w:rsidRPr="007A5FA1" w:rsidRDefault="007A5FA1" w:rsidP="007A5FA1">
      <w:pPr>
        <w:rPr>
          <w:lang w:val="en-US"/>
        </w:rPr>
      </w:pPr>
    </w:p>
    <w:p w14:paraId="434A5EDE" w14:textId="16EE8EFB" w:rsidR="007A5FA1" w:rsidRPr="007A5FA1" w:rsidRDefault="007A5FA1" w:rsidP="007A5FA1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n-GB"/>
        </w:rPr>
      </w:pPr>
      <w:r w:rsidRPr="007A5FA1">
        <w:rPr>
          <w:rFonts w:ascii="TimesNewRomanPS" w:eastAsia="Times New Roman" w:hAnsi="TimesNewRomanPS" w:cs="Times New Roman"/>
          <w:b/>
          <w:bCs/>
          <w:lang w:val="en-US" w:eastAsia="en-GB"/>
        </w:rPr>
        <w:t xml:space="preserve">This file includes: </w:t>
      </w:r>
    </w:p>
    <w:p w14:paraId="76D68F0D" w14:textId="5BF4206D" w:rsidR="00BB3AEB" w:rsidRPr="0040500C" w:rsidRDefault="007A5FA1" w:rsidP="0040500C">
      <w:pPr>
        <w:spacing w:before="100" w:beforeAutospacing="1" w:after="100" w:afterAutospacing="1"/>
        <w:rPr>
          <w:rFonts w:ascii="TimesNewRomanPSMT" w:eastAsia="Times New Roman" w:hAnsi="TimesNewRomanPSMT" w:cs="TimesNewRomanPSMT"/>
          <w:lang w:val="en-US" w:eastAsia="en-GB"/>
        </w:rPr>
      </w:pPr>
      <w:r w:rsidRPr="007A5FA1">
        <w:rPr>
          <w:rFonts w:ascii="TimesNewRomanPSMT" w:eastAsia="Times New Roman" w:hAnsi="TimesNewRomanPSMT" w:cs="TimesNewRomanPSMT"/>
          <w:lang w:val="en-US" w:eastAsia="en-GB"/>
        </w:rPr>
        <w:t xml:space="preserve">Fig. </w:t>
      </w:r>
      <w:r w:rsidRPr="00FE70CD">
        <w:rPr>
          <w:rFonts w:ascii="TimesNewRomanPSMT" w:eastAsia="Times New Roman" w:hAnsi="TimesNewRomanPSMT" w:cs="TimesNewRomanPSMT"/>
          <w:lang w:val="en-US" w:eastAsia="en-GB"/>
        </w:rPr>
        <w:t>S1</w:t>
      </w:r>
      <w:r w:rsidR="00FE70CD" w:rsidRPr="00FE70CD">
        <w:rPr>
          <w:rFonts w:ascii="TimesNewRomanPSMT" w:eastAsia="Times New Roman" w:hAnsi="TimesNewRomanPSMT" w:cs="TimesNewRomanPSMT"/>
          <w:lang w:val="en-US" w:eastAsia="en-GB"/>
        </w:rPr>
        <w:t xml:space="preserve"> and </w:t>
      </w:r>
      <w:r w:rsidR="00FE70CD">
        <w:rPr>
          <w:rFonts w:ascii="TimesNewRomanPSMT" w:eastAsia="Times New Roman" w:hAnsi="TimesNewRomanPSMT" w:cs="TimesNewRomanPSMT"/>
          <w:lang w:val="en-US" w:eastAsia="en-GB"/>
        </w:rPr>
        <w:t>Fig. S2</w:t>
      </w:r>
    </w:p>
    <w:p w14:paraId="0DECCE59" w14:textId="77777777" w:rsidR="00BB3AEB" w:rsidRDefault="00BB3AEB" w:rsidP="00BB3AEB">
      <w:pPr>
        <w:spacing w:line="480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</w:pPr>
    </w:p>
    <w:p w14:paraId="50B4EF2B" w14:textId="18891477" w:rsidR="00BB3AEB" w:rsidRDefault="00BB3AEB" w:rsidP="007A5FA1">
      <w:pPr>
        <w:spacing w:line="480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bCs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11E7E4FE" wp14:editId="3D44F6A0">
            <wp:extent cx="3662899" cy="3272409"/>
            <wp:effectExtent l="0" t="0" r="0" b="4445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t="19991" r="5364" b="26216"/>
                    <a:stretch/>
                  </pic:blipFill>
                  <pic:spPr bwMode="auto">
                    <a:xfrm>
                      <a:off x="0" y="0"/>
                      <a:ext cx="3668162" cy="3277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0372C" w14:textId="51A5AD3F" w:rsidR="0040500C" w:rsidRDefault="0040500C" w:rsidP="0040500C">
      <w:pPr>
        <w:spacing w:line="480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 xml:space="preserve">Fig. S1 </w:t>
      </w:r>
      <w:r w:rsidRPr="009C12F2"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  <w:t>Distribution of</w:t>
      </w:r>
      <w:r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  <w:t>EAF’segmennts</w:t>
      </w:r>
      <w:proofErr w:type="spellEnd"/>
      <w:r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  <w:t xml:space="preserve"> involved in </w:t>
      </w:r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the 2023 Mw 7.8 </w:t>
      </w:r>
      <w:proofErr w:type="spellStart"/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>Nurdağı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the 2023 Mw 7.4 </w:t>
      </w:r>
      <w:proofErr w:type="spellStart"/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>Ekinözül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and </w:t>
      </w:r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the 2020 Mw 6.8 </w:t>
      </w:r>
      <w:proofErr w:type="spellStart"/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>Elazığ</w:t>
      </w:r>
      <w:proofErr w:type="spellEnd"/>
      <w:r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earthquake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s.</w:t>
      </w:r>
    </w:p>
    <w:p w14:paraId="5DE2D4B9" w14:textId="22D14736" w:rsidR="00B9729F" w:rsidRDefault="00B9729F">
      <w:pPr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</w:pPr>
    </w:p>
    <w:p w14:paraId="1E50EDCF" w14:textId="5A0EE6A9" w:rsidR="00B9729F" w:rsidRDefault="00B9729F" w:rsidP="00B9729F">
      <w:pPr>
        <w:spacing w:line="480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b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08B3C98C" wp14:editId="15ACAC69">
            <wp:extent cx="5113523" cy="7386452"/>
            <wp:effectExtent l="0" t="0" r="5080" b="5080"/>
            <wp:docPr id="1" name="Picture 1" descr="A picture containing map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, screensho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865" cy="73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E3206" w14:textId="7CF5B689" w:rsidR="008A7037" w:rsidRPr="00E16DD0" w:rsidRDefault="00B9729F" w:rsidP="00E16DD0">
      <w:pPr>
        <w:spacing w:line="480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>Fig. S</w:t>
      </w:r>
      <w:r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>2</w:t>
      </w:r>
      <w:r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 xml:space="preserve"> </w:t>
      </w:r>
      <w:r w:rsidRPr="009C12F2"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  <w:t>Distribution o</w:t>
      </w:r>
      <w:r w:rsidR="002420D2"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  <w:t xml:space="preserve">f seismicity belonging to the slow slip episodes (from a to f) and preparatory phase (g). Earthquakes for each slow slip are highlighted in green with respect to the other events (gray), while events for the preparatory phase are orange. </w:t>
      </w:r>
      <w:r w:rsidR="00E16DD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The </w:t>
      </w:r>
      <w:r w:rsidR="00E16DD0"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>2023 Mw 7.8</w:t>
      </w:r>
      <w:r w:rsidR="00E16DD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r w:rsidR="00E16DD0"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>2023 Mw 7.</w:t>
      </w:r>
      <w:r w:rsidR="00E16DD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5 and </w:t>
      </w:r>
      <w:r w:rsidR="00E16DD0" w:rsidRPr="00146292">
        <w:rPr>
          <w:rFonts w:ascii="Calibri" w:hAnsi="Calibri" w:cs="Calibri"/>
          <w:color w:val="000000" w:themeColor="text1"/>
          <w:sz w:val="22"/>
          <w:szCs w:val="22"/>
          <w:lang w:val="en-US"/>
        </w:rPr>
        <w:t>2020 Mw 6.8</w:t>
      </w:r>
      <w:r w:rsidR="00E16DD0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are highlighted as red, orange, and blue squares, respectively.</w:t>
      </w:r>
      <w:r w:rsidR="002420D2">
        <w:rPr>
          <w:rFonts w:ascii="Calibri" w:hAnsi="Calibri" w:cs="Calibri"/>
          <w:bCs/>
          <w:color w:val="000000" w:themeColor="text1"/>
          <w:sz w:val="22"/>
          <w:szCs w:val="22"/>
          <w:lang w:val="en-US"/>
        </w:rPr>
        <w:t xml:space="preserve"> </w:t>
      </w:r>
    </w:p>
    <w:sectPr w:rsidR="008A7037" w:rsidRPr="00E16DD0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F16E" w14:textId="77777777" w:rsidR="007523C5" w:rsidRDefault="007523C5">
      <w:r>
        <w:separator/>
      </w:r>
    </w:p>
  </w:endnote>
  <w:endnote w:type="continuationSeparator" w:id="0">
    <w:p w14:paraId="3CE61E66" w14:textId="77777777" w:rsidR="007523C5" w:rsidRDefault="0075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49387048"/>
      <w:docPartObj>
        <w:docPartGallery w:val="Page Numbers (Bottom of Page)"/>
        <w:docPartUnique/>
      </w:docPartObj>
    </w:sdtPr>
    <w:sdtContent>
      <w:p w14:paraId="6237C656" w14:textId="77777777" w:rsidR="00463B3E" w:rsidRDefault="00000000" w:rsidP="00812A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C0BF77" w14:textId="77777777" w:rsidR="00463B3E" w:rsidRDefault="00000000" w:rsidP="00463B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81050485"/>
      <w:docPartObj>
        <w:docPartGallery w:val="Page Numbers (Bottom of Page)"/>
        <w:docPartUnique/>
      </w:docPartObj>
    </w:sdtPr>
    <w:sdtContent>
      <w:p w14:paraId="73E4E39F" w14:textId="77777777" w:rsidR="00463B3E" w:rsidRDefault="00000000" w:rsidP="00812A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FD322A" w14:textId="77777777" w:rsidR="00463B3E" w:rsidRDefault="00000000" w:rsidP="00463B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32EF" w14:textId="77777777" w:rsidR="007523C5" w:rsidRDefault="007523C5">
      <w:r>
        <w:separator/>
      </w:r>
    </w:p>
  </w:footnote>
  <w:footnote w:type="continuationSeparator" w:id="0">
    <w:p w14:paraId="24E1E8F3" w14:textId="77777777" w:rsidR="007523C5" w:rsidRDefault="00752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EB"/>
    <w:rsid w:val="002420D2"/>
    <w:rsid w:val="0040500C"/>
    <w:rsid w:val="0055561C"/>
    <w:rsid w:val="007523C5"/>
    <w:rsid w:val="007A5FA1"/>
    <w:rsid w:val="008A7037"/>
    <w:rsid w:val="008B2E3E"/>
    <w:rsid w:val="009267D8"/>
    <w:rsid w:val="00B9729F"/>
    <w:rsid w:val="00BB3AEB"/>
    <w:rsid w:val="00E16DD0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F3915C"/>
  <w15:chartTrackingRefBased/>
  <w15:docId w15:val="{A6B3FF6A-E484-7343-B748-6F8F783D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AEB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B3A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AEB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BB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PICOZZI</dc:creator>
  <cp:keywords/>
  <dc:description/>
  <cp:lastModifiedBy>MATTEO PICOZZI</cp:lastModifiedBy>
  <cp:revision>10</cp:revision>
  <dcterms:created xsi:type="dcterms:W3CDTF">2023-02-23T07:56:00Z</dcterms:created>
  <dcterms:modified xsi:type="dcterms:W3CDTF">2023-05-19T13:28:00Z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2023-05-19T13:20:11Z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440b72bd-3b1b-46ab-8995-069117507e9d</vt:lpwstr>
  </property>
  <property fmtid="{D5CDD505-2E9C-101B-9397-08002B2CF9AE}" pid="8" name="MSIP_Label_2ad0b24d-6422-44b0-b3de-abb3a9e8c81a_ContentBits">
    <vt:lpwstr>0</vt:lpwstr>
  </property>
</Properties>
</file>