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45"/>
        <w:gridCol w:w="2774"/>
        <w:gridCol w:w="1001"/>
        <w:gridCol w:w="1002"/>
        <w:gridCol w:w="1001"/>
        <w:gridCol w:w="1002"/>
        <w:gridCol w:w="1001"/>
        <w:gridCol w:w="1002"/>
      </w:tblGrid>
      <w:tr w:rsidR="007029DE" w:rsidRPr="00422EFE" w:rsidTr="00422EFE">
        <w:tc>
          <w:tcPr>
            <w:tcW w:w="345" w:type="dxa"/>
            <w:vMerge w:val="restart"/>
            <w:shd w:val="clear" w:color="auto" w:fill="BFBFBF" w:themeFill="background1" w:themeFillShade="BF"/>
            <w:vAlign w:val="center"/>
          </w:tcPr>
          <w:p w:rsidR="007029DE" w:rsidRPr="00422EFE" w:rsidRDefault="007029DE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2774" w:type="dxa"/>
            <w:vMerge w:val="restart"/>
            <w:shd w:val="clear" w:color="auto" w:fill="BFBFBF" w:themeFill="background1" w:themeFillShade="BF"/>
            <w:vAlign w:val="center"/>
          </w:tcPr>
          <w:p w:rsidR="007029DE" w:rsidRPr="00422EFE" w:rsidRDefault="00422EFE" w:rsidP="00422EFE">
            <w:pPr>
              <w:rPr>
                <w:rFonts w:asciiTheme="majorHAnsi" w:hAnsiTheme="majorHAnsi" w:cstheme="majorHAnsi"/>
                <w:b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b/>
                <w:sz w:val="21"/>
                <w:szCs w:val="21"/>
              </w:rPr>
              <w:t>Metabolite</w:t>
            </w:r>
          </w:p>
        </w:tc>
        <w:tc>
          <w:tcPr>
            <w:tcW w:w="2003" w:type="dxa"/>
            <w:gridSpan w:val="2"/>
            <w:shd w:val="clear" w:color="auto" w:fill="BFBFBF" w:themeFill="background1" w:themeFillShade="BF"/>
          </w:tcPr>
          <w:p w:rsidR="007029DE" w:rsidRPr="00422EFE" w:rsidRDefault="00006EF0" w:rsidP="00497FAD">
            <w:pPr>
              <w:jc w:val="center"/>
              <w:rPr>
                <w:rFonts w:asciiTheme="majorHAnsi" w:hAnsiTheme="majorHAnsi" w:cstheme="majorHAnsi"/>
                <w:b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b/>
                <w:sz w:val="21"/>
                <w:szCs w:val="21"/>
              </w:rPr>
              <w:t>Group 2 vs. 1</w:t>
            </w:r>
          </w:p>
        </w:tc>
        <w:tc>
          <w:tcPr>
            <w:tcW w:w="2003" w:type="dxa"/>
            <w:gridSpan w:val="2"/>
            <w:shd w:val="clear" w:color="auto" w:fill="BFBFBF" w:themeFill="background1" w:themeFillShade="BF"/>
          </w:tcPr>
          <w:p w:rsidR="007029DE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b/>
                <w:sz w:val="21"/>
                <w:szCs w:val="21"/>
              </w:rPr>
              <w:t>Group 4 vs. 2</w:t>
            </w:r>
          </w:p>
        </w:tc>
        <w:tc>
          <w:tcPr>
            <w:tcW w:w="2003" w:type="dxa"/>
            <w:gridSpan w:val="2"/>
            <w:shd w:val="clear" w:color="auto" w:fill="BFBFBF" w:themeFill="background1" w:themeFillShade="BF"/>
          </w:tcPr>
          <w:p w:rsidR="007029DE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b/>
                <w:sz w:val="21"/>
                <w:szCs w:val="21"/>
              </w:rPr>
              <w:t>Group 4 vs. 3</w:t>
            </w:r>
          </w:p>
        </w:tc>
      </w:tr>
      <w:tr w:rsidR="00006EF0" w:rsidRPr="00422EFE" w:rsidTr="00422EFE">
        <w:tc>
          <w:tcPr>
            <w:tcW w:w="345" w:type="dxa"/>
            <w:vMerge/>
            <w:shd w:val="clear" w:color="auto" w:fill="BFBFBF" w:themeFill="background1" w:themeFillShade="BF"/>
            <w:vAlign w:val="center"/>
          </w:tcPr>
          <w:p w:rsidR="00006EF0" w:rsidRPr="00422EFE" w:rsidRDefault="00006EF0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2774" w:type="dxa"/>
            <w:vMerge/>
            <w:shd w:val="clear" w:color="auto" w:fill="BFBFBF" w:themeFill="background1" w:themeFillShade="BF"/>
          </w:tcPr>
          <w:p w:rsidR="00006EF0" w:rsidRPr="00422EFE" w:rsidRDefault="00006EF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001" w:type="dxa"/>
            <w:shd w:val="clear" w:color="auto" w:fill="BFBFBF" w:themeFill="background1" w:themeFillShade="BF"/>
          </w:tcPr>
          <w:p w:rsidR="00006EF0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sz w:val="21"/>
                <w:szCs w:val="21"/>
              </w:rPr>
              <w:t>Ratio</w:t>
            </w:r>
          </w:p>
        </w:tc>
        <w:tc>
          <w:tcPr>
            <w:tcW w:w="1002" w:type="dxa"/>
            <w:shd w:val="clear" w:color="auto" w:fill="BFBFBF" w:themeFill="background1" w:themeFillShade="BF"/>
          </w:tcPr>
          <w:p w:rsidR="00006EF0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i/>
                <w:sz w:val="21"/>
                <w:szCs w:val="21"/>
              </w:rPr>
              <w:t>P</w:t>
            </w:r>
            <w:r w:rsidRPr="00422EFE">
              <w:rPr>
                <w:rFonts w:asciiTheme="majorHAnsi" w:hAnsiTheme="majorHAnsi" w:cstheme="majorHAnsi"/>
                <w:sz w:val="21"/>
                <w:szCs w:val="21"/>
              </w:rPr>
              <w:t xml:space="preserve"> value</w:t>
            </w:r>
          </w:p>
        </w:tc>
        <w:tc>
          <w:tcPr>
            <w:tcW w:w="1001" w:type="dxa"/>
            <w:shd w:val="clear" w:color="auto" w:fill="BFBFBF" w:themeFill="background1" w:themeFillShade="BF"/>
          </w:tcPr>
          <w:p w:rsidR="00006EF0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sz w:val="21"/>
                <w:szCs w:val="21"/>
              </w:rPr>
              <w:t>Ratio</w:t>
            </w:r>
          </w:p>
        </w:tc>
        <w:tc>
          <w:tcPr>
            <w:tcW w:w="1002" w:type="dxa"/>
            <w:shd w:val="clear" w:color="auto" w:fill="BFBFBF" w:themeFill="background1" w:themeFillShade="BF"/>
          </w:tcPr>
          <w:p w:rsidR="00006EF0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i/>
                <w:sz w:val="21"/>
                <w:szCs w:val="21"/>
              </w:rPr>
              <w:t>P</w:t>
            </w:r>
            <w:r w:rsidRPr="00422EFE">
              <w:rPr>
                <w:rFonts w:asciiTheme="majorHAnsi" w:hAnsiTheme="majorHAnsi" w:cstheme="majorHAnsi"/>
                <w:sz w:val="21"/>
                <w:szCs w:val="21"/>
              </w:rPr>
              <w:t xml:space="preserve"> value</w:t>
            </w:r>
          </w:p>
        </w:tc>
        <w:tc>
          <w:tcPr>
            <w:tcW w:w="1001" w:type="dxa"/>
            <w:shd w:val="clear" w:color="auto" w:fill="BFBFBF" w:themeFill="background1" w:themeFillShade="BF"/>
          </w:tcPr>
          <w:p w:rsidR="00006EF0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sz w:val="21"/>
                <w:szCs w:val="21"/>
              </w:rPr>
              <w:t>Ratio</w:t>
            </w:r>
          </w:p>
        </w:tc>
        <w:tc>
          <w:tcPr>
            <w:tcW w:w="1002" w:type="dxa"/>
            <w:shd w:val="clear" w:color="auto" w:fill="BFBFBF" w:themeFill="background1" w:themeFillShade="BF"/>
          </w:tcPr>
          <w:p w:rsidR="00006EF0" w:rsidRPr="00422EFE" w:rsidRDefault="00006EF0" w:rsidP="00497FA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422EFE">
              <w:rPr>
                <w:rFonts w:asciiTheme="majorHAnsi" w:hAnsiTheme="majorHAnsi" w:cstheme="majorHAnsi"/>
                <w:i/>
                <w:sz w:val="21"/>
                <w:szCs w:val="21"/>
              </w:rPr>
              <w:t>P</w:t>
            </w:r>
            <w:r w:rsidRPr="00422EFE">
              <w:rPr>
                <w:rFonts w:asciiTheme="majorHAnsi" w:hAnsiTheme="majorHAnsi" w:cstheme="majorHAnsi"/>
                <w:sz w:val="21"/>
                <w:szCs w:val="21"/>
              </w:rPr>
              <w:t xml:space="preserve"> value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a</w:t>
            </w:r>
          </w:p>
        </w:tc>
        <w:tc>
          <w:tcPr>
            <w:tcW w:w="2774" w:type="dxa"/>
          </w:tcPr>
          <w:p w:rsidR="00497FAD" w:rsidRPr="00F9304E" w:rsidRDefault="00A01F84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L-</w:t>
            </w:r>
            <w:proofErr w:type="spellStart"/>
            <w:r w:rsidR="00497FAD" w:rsidRPr="00F9304E">
              <w:rPr>
                <w:rFonts w:asciiTheme="majorHAnsi" w:hAnsiTheme="majorHAnsi" w:cstheme="majorHAnsi"/>
                <w:sz w:val="21"/>
                <w:szCs w:val="21"/>
              </w:rPr>
              <w:t>Cys</w:t>
            </w:r>
            <w:proofErr w:type="spellEnd"/>
            <w:r w:rsidR="00497FAD" w:rsidRPr="00F9304E">
              <w:rPr>
                <w:rFonts w:asciiTheme="majorHAnsi" w:hAnsiTheme="majorHAnsi" w:cstheme="majorHAnsi"/>
                <w:sz w:val="21"/>
                <w:szCs w:val="21"/>
              </w:rPr>
              <w:t>-glutathione disulfide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8.24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0.1</w:t>
            </w:r>
            <w:r w:rsidR="00B84E86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0.08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0.1</w:t>
            </w:r>
            <w:r w:rsidR="00B84E86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04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0.07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0.33</w:t>
            </w:r>
            <w:r w:rsidR="00B84E86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97FAD" w:rsidRPr="00F9304E" w:rsidTr="00422EFE">
        <w:tc>
          <w:tcPr>
            <w:tcW w:w="345" w:type="dxa"/>
            <w:tcBorders>
              <w:top w:val="single" w:sz="4" w:space="0" w:color="FFFFFF" w:themeColor="background1"/>
            </w:tcBorders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b</w:t>
            </w:r>
          </w:p>
        </w:tc>
        <w:tc>
          <w:tcPr>
            <w:tcW w:w="2774" w:type="dxa"/>
            <w:tcBorders>
              <w:top w:val="single" w:sz="4" w:space="0" w:color="FFFFFF" w:themeColor="background1"/>
            </w:tcBorders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Oxidized glutathione</w:t>
            </w:r>
          </w:p>
        </w:tc>
        <w:tc>
          <w:tcPr>
            <w:tcW w:w="1001" w:type="dxa"/>
            <w:tcBorders>
              <w:top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4.39</w:t>
            </w:r>
          </w:p>
        </w:tc>
        <w:tc>
          <w:tcPr>
            <w:tcW w:w="1002" w:type="dxa"/>
            <w:tcBorders>
              <w:top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0.05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01" w:type="dxa"/>
            <w:tcBorders>
              <w:top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0.3</w:t>
            </w:r>
            <w:r w:rsidR="00F1427B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02" w:type="dxa"/>
            <w:tcBorders>
              <w:top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1001" w:type="dxa"/>
            <w:tcBorders>
              <w:top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0.22</w:t>
            </w:r>
          </w:p>
        </w:tc>
        <w:tc>
          <w:tcPr>
            <w:tcW w:w="1002" w:type="dxa"/>
            <w:tcBorders>
              <w:top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0.33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c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Galangin</w:t>
            </w:r>
            <w:proofErr w:type="spellEnd"/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3.37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0.32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0.34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22EF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58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d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Glycodeoxycholate</w:t>
            </w:r>
            <w:proofErr w:type="spellEnd"/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4.73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0.00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0.53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0.85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0.67</w:t>
            </w:r>
            <w:r w:rsidR="007622EE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e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Palmitate (16:0)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1.2</w:t>
            </w:r>
            <w:r w:rsidR="00F1427B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0.63</w:t>
            </w:r>
            <w:r w:rsidR="00F7547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0.55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0.03</w:t>
            </w:r>
            <w:r w:rsidR="00F7547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1.04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0.8</w:t>
            </w:r>
            <w:r w:rsidR="00F7547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37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f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 xml:space="preserve">UDP 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1.12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F7547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0.83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0.00</w:t>
            </w:r>
            <w:r w:rsidR="00F7547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0.71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0.2</w:t>
            </w:r>
            <w:r w:rsidR="00F7547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75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g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Behenic acid (22:0)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0.72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0.45</w:t>
            </w:r>
            <w:r w:rsidR="00063D6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1.69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0.03</w:t>
            </w:r>
            <w:r w:rsidR="00063D6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1.14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0.5</w:t>
            </w:r>
            <w:r w:rsidR="00063D6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59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h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Pseudouridine</w:t>
            </w:r>
            <w:proofErr w:type="spellEnd"/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1.69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063D6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2.13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063D6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1.71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0.19</w:t>
            </w:r>
            <w:r w:rsidR="00063D6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i</w:t>
            </w:r>
            <w:proofErr w:type="spellEnd"/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Octanoylcarnitine</w:t>
            </w:r>
            <w:proofErr w:type="spellEnd"/>
            <w:r w:rsidRPr="00F9304E">
              <w:rPr>
                <w:rFonts w:asciiTheme="majorHAnsi" w:hAnsiTheme="majorHAnsi" w:cstheme="majorHAnsi"/>
                <w:sz w:val="21"/>
                <w:szCs w:val="21"/>
              </w:rPr>
              <w:t xml:space="preserve"> (8:0)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0.45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0.01</w:t>
            </w:r>
            <w:r w:rsidR="003965A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2.3</w:t>
            </w:r>
            <w:r w:rsidR="00F1427B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6E0F1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3965A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0.71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0.21</w:t>
            </w:r>
            <w:r w:rsidR="003965A8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j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Succinic acid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7.36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0.4</w:t>
            </w:r>
            <w:r w:rsidR="0094140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0.3</w:t>
            </w:r>
            <w:r w:rsidR="006623D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0.52</w:t>
            </w:r>
            <w:r w:rsidR="0094140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0.1</w:t>
            </w:r>
            <w:r w:rsidR="006623DC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0.41</w:t>
            </w:r>
            <w:r w:rsidR="0094140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k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Thymine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1.14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0.5</w:t>
            </w:r>
            <w:r w:rsidR="00A01F84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01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1.39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22EF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A01F84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1.48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22EF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0.01</w:t>
            </w:r>
            <w:r w:rsidR="00A01F84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497FAD" w:rsidRPr="00F9304E" w:rsidTr="00422EFE">
        <w:tc>
          <w:tcPr>
            <w:tcW w:w="345" w:type="dxa"/>
            <w:vAlign w:val="center"/>
          </w:tcPr>
          <w:p w:rsidR="00497FAD" w:rsidRPr="00F9304E" w:rsidRDefault="00497FAD" w:rsidP="007029D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l</w:t>
            </w:r>
          </w:p>
        </w:tc>
        <w:tc>
          <w:tcPr>
            <w:tcW w:w="2774" w:type="dxa"/>
          </w:tcPr>
          <w:p w:rsidR="00497FAD" w:rsidRPr="00F9304E" w:rsidRDefault="00497FA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9304E">
              <w:rPr>
                <w:rFonts w:asciiTheme="majorHAnsi" w:hAnsiTheme="majorHAnsi" w:cstheme="majorHAnsi"/>
                <w:sz w:val="21"/>
                <w:szCs w:val="21"/>
              </w:rPr>
              <w:t>Pyridoxal 5-phosphate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1.01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0.98</w:t>
            </w:r>
            <w:r w:rsidR="00A01F84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1.2</w:t>
            </w:r>
            <w:r w:rsidR="00F1427B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0.59</w:t>
            </w:r>
            <w:r w:rsidR="00A01F84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497FAD" w:rsidRPr="00497FAD" w:rsidRDefault="00497FAD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 w:rsidRPr="00497FAD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1.54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497FAD" w:rsidRPr="00497FAD" w:rsidRDefault="00422EFE" w:rsidP="00497FAD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0.0</w:t>
            </w:r>
            <w:r w:rsidR="00A01F84">
              <w:rPr>
                <w:rFonts w:ascii="Arial" w:eastAsia="ＭＳ Ｐゴシック" w:hAnsi="Arial" w:cs="Arial"/>
                <w:color w:val="000000"/>
                <w:kern w:val="0"/>
                <w:sz w:val="21"/>
                <w:szCs w:val="21"/>
              </w:rPr>
              <w:t>17</w:t>
            </w:r>
          </w:p>
        </w:tc>
      </w:tr>
    </w:tbl>
    <w:p w:rsidR="00D605F0" w:rsidRDefault="00D605F0">
      <w:pPr>
        <w:rPr>
          <w:rFonts w:asciiTheme="majorHAnsi" w:hAnsiTheme="majorHAnsi" w:cstheme="majorHAnsi"/>
          <w:sz w:val="21"/>
          <w:szCs w:val="21"/>
        </w:rPr>
      </w:pPr>
    </w:p>
    <w:p w:rsidR="0055131F" w:rsidRPr="00C808AC" w:rsidRDefault="0055131F" w:rsidP="0055131F">
      <w:pPr>
        <w:spacing w:line="360" w:lineRule="auto"/>
        <w:rPr>
          <w:rFonts w:ascii="Times New Roman" w:hAnsi="Times New Roman" w:cs="Times New Roman"/>
          <w:b/>
          <w:bCs/>
        </w:rPr>
      </w:pPr>
      <w:r w:rsidRPr="00C808AC">
        <w:rPr>
          <w:rFonts w:ascii="Times New Roman" w:hAnsi="Times New Roman" w:cs="Times New Roman"/>
          <w:b/>
          <w:bCs/>
        </w:rPr>
        <w:t>Supplementary Table. Identity of designated metabolites (a-l) in Fig. 4A.</w:t>
      </w:r>
    </w:p>
    <w:p w:rsidR="0055131F" w:rsidRPr="0055131F" w:rsidRDefault="0055131F" w:rsidP="0055131F">
      <w:pPr>
        <w:rPr>
          <w:rFonts w:asciiTheme="majorHAnsi" w:hAnsiTheme="majorHAnsi" w:cstheme="majorHAnsi" w:hint="eastAsia"/>
          <w:sz w:val="21"/>
          <w:szCs w:val="21"/>
        </w:rPr>
      </w:pPr>
      <w:r w:rsidRPr="00C808AC">
        <w:rPr>
          <w:rFonts w:ascii="Times New Roman" w:hAnsi="Times New Roman" w:cs="Times New Roman"/>
        </w:rPr>
        <w:t xml:space="preserve">The relative abundance and </w:t>
      </w:r>
      <w:r w:rsidRPr="00C808AC">
        <w:rPr>
          <w:rFonts w:ascii="Times New Roman" w:hAnsi="Times New Roman" w:cs="Times New Roman"/>
          <w:i/>
        </w:rPr>
        <w:t>P</w:t>
      </w:r>
      <w:r w:rsidRPr="00C808AC">
        <w:rPr>
          <w:rFonts w:ascii="Times New Roman" w:hAnsi="Times New Roman" w:cs="Times New Roman"/>
        </w:rPr>
        <w:t xml:space="preserve">-value of each metabolite are shown. Group 1: before MRSA inoculation; group 2: 12 h after MRSA inoculation without anticoagulation; group 3: 12 h after MRSA inoculation with </w:t>
      </w:r>
      <w:proofErr w:type="spellStart"/>
      <w:r w:rsidRPr="00C808AC">
        <w:rPr>
          <w:rFonts w:ascii="Times New Roman" w:hAnsi="Times New Roman" w:cs="Times New Roman"/>
        </w:rPr>
        <w:t>rTM</w:t>
      </w:r>
      <w:proofErr w:type="spellEnd"/>
      <w:r w:rsidRPr="00C808AC">
        <w:rPr>
          <w:rFonts w:ascii="Times New Roman" w:hAnsi="Times New Roman" w:cs="Times New Roman"/>
        </w:rPr>
        <w:t xml:space="preserve"> pretreatment; group 4: 12 h after MRSA inoculation with </w:t>
      </w:r>
      <w:proofErr w:type="spellStart"/>
      <w:r w:rsidRPr="00C808AC">
        <w:rPr>
          <w:rFonts w:ascii="Times New Roman" w:hAnsi="Times New Roman" w:cs="Times New Roman"/>
        </w:rPr>
        <w:t>rTM</w:t>
      </w:r>
      <w:proofErr w:type="spellEnd"/>
      <w:r w:rsidRPr="00C808AC">
        <w:rPr>
          <w:rFonts w:ascii="Times New Roman" w:hAnsi="Times New Roman" w:cs="Times New Roman"/>
        </w:rPr>
        <w:t xml:space="preserve"> treatment at 6 h.</w:t>
      </w:r>
    </w:p>
    <w:sectPr w:rsidR="0055131F" w:rsidRPr="0055131F" w:rsidSect="007029DE">
      <w:pgSz w:w="11900" w:h="16840"/>
      <w:pgMar w:top="1440" w:right="1440" w:bottom="144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29DE"/>
    <w:rsid w:val="00006EF0"/>
    <w:rsid w:val="00063D68"/>
    <w:rsid w:val="000C46BA"/>
    <w:rsid w:val="003965A8"/>
    <w:rsid w:val="00422EFE"/>
    <w:rsid w:val="00497FAD"/>
    <w:rsid w:val="0055131F"/>
    <w:rsid w:val="006623DC"/>
    <w:rsid w:val="006E0F1E"/>
    <w:rsid w:val="007029DE"/>
    <w:rsid w:val="007622EE"/>
    <w:rsid w:val="008C21FA"/>
    <w:rsid w:val="0094140D"/>
    <w:rsid w:val="00A01F84"/>
    <w:rsid w:val="00A046AE"/>
    <w:rsid w:val="00B248E5"/>
    <w:rsid w:val="00B84E86"/>
    <w:rsid w:val="00C448B8"/>
    <w:rsid w:val="00D605F0"/>
    <w:rsid w:val="00E207CE"/>
    <w:rsid w:val="00F1427B"/>
    <w:rsid w:val="00F7547C"/>
    <w:rsid w:val="00F9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12728A"/>
  <w14:defaultImageDpi w14:val="300"/>
  <w15:docId w15:val="{E6F4A1F0-2319-4448-A34F-60EA101A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2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7029DE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605F0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605F0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5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B76528-23DD-2545-95E6-406A34DF8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伊藤 隆史</dc:creator>
  <cp:keywords/>
  <dc:description/>
  <cp:lastModifiedBy>伊藤 隆史</cp:lastModifiedBy>
  <cp:revision>13</cp:revision>
  <cp:lastPrinted>2020-04-13T06:47:00Z</cp:lastPrinted>
  <dcterms:created xsi:type="dcterms:W3CDTF">2019-08-22T07:26:00Z</dcterms:created>
  <dcterms:modified xsi:type="dcterms:W3CDTF">2020-04-21T01:19:00Z</dcterms:modified>
</cp:coreProperties>
</file>