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039" w:rsidRDefault="00F02039" w:rsidP="00F02039">
      <w:pPr>
        <w:pStyle w:val="Normal1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F02039" w:rsidRDefault="00F02039" w:rsidP="00F02039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039" w:rsidRPr="00902EBE" w:rsidRDefault="00F02039" w:rsidP="00F02039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BE">
        <w:rPr>
          <w:rFonts w:ascii="Times New Roman" w:hAnsi="Times New Roman" w:cs="Times New Roman"/>
          <w:b/>
          <w:sz w:val="24"/>
          <w:szCs w:val="24"/>
        </w:rPr>
        <w:t>Improving the adsorption capacity of graphene oxide. Effect of Ca</w:t>
      </w:r>
      <w:r w:rsidRPr="00902EBE">
        <w:rPr>
          <w:rFonts w:ascii="Times New Roman" w:hAnsi="Times New Roman" w:cs="Times New Roman"/>
          <w:b/>
          <w:sz w:val="24"/>
          <w:szCs w:val="24"/>
          <w:vertAlign w:val="superscript"/>
        </w:rPr>
        <w:t>2+</w:t>
      </w:r>
      <w:r w:rsidRPr="00902EBE">
        <w:rPr>
          <w:rFonts w:ascii="Times New Roman" w:hAnsi="Times New Roman" w:cs="Times New Roman"/>
          <w:b/>
          <w:sz w:val="24"/>
          <w:szCs w:val="24"/>
        </w:rPr>
        <w:t xml:space="preserve"> on tetracycline retention</w:t>
      </w:r>
    </w:p>
    <w:p w:rsidR="00F02039" w:rsidRPr="0012669F" w:rsidRDefault="00F02039" w:rsidP="00F02039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:rsidR="00F02039" w:rsidRPr="00D53464" w:rsidRDefault="00F02039" w:rsidP="00F02039">
      <w:pPr>
        <w:pStyle w:val="Normal1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Florencia M. Onaga Medina</w:t>
      </w:r>
      <w:r w:rsidRPr="00D53464">
        <w:rPr>
          <w:rFonts w:ascii="Times New Roman" w:hAnsi="Times New Roman" w:cs="Times New Roman"/>
          <w:sz w:val="24"/>
          <w:szCs w:val="24"/>
          <w:vertAlign w:val="superscript"/>
          <w:lang w:val="es-AR"/>
        </w:rPr>
        <w:t>a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, </w:t>
      </w:r>
      <w:r w:rsidRPr="00D53464">
        <w:rPr>
          <w:rFonts w:ascii="Times New Roman" w:hAnsi="Times New Roman" w:cs="Times New Roman"/>
          <w:sz w:val="24"/>
          <w:szCs w:val="24"/>
          <w:lang w:val="es-AR"/>
        </w:rPr>
        <w:t>Marcelo J. Avena</w:t>
      </w:r>
      <w:r w:rsidRPr="00D53464">
        <w:rPr>
          <w:rFonts w:ascii="Times New Roman" w:hAnsi="Times New Roman" w:cs="Times New Roman"/>
          <w:sz w:val="24"/>
          <w:szCs w:val="24"/>
          <w:vertAlign w:val="superscript"/>
          <w:lang w:val="es-AR"/>
        </w:rPr>
        <w:t>b</w:t>
      </w:r>
      <w:r>
        <w:rPr>
          <w:rFonts w:ascii="Times New Roman" w:hAnsi="Times New Roman" w:cs="Times New Roman"/>
          <w:sz w:val="24"/>
          <w:szCs w:val="24"/>
          <w:lang w:val="es-AR"/>
        </w:rPr>
        <w:t>, María E. Parolo</w:t>
      </w:r>
      <w:r w:rsidRPr="00D53464">
        <w:rPr>
          <w:rFonts w:ascii="Times New Roman" w:hAnsi="Times New Roman" w:cs="Times New Roman"/>
          <w:sz w:val="24"/>
          <w:szCs w:val="24"/>
          <w:vertAlign w:val="superscript"/>
          <w:lang w:val="es-AR"/>
        </w:rPr>
        <w:t>a</w:t>
      </w:r>
    </w:p>
    <w:p w:rsidR="00F02039" w:rsidRDefault="00F02039" w:rsidP="00F02039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  <w:lang w:val="es-AR"/>
        </w:rPr>
      </w:pPr>
      <w:r w:rsidRPr="00D53464">
        <w:rPr>
          <w:rFonts w:ascii="Times New Roman" w:hAnsi="Times New Roman" w:cs="Times New Roman"/>
          <w:sz w:val="24"/>
          <w:szCs w:val="24"/>
          <w:vertAlign w:val="superscript"/>
          <w:lang w:val="es-AR"/>
        </w:rPr>
        <w:t>a</w:t>
      </w:r>
      <w:r w:rsidRPr="00871441">
        <w:rPr>
          <w:rFonts w:ascii="Times New Roman" w:hAnsi="Times New Roman" w:cs="Times New Roman"/>
          <w:sz w:val="24"/>
          <w:szCs w:val="24"/>
          <w:lang w:val="es-AR"/>
        </w:rPr>
        <w:t xml:space="preserve">Centro de Investigaciones en Toxicología Ambiental </w:t>
      </w:r>
      <w:r>
        <w:rPr>
          <w:rFonts w:ascii="Times New Roman" w:hAnsi="Times New Roman" w:cs="Times New Roman"/>
          <w:sz w:val="24"/>
          <w:szCs w:val="24"/>
          <w:lang w:val="es-AR"/>
        </w:rPr>
        <w:t>y Agrobiotecnología del Comahue (</w:t>
      </w:r>
      <w:r w:rsidRPr="00871441">
        <w:rPr>
          <w:rFonts w:ascii="Times New Roman" w:hAnsi="Times New Roman" w:cs="Times New Roman"/>
          <w:sz w:val="24"/>
          <w:szCs w:val="24"/>
          <w:lang w:val="es-AR"/>
        </w:rPr>
        <w:t>CITAAC</w:t>
      </w:r>
      <w:r>
        <w:rPr>
          <w:rFonts w:ascii="Times New Roman" w:hAnsi="Times New Roman" w:cs="Times New Roman"/>
          <w:sz w:val="24"/>
          <w:szCs w:val="24"/>
          <w:lang w:val="es-AR"/>
        </w:rPr>
        <w:t>)</w:t>
      </w:r>
      <w:r w:rsidRPr="00871441">
        <w:rPr>
          <w:rFonts w:ascii="Times New Roman" w:hAnsi="Times New Roman" w:cs="Times New Roman"/>
          <w:sz w:val="24"/>
          <w:szCs w:val="24"/>
          <w:lang w:val="es-AR"/>
        </w:rPr>
        <w:t>, Facultad de In</w:t>
      </w:r>
      <w:r>
        <w:rPr>
          <w:rFonts w:ascii="Times New Roman" w:hAnsi="Times New Roman" w:cs="Times New Roman"/>
          <w:sz w:val="24"/>
          <w:szCs w:val="24"/>
          <w:lang w:val="es-AR"/>
        </w:rPr>
        <w:t>geniería,</w:t>
      </w:r>
      <w:r w:rsidRPr="00C13A1C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AR"/>
        </w:rPr>
        <w:t>CONICET-Universidad Nacional del Comahue.</w:t>
      </w:r>
      <w:r w:rsidRPr="00871441">
        <w:rPr>
          <w:rFonts w:ascii="Times New Roman" w:hAnsi="Times New Roman" w:cs="Times New Roman"/>
          <w:sz w:val="24"/>
          <w:szCs w:val="24"/>
          <w:lang w:val="es-AR"/>
        </w:rPr>
        <w:t xml:space="preserve"> Buenos Aires 1400, 8300 Neuquén, Argentina.</w:t>
      </w:r>
    </w:p>
    <w:p w:rsidR="00F02039" w:rsidRPr="00D53464" w:rsidRDefault="00F02039" w:rsidP="00F02039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  <w:lang w:val="es-AR"/>
        </w:rPr>
      </w:pPr>
      <w:r w:rsidRPr="00D53464">
        <w:rPr>
          <w:rFonts w:ascii="Times New Roman" w:hAnsi="Times New Roman" w:cs="Times New Roman"/>
          <w:sz w:val="24"/>
          <w:szCs w:val="24"/>
          <w:vertAlign w:val="superscript"/>
          <w:lang w:val="es-AR"/>
        </w:rPr>
        <w:t>b</w:t>
      </w:r>
      <w:r w:rsidRPr="00871441">
        <w:rPr>
          <w:rFonts w:ascii="Times New Roman" w:hAnsi="Times New Roman" w:cs="Times New Roman"/>
          <w:sz w:val="24"/>
          <w:szCs w:val="24"/>
          <w:lang w:val="es-AR"/>
        </w:rPr>
        <w:t xml:space="preserve">Instituto de Química del Sur (INQUISUR), Departamento de Química, CONICET-Universidad Nacional del Sur. Av. </w:t>
      </w:r>
      <w:r w:rsidRPr="00D53464">
        <w:rPr>
          <w:rFonts w:ascii="Times New Roman" w:hAnsi="Times New Roman" w:cs="Times New Roman"/>
          <w:sz w:val="24"/>
          <w:szCs w:val="24"/>
          <w:lang w:val="es-AR"/>
        </w:rPr>
        <w:t>Alem 1253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, </w:t>
      </w:r>
      <w:r w:rsidRPr="00D53464">
        <w:rPr>
          <w:rFonts w:ascii="Times New Roman" w:hAnsi="Times New Roman" w:cs="Times New Roman"/>
          <w:sz w:val="24"/>
          <w:szCs w:val="24"/>
          <w:lang w:val="es-AR"/>
        </w:rPr>
        <w:t>8000 Bahía Blanca</w:t>
      </w:r>
      <w:r>
        <w:rPr>
          <w:rFonts w:ascii="Times New Roman" w:hAnsi="Times New Roman" w:cs="Times New Roman"/>
          <w:sz w:val="24"/>
          <w:szCs w:val="24"/>
          <w:lang w:val="es-AR"/>
        </w:rPr>
        <w:t>, Argentina</w:t>
      </w:r>
      <w:r w:rsidRPr="00D53464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871441">
        <w:rPr>
          <w:rFonts w:ascii="Times New Roman" w:hAnsi="Times New Roman" w:cs="Times New Roman"/>
          <w:sz w:val="24"/>
          <w:szCs w:val="24"/>
        </w:rPr>
        <w:t xml:space="preserve">* Corresponding author. </w:t>
      </w:r>
      <w:r w:rsidRPr="00AE5A68">
        <w:rPr>
          <w:rFonts w:ascii="Times New Roman" w:hAnsi="Times New Roman" w:cs="Times New Roman"/>
          <w:sz w:val="24"/>
          <w:szCs w:val="24"/>
        </w:rPr>
        <w:t>E-mail 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A68">
        <w:rPr>
          <w:rFonts w:ascii="Times New Roman" w:hAnsi="Times New Roman" w:cs="Times New Roman"/>
          <w:sz w:val="24"/>
          <w:szCs w:val="24"/>
        </w:rPr>
        <w:t>maria.parolo@fain.uncoma.edu.ar</w:t>
      </w:r>
    </w:p>
    <w:p w:rsidR="00F02039" w:rsidRPr="007D082D" w:rsidRDefault="00F02039" w:rsidP="00F02039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F02039" w:rsidRDefault="00F02039" w:rsidP="00F02039">
      <w:pPr>
        <w:pStyle w:val="Normal1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039" w:rsidRPr="00943CA1" w:rsidRDefault="00F02039" w:rsidP="00540ED0">
      <w:pPr>
        <w:pStyle w:val="Normal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Structural and textural properties of graphite and</w:t>
      </w:r>
      <w:r w:rsidRPr="00943CA1">
        <w:t xml:space="preserve"> </w:t>
      </w:r>
      <w:r w:rsidRPr="00943CA1">
        <w:rPr>
          <w:rFonts w:ascii="Times New Roman" w:hAnsi="Times New Roman" w:cs="Times New Roman"/>
          <w:b/>
          <w:sz w:val="24"/>
          <w:szCs w:val="24"/>
        </w:rPr>
        <w:t>graphene oxide</w:t>
      </w:r>
    </w:p>
    <w:p w:rsidR="00F02039" w:rsidRPr="007D082D" w:rsidRDefault="00F02039" w:rsidP="00F02039">
      <w:pPr>
        <w:pStyle w:val="Normal1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540ED0">
      <w:pPr>
        <w:pStyle w:val="Normal1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2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7D082D">
        <w:rPr>
          <w:rFonts w:ascii="Times New Roman" w:hAnsi="Times New Roman" w:cs="Times New Roman"/>
          <w:sz w:val="24"/>
          <w:szCs w:val="24"/>
        </w:rPr>
        <w:t>1. Textural properties of Gr and GO.</w:t>
      </w:r>
    </w:p>
    <w:tbl>
      <w:tblPr>
        <w:tblStyle w:val="NormalTable1"/>
        <w:tblW w:w="6207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2700"/>
        <w:gridCol w:w="1812"/>
        <w:gridCol w:w="1695"/>
      </w:tblGrid>
      <w:tr w:rsidR="00F02039" w:rsidRPr="007D082D" w:rsidTr="00652180">
        <w:trPr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1812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Gr</w:t>
            </w:r>
          </w:p>
        </w:tc>
        <w:tc>
          <w:tcPr>
            <w:tcW w:w="1695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tabs>
                <w:tab w:val="center" w:pos="1026"/>
                <w:tab w:val="right" w:pos="2052"/>
              </w:tabs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GO</w:t>
            </w:r>
          </w:p>
        </w:tc>
      </w:tr>
      <w:tr w:rsidR="00F02039" w:rsidRPr="007D082D" w:rsidTr="00652180">
        <w:trPr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BET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Surface area</w:t>
            </w:r>
          </w:p>
        </w:tc>
        <w:tc>
          <w:tcPr>
            <w:tcW w:w="1812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14 m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g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-1 </w:t>
            </w:r>
          </w:p>
        </w:tc>
        <w:tc>
          <w:tcPr>
            <w:tcW w:w="1695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30 m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02039" w:rsidRPr="007D082D" w:rsidTr="00652180">
        <w:trPr>
          <w:jc w:val="center"/>
        </w:trPr>
        <w:tc>
          <w:tcPr>
            <w:tcW w:w="2700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Pore Volume (BJH) </w:t>
            </w:r>
          </w:p>
        </w:tc>
        <w:tc>
          <w:tcPr>
            <w:tcW w:w="1812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0.04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cm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3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95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0.03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cm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3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</w:t>
            </w:r>
            <w:r w:rsidRPr="58BD4431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02039" w:rsidRPr="007D082D" w:rsidTr="00652180">
        <w:trPr>
          <w:jc w:val="center"/>
        </w:trPr>
        <w:tc>
          <w:tcPr>
            <w:tcW w:w="2700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Pore Size (BJH)</w:t>
            </w:r>
          </w:p>
        </w:tc>
        <w:tc>
          <w:tcPr>
            <w:tcW w:w="1812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Pr="58BD4431"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  <w:t>.1 nm</w:t>
            </w:r>
          </w:p>
        </w:tc>
        <w:tc>
          <w:tcPr>
            <w:tcW w:w="1695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58BD4431"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  <w:t>.6 nm</w:t>
            </w:r>
          </w:p>
        </w:tc>
      </w:tr>
      <w:tr w:rsidR="00F02039" w:rsidRPr="007D082D" w:rsidTr="00652180">
        <w:trPr>
          <w:jc w:val="center"/>
        </w:trPr>
        <w:tc>
          <w:tcPr>
            <w:tcW w:w="2700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Slurry pH</w:t>
            </w:r>
          </w:p>
        </w:tc>
        <w:tc>
          <w:tcPr>
            <w:tcW w:w="1812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695" w:type="dxa"/>
          </w:tcPr>
          <w:p w:rsidR="00F02039" w:rsidRPr="007D082D" w:rsidRDefault="00F02039" w:rsidP="00652180">
            <w:pPr>
              <w:pStyle w:val="Normal1"/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3.8</w:t>
            </w:r>
          </w:p>
        </w:tc>
      </w:tr>
    </w:tbl>
    <w:p w:rsidR="00F02039" w:rsidRPr="007D082D" w:rsidRDefault="00F02039" w:rsidP="00F02039">
      <w:pPr>
        <w:pStyle w:val="Normal1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039" w:rsidRPr="007D082D" w:rsidRDefault="00F02039" w:rsidP="00F02039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540ED0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2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S.2</w:t>
      </w:r>
      <w:r w:rsidRPr="007D082D">
        <w:rPr>
          <w:rFonts w:ascii="Times New Roman" w:hAnsi="Times New Roman" w:cs="Times New Roman"/>
          <w:sz w:val="24"/>
          <w:szCs w:val="24"/>
        </w:rPr>
        <w:t>. XRD parameters of Gr and GO</w:t>
      </w:r>
    </w:p>
    <w:tbl>
      <w:tblPr>
        <w:tblStyle w:val="NormalTable1"/>
        <w:tblW w:w="82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63"/>
        <w:gridCol w:w="1617"/>
        <w:gridCol w:w="1215"/>
        <w:gridCol w:w="984"/>
        <w:gridCol w:w="2806"/>
      </w:tblGrid>
      <w:tr w:rsidR="00F02039" w:rsidRPr="007D082D" w:rsidTr="00652180">
        <w:trPr>
          <w:trHeight w:val="116"/>
          <w:jc w:val="center"/>
        </w:trPr>
        <w:tc>
          <w:tcPr>
            <w:tcW w:w="1663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1617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FWHM</w:t>
            </w:r>
          </w:p>
        </w:tc>
        <w:tc>
          <w:tcPr>
            <w:tcW w:w="1215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Pr="007D082D"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</w:rPr>
              <w:t>002</w:t>
            </w:r>
            <w:r w:rsidRPr="0047378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(nm)</w:t>
            </w:r>
          </w:p>
        </w:tc>
        <w:tc>
          <w:tcPr>
            <w:tcW w:w="984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Lc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(nm)</w:t>
            </w:r>
          </w:p>
        </w:tc>
        <w:tc>
          <w:tcPr>
            <w:tcW w:w="2806" w:type="dxa"/>
            <w:tcBorders>
              <w:bottom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58BD4431">
              <w:rPr>
                <w:rFonts w:ascii="Times New Roman" w:eastAsia="Arial" w:hAnsi="Times New Roman" w:cs="Times New Roman"/>
                <w:sz w:val="24"/>
                <w:szCs w:val="24"/>
              </w:rPr>
              <w:t>Number of layers (Nc)</w:t>
            </w:r>
          </w:p>
        </w:tc>
      </w:tr>
      <w:tr w:rsidR="00F02039" w:rsidRPr="007D082D" w:rsidTr="00652180">
        <w:trPr>
          <w:trHeight w:val="116"/>
          <w:jc w:val="center"/>
        </w:trPr>
        <w:tc>
          <w:tcPr>
            <w:tcW w:w="1663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Gr</w:t>
            </w:r>
          </w:p>
        </w:tc>
        <w:tc>
          <w:tcPr>
            <w:tcW w:w="1617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215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84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21.49</w:t>
            </w:r>
          </w:p>
        </w:tc>
        <w:tc>
          <w:tcPr>
            <w:tcW w:w="2806" w:type="dxa"/>
            <w:tcBorders>
              <w:top w:val="single" w:sz="4" w:space="0" w:color="000000" w:themeColor="text1"/>
            </w:tcBorders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65</w:t>
            </w:r>
          </w:p>
        </w:tc>
      </w:tr>
      <w:tr w:rsidR="00F02039" w:rsidRPr="007D082D" w:rsidTr="00652180">
        <w:trPr>
          <w:trHeight w:val="556"/>
          <w:jc w:val="center"/>
        </w:trPr>
        <w:tc>
          <w:tcPr>
            <w:tcW w:w="1663" w:type="dxa"/>
          </w:tcPr>
          <w:p w:rsidR="00F02039" w:rsidRPr="007D082D" w:rsidRDefault="00F02039" w:rsidP="0065218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55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617" w:type="dxa"/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215" w:type="dxa"/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984" w:type="dxa"/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806" w:type="dxa"/>
          </w:tcPr>
          <w:p w:rsidR="00F02039" w:rsidRPr="007D082D" w:rsidRDefault="00F02039" w:rsidP="00652180">
            <w:pPr>
              <w:pStyle w:val="Normal1"/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082D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</w:tr>
    </w:tbl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F02039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6E9FF442" wp14:editId="096A7334">
            <wp:extent cx="4572000" cy="3543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39" w:rsidRDefault="00F02039" w:rsidP="00F02039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B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7D082D">
        <w:rPr>
          <w:rFonts w:ascii="Times New Roman" w:hAnsi="Times New Roman" w:cs="Times New Roman"/>
          <w:sz w:val="24"/>
          <w:szCs w:val="24"/>
        </w:rPr>
        <w:t xml:space="preserve"> UV-visible spectra: A) </w:t>
      </w:r>
      <w:r w:rsidRPr="00125C5D">
        <w:rPr>
          <w:rFonts w:ascii="Times New Roman" w:hAnsi="Times New Roman" w:cs="Times New Roman"/>
          <w:sz w:val="24"/>
          <w:szCs w:val="24"/>
        </w:rPr>
        <w:t>Gr a</w:t>
      </w:r>
      <w:r w:rsidRPr="007D082D">
        <w:rPr>
          <w:rFonts w:ascii="Times New Roman" w:hAnsi="Times New Roman" w:cs="Times New Roman"/>
          <w:sz w:val="24"/>
          <w:szCs w:val="24"/>
        </w:rPr>
        <w:t>nd GO dispersions of 500 mg L</w:t>
      </w:r>
      <w:r w:rsidRPr="007D082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D082D">
        <w:rPr>
          <w:rFonts w:ascii="Times New Roman" w:hAnsi="Times New Roman" w:cs="Times New Roman"/>
          <w:sz w:val="24"/>
          <w:szCs w:val="24"/>
        </w:rPr>
        <w:t>. B) GO dispersions of 500 mg L</w:t>
      </w:r>
      <w:r w:rsidRPr="007D082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D082D">
        <w:rPr>
          <w:rFonts w:ascii="Times New Roman" w:hAnsi="Times New Roman" w:cs="Times New Roman"/>
          <w:sz w:val="24"/>
          <w:szCs w:val="24"/>
        </w:rPr>
        <w:t xml:space="preserve"> at pH 2-11. C) Photograph of GO</w:t>
      </w:r>
      <w:r>
        <w:rPr>
          <w:rFonts w:ascii="Times New Roman" w:hAnsi="Times New Roman" w:cs="Times New Roman"/>
          <w:sz w:val="24"/>
          <w:szCs w:val="24"/>
        </w:rPr>
        <w:t xml:space="preserve"> (left)</w:t>
      </w:r>
      <w:r w:rsidRPr="007D082D">
        <w:rPr>
          <w:rFonts w:ascii="Times New Roman" w:hAnsi="Times New Roman" w:cs="Times New Roman"/>
          <w:sz w:val="24"/>
          <w:szCs w:val="24"/>
        </w:rPr>
        <w:t xml:space="preserve"> and Gr </w:t>
      </w:r>
      <w:r>
        <w:rPr>
          <w:rFonts w:ascii="Times New Roman" w:hAnsi="Times New Roman" w:cs="Times New Roman"/>
          <w:sz w:val="24"/>
          <w:szCs w:val="24"/>
        </w:rPr>
        <w:t>(right) dispersions</w:t>
      </w:r>
      <w:r w:rsidRPr="007D082D">
        <w:rPr>
          <w:rFonts w:ascii="Times New Roman" w:hAnsi="Times New Roman" w:cs="Times New Roman"/>
          <w:sz w:val="24"/>
          <w:szCs w:val="24"/>
        </w:rPr>
        <w:t xml:space="preserve">. D)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D082D">
        <w:rPr>
          <w:rFonts w:ascii="Times New Roman" w:hAnsi="Times New Roman" w:cs="Times New Roman"/>
          <w:sz w:val="24"/>
          <w:szCs w:val="24"/>
        </w:rPr>
        <w:t xml:space="preserve">hotograph of GO dispersions at different pH.  </w:t>
      </w:r>
    </w:p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F02039" w:rsidRPr="007D082D" w:rsidRDefault="00F02039" w:rsidP="00F02039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AE1BA4" w:rsidRDefault="00AE1BA4"/>
    <w:sectPr w:rsidR="00AE1BA4" w:rsidSect="00F02039">
      <w:footerReference w:type="default" r:id="rId8"/>
      <w:pgSz w:w="11906" w:h="16838"/>
      <w:pgMar w:top="1418" w:right="1701" w:bottom="1418" w:left="1701" w:header="709" w:footer="709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1938" w:rsidRDefault="00A51938">
      <w:pPr>
        <w:spacing w:after="0" w:line="240" w:lineRule="auto"/>
      </w:pPr>
      <w:r>
        <w:separator/>
      </w:r>
    </w:p>
  </w:endnote>
  <w:endnote w:type="continuationSeparator" w:id="0">
    <w:p w:rsidR="00A51938" w:rsidRDefault="00A5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951952"/>
      <w:docPartObj>
        <w:docPartGallery w:val="Page Numbers (Bottom of Page)"/>
        <w:docPartUnique/>
      </w:docPartObj>
    </w:sdtPr>
    <w:sdtContent>
      <w:p w:rsidR="007D082D" w:rsidRDefault="00F0203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E51" w:rsidRPr="00542E51">
          <w:rPr>
            <w:noProof/>
            <w:lang w:val="es-ES"/>
          </w:rPr>
          <w:t>1</w:t>
        </w:r>
        <w:r>
          <w:fldChar w:fldCharType="end"/>
        </w:r>
      </w:p>
    </w:sdtContent>
  </w:sdt>
  <w:p w:rsidR="007D082D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1938" w:rsidRDefault="00A51938">
      <w:pPr>
        <w:spacing w:after="0" w:line="240" w:lineRule="auto"/>
      </w:pPr>
      <w:r>
        <w:separator/>
      </w:r>
    </w:p>
  </w:footnote>
  <w:footnote w:type="continuationSeparator" w:id="0">
    <w:p w:rsidR="00A51938" w:rsidRDefault="00A51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4359B"/>
    <w:multiLevelType w:val="hybridMultilevel"/>
    <w:tmpl w:val="29168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0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2A"/>
    <w:rsid w:val="00540ED0"/>
    <w:rsid w:val="00542E51"/>
    <w:rsid w:val="006E61B4"/>
    <w:rsid w:val="008A30BC"/>
    <w:rsid w:val="008C4E2A"/>
    <w:rsid w:val="00A51938"/>
    <w:rsid w:val="00AE1BA4"/>
    <w:rsid w:val="00AE5A68"/>
    <w:rsid w:val="00F0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ECBF"/>
  <w15:chartTrackingRefBased/>
  <w15:docId w15:val="{2AEDFAD5-92A6-461E-8FF7-0E1032E5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2039"/>
    <w:rPr>
      <w:rFonts w:ascii="Calibri" w:eastAsia="Calibri" w:hAnsi="Calibri" w:cs="Calibri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qFormat/>
    <w:rsid w:val="00F02039"/>
    <w:rPr>
      <w:rFonts w:ascii="Calibri" w:eastAsia="Calibri" w:hAnsi="Calibri" w:cs="Calibri"/>
      <w:lang w:val="en-US" w:eastAsia="es-ES"/>
    </w:rPr>
  </w:style>
  <w:style w:type="table" w:customStyle="1" w:styleId="NormalTable1">
    <w:name w:val="Normal Table1"/>
    <w:rsid w:val="00F02039"/>
    <w:rPr>
      <w:rFonts w:ascii="Calibri" w:eastAsia="Calibri" w:hAnsi="Calibri" w:cs="Calibri"/>
      <w:lang w:val="en-U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1"/>
    <w:link w:val="PiedepginaCar"/>
    <w:uiPriority w:val="99"/>
    <w:unhideWhenUsed/>
    <w:rsid w:val="00F02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039"/>
    <w:rPr>
      <w:rFonts w:ascii="Calibri" w:eastAsia="Calibri" w:hAnsi="Calibri" w:cs="Calibri"/>
      <w:lang w:val="en-U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F02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Eugenia Parolo</cp:lastModifiedBy>
  <cp:revision>5</cp:revision>
  <dcterms:created xsi:type="dcterms:W3CDTF">2023-02-27T12:26:00Z</dcterms:created>
  <dcterms:modified xsi:type="dcterms:W3CDTF">2023-05-19T00:05:00Z</dcterms:modified>
</cp:coreProperties>
</file>