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61DFC" w:rsidRDefault="00A61DFC" w:rsidP="00C23903">
      <w:pPr>
        <w:jc w:val="both"/>
        <w:rPr>
          <w:rFonts w:ascii="Calibri" w:eastAsia="Calibri" w:hAnsi="Calibri" w:cs="Arial"/>
          <w:b/>
          <w:bCs/>
          <w:kern w:val="2"/>
          <w14:ligatures w14:val="standardContextual"/>
        </w:rPr>
      </w:pPr>
      <w:r w:rsidRPr="00A61DFC">
        <w:rPr>
          <w:rFonts w:ascii="Calibri" w:eastAsia="Calibri" w:hAnsi="Calibri" w:cs="Arial"/>
          <w:b/>
          <w:bCs/>
          <w:kern w:val="2"/>
          <w14:ligatures w14:val="standardContextual"/>
        </w:rPr>
        <w:t>Supplementary File</w:t>
      </w:r>
      <w:r w:rsidR="006B401A">
        <w:rPr>
          <w:rFonts w:ascii="Calibri" w:eastAsia="Calibri" w:hAnsi="Calibri" w:cs="Arial"/>
          <w:b/>
          <w:bCs/>
          <w:kern w:val="2"/>
          <w14:ligatures w14:val="standardContextual"/>
        </w:rPr>
        <w:t xml:space="preserve"> 1</w:t>
      </w:r>
      <w:r w:rsidRPr="00A61DFC">
        <w:rPr>
          <w:rFonts w:ascii="Calibri" w:eastAsia="Calibri" w:hAnsi="Calibri" w:cs="Arial"/>
          <w:b/>
          <w:bCs/>
          <w:kern w:val="2"/>
          <w14:ligatures w14:val="standardContextual"/>
        </w:rPr>
        <w:t>:</w:t>
      </w:r>
    </w:p>
    <w:p w:rsidR="00C23903" w:rsidRPr="00345070" w:rsidRDefault="00C23903" w:rsidP="00C23903">
      <w:pPr>
        <w:jc w:val="both"/>
        <w:rPr>
          <w:rFonts w:ascii="Calibri" w:eastAsia="Calibri" w:hAnsi="Calibri" w:cs="Arial"/>
          <w:b/>
          <w:bCs/>
          <w:kern w:val="2"/>
          <w14:ligatures w14:val="standardContextual"/>
        </w:rPr>
      </w:pPr>
      <w:r w:rsidRPr="006F17CB">
        <w:rPr>
          <w:rFonts w:ascii="Calibri" w:eastAsia="Calibri" w:hAnsi="Calibri" w:cs="Arial"/>
          <w:b/>
          <w:bCs/>
          <w:kern w:val="2"/>
          <w14:ligatures w14:val="standardContextual"/>
        </w:rPr>
        <w:t xml:space="preserve">Table </w:t>
      </w:r>
      <w:r w:rsidR="00A61DFC">
        <w:rPr>
          <w:rFonts w:ascii="Calibri" w:eastAsia="Calibri" w:hAnsi="Calibri" w:cs="Arial"/>
          <w:b/>
          <w:bCs/>
          <w:kern w:val="2"/>
          <w14:ligatures w14:val="standardContextual"/>
        </w:rPr>
        <w:t>S1</w:t>
      </w:r>
      <w:r w:rsidRPr="006F17CB">
        <w:rPr>
          <w:rFonts w:ascii="Calibri" w:eastAsia="Calibri" w:hAnsi="Calibri" w:cs="Arial"/>
          <w:b/>
          <w:bCs/>
          <w:kern w:val="2"/>
          <w14:ligatures w14:val="standardContextual"/>
        </w:rPr>
        <w:t xml:space="preserve">: </w:t>
      </w:r>
      <w:r w:rsidR="00077AA3">
        <w:rPr>
          <w:rFonts w:ascii="Calibri" w:eastAsia="Calibri" w:hAnsi="Calibri" w:cs="Arial"/>
          <w:b/>
          <w:bCs/>
          <w:kern w:val="2"/>
          <w14:ligatures w14:val="standardContextual"/>
        </w:rPr>
        <w:t>Association</w:t>
      </w:r>
      <w:r w:rsidRPr="00730673">
        <w:rPr>
          <w:rFonts w:ascii="Calibri" w:eastAsia="Calibri" w:hAnsi="Calibri" w:cs="Arial"/>
          <w:b/>
          <w:bCs/>
          <w:kern w:val="2"/>
          <w14:ligatures w14:val="standardContextual"/>
        </w:rPr>
        <w:t xml:space="preserve"> of malaria preventive measures and risk factors with malaria patients</w:t>
      </w:r>
      <w:r>
        <w:rPr>
          <w:rFonts w:ascii="Calibri" w:eastAsia="Calibri" w:hAnsi="Calibri" w:cs="Arial"/>
          <w:b/>
          <w:bCs/>
          <w:kern w:val="2"/>
          <w14:ligatures w14:val="standardContextual"/>
        </w:rPr>
        <w:t xml:space="preserve"> according to their localities</w:t>
      </w:r>
    </w:p>
    <w:tbl>
      <w:tblPr>
        <w:tblStyle w:val="TableGrid"/>
        <w:tblW w:w="10343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1276"/>
        <w:gridCol w:w="1276"/>
        <w:gridCol w:w="1559"/>
        <w:gridCol w:w="1559"/>
        <w:gridCol w:w="1701"/>
      </w:tblGrid>
      <w:tr w:rsidR="00B253C3" w:rsidRPr="00345070" w:rsidTr="00C404EB">
        <w:trPr>
          <w:trHeight w:val="298"/>
        </w:trPr>
        <w:tc>
          <w:tcPr>
            <w:tcW w:w="2972" w:type="dxa"/>
            <w:tcBorders>
              <w:top w:val="single" w:sz="4" w:space="0" w:color="auto"/>
            </w:tcBorders>
            <w:vAlign w:val="center"/>
          </w:tcPr>
          <w:p w:rsidR="00B253C3" w:rsidRPr="00345070" w:rsidRDefault="00B253C3" w:rsidP="00B253C3">
            <w:pPr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</w:pPr>
            <w:r w:rsidRPr="00345070"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  <w:t>Patient location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</w:pPr>
            <w:r w:rsidRPr="00345070"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  <w:t>Malaria diagnosis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</w:pPr>
            <w:r w:rsidRPr="00345070"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  <w:t>Total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B253C3" w:rsidRPr="00345070" w:rsidRDefault="00B253C3" w:rsidP="00B471C1">
            <w:pPr>
              <w:jc w:val="center"/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  <w:t xml:space="preserve">Spearman Correlation Coefficient </w:t>
            </w:r>
          </w:p>
        </w:tc>
      </w:tr>
      <w:tr w:rsidR="00B253C3" w:rsidRPr="00345070" w:rsidTr="00C404EB">
        <w:trPr>
          <w:trHeight w:val="298"/>
        </w:trPr>
        <w:tc>
          <w:tcPr>
            <w:tcW w:w="2972" w:type="dxa"/>
            <w:tcBorders>
              <w:bottom w:val="single" w:sz="4" w:space="0" w:color="auto"/>
            </w:tcBorders>
          </w:tcPr>
          <w:p w:rsidR="00B253C3" w:rsidRPr="00345070" w:rsidRDefault="00B253C3" w:rsidP="00C23903">
            <w:pPr>
              <w:rPr>
                <w:rFonts w:ascii="Calibri" w:eastAsia="Calibri" w:hAnsi="Calibri" w:cs="Arial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253C3" w:rsidRPr="00345070" w:rsidRDefault="00B253C3" w:rsidP="00C2390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  <w:t>Negative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253C3" w:rsidRPr="00345070" w:rsidRDefault="00B253C3" w:rsidP="00C2390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  <w:t>Positive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noWrap/>
            <w:vAlign w:val="center"/>
          </w:tcPr>
          <w:p w:rsidR="00B253C3" w:rsidRPr="00345070" w:rsidRDefault="00B253C3" w:rsidP="00C23903">
            <w:pPr>
              <w:jc w:val="center"/>
              <w:rPr>
                <w:rFonts w:ascii="Calibri" w:eastAsia="Calibri" w:hAnsi="Calibri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B253C3" w:rsidRPr="00B253C3" w:rsidRDefault="00B253C3" w:rsidP="00C23903">
            <w:pPr>
              <w:jc w:val="center"/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</w:pPr>
            <w:r w:rsidRPr="00B253C3"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  <w:t>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253C3" w:rsidRPr="00B253C3" w:rsidRDefault="00B253C3" w:rsidP="00C23903">
            <w:pPr>
              <w:jc w:val="center"/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</w:pPr>
            <w:r w:rsidRPr="00B253C3"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  <w:t>p-value</w:t>
            </w:r>
          </w:p>
        </w:tc>
      </w:tr>
      <w:tr w:rsidR="00B253C3" w:rsidRPr="00345070" w:rsidTr="00C404EB">
        <w:trPr>
          <w:trHeight w:val="298"/>
        </w:trPr>
        <w:tc>
          <w:tcPr>
            <w:tcW w:w="2972" w:type="dxa"/>
            <w:tcBorders>
              <w:top w:val="single" w:sz="4" w:space="0" w:color="auto"/>
            </w:tcBorders>
          </w:tcPr>
          <w:p w:rsidR="00B253C3" w:rsidRPr="00345070" w:rsidRDefault="00B253C3" w:rsidP="00C23903">
            <w:pPr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</w:pPr>
            <w:r w:rsidRPr="00345070"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  <w:t>Al Hasahisa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</w:tcPr>
          <w:p w:rsidR="00B253C3" w:rsidRPr="00345070" w:rsidRDefault="00B253C3" w:rsidP="00C23903">
            <w:pPr>
              <w:jc w:val="center"/>
              <w:rPr>
                <w:rFonts w:ascii="Calibri" w:eastAsia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</w:tcPr>
          <w:p w:rsidR="00B253C3" w:rsidRPr="00345070" w:rsidRDefault="00B253C3" w:rsidP="00C23903">
            <w:pPr>
              <w:jc w:val="center"/>
              <w:rPr>
                <w:rFonts w:ascii="Calibri" w:eastAsia="Calibri" w:hAnsi="Calibri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</w:tcPr>
          <w:p w:rsidR="00B253C3" w:rsidRPr="00345070" w:rsidRDefault="00B253C3" w:rsidP="00C23903">
            <w:pPr>
              <w:jc w:val="center"/>
              <w:rPr>
                <w:rFonts w:ascii="Calibri" w:eastAsia="Calibri" w:hAnsi="Calibri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</w:tcPr>
          <w:p w:rsidR="00B253C3" w:rsidRPr="00345070" w:rsidRDefault="00B253C3" w:rsidP="00C23903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B253C3" w:rsidRPr="00345070" w:rsidRDefault="00B253C3" w:rsidP="00C23903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</w:p>
        </w:tc>
      </w:tr>
      <w:tr w:rsidR="00B253C3" w:rsidRPr="00345070" w:rsidTr="00C404EB">
        <w:trPr>
          <w:trHeight w:val="298"/>
        </w:trPr>
        <w:tc>
          <w:tcPr>
            <w:tcW w:w="2972" w:type="dxa"/>
          </w:tcPr>
          <w:p w:rsidR="00B253C3" w:rsidRPr="00345070" w:rsidRDefault="00B253C3" w:rsidP="00B253C3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Wearing protective clothes</w:t>
            </w:r>
          </w:p>
        </w:tc>
        <w:tc>
          <w:tcPr>
            <w:tcW w:w="1276" w:type="dxa"/>
            <w:noWrap/>
            <w:vAlign w:val="center"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23 (23.5%)</w:t>
            </w:r>
          </w:p>
        </w:tc>
        <w:tc>
          <w:tcPr>
            <w:tcW w:w="1276" w:type="dxa"/>
            <w:noWrap/>
            <w:vAlign w:val="center"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75 (76.5%)</w:t>
            </w:r>
          </w:p>
        </w:tc>
        <w:tc>
          <w:tcPr>
            <w:tcW w:w="1559" w:type="dxa"/>
            <w:noWrap/>
            <w:vAlign w:val="center"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98 (98.0%)</w:t>
            </w:r>
          </w:p>
        </w:tc>
        <w:tc>
          <w:tcPr>
            <w:tcW w:w="1559" w:type="dxa"/>
            <w:noWrap/>
            <w:vAlign w:val="center"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-0.78</w:t>
            </w:r>
          </w:p>
        </w:tc>
        <w:tc>
          <w:tcPr>
            <w:tcW w:w="1701" w:type="dxa"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0.440</w:t>
            </w:r>
          </w:p>
        </w:tc>
      </w:tr>
      <w:tr w:rsidR="00B253C3" w:rsidRPr="00345070" w:rsidTr="00C404EB">
        <w:trPr>
          <w:trHeight w:val="298"/>
        </w:trPr>
        <w:tc>
          <w:tcPr>
            <w:tcW w:w="2972" w:type="dxa"/>
          </w:tcPr>
          <w:p w:rsidR="00B253C3" w:rsidRPr="00345070" w:rsidRDefault="00B253C3" w:rsidP="00B253C3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Using of mosquito repellants</w:t>
            </w:r>
          </w:p>
        </w:tc>
        <w:tc>
          <w:tcPr>
            <w:tcW w:w="1276" w:type="dxa"/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19 (28.4%)</w:t>
            </w:r>
          </w:p>
        </w:tc>
        <w:tc>
          <w:tcPr>
            <w:tcW w:w="1276" w:type="dxa"/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48 (71.6%)</w:t>
            </w:r>
          </w:p>
        </w:tc>
        <w:tc>
          <w:tcPr>
            <w:tcW w:w="1559" w:type="dxa"/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67 (67.0%)</w:t>
            </w:r>
          </w:p>
        </w:tc>
        <w:tc>
          <w:tcPr>
            <w:tcW w:w="1559" w:type="dxa"/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-0.181</w:t>
            </w:r>
          </w:p>
        </w:tc>
        <w:tc>
          <w:tcPr>
            <w:tcW w:w="1701" w:type="dxa"/>
          </w:tcPr>
          <w:p w:rsidR="00B253C3" w:rsidRPr="00345070" w:rsidRDefault="002C2F05" w:rsidP="00B253C3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0.071</w:t>
            </w:r>
          </w:p>
        </w:tc>
      </w:tr>
      <w:tr w:rsidR="00B253C3" w:rsidRPr="00345070" w:rsidTr="00C404EB">
        <w:trPr>
          <w:trHeight w:val="298"/>
        </w:trPr>
        <w:tc>
          <w:tcPr>
            <w:tcW w:w="2972" w:type="dxa"/>
          </w:tcPr>
          <w:p w:rsidR="00B253C3" w:rsidRPr="00345070" w:rsidRDefault="00B253C3" w:rsidP="00B253C3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Using of insecticides</w:t>
            </w:r>
          </w:p>
        </w:tc>
        <w:tc>
          <w:tcPr>
            <w:tcW w:w="1276" w:type="dxa"/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23 (24.5%)</w:t>
            </w:r>
          </w:p>
        </w:tc>
        <w:tc>
          <w:tcPr>
            <w:tcW w:w="1276" w:type="dxa"/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71 (75.5%)</w:t>
            </w:r>
          </w:p>
        </w:tc>
        <w:tc>
          <w:tcPr>
            <w:tcW w:w="1559" w:type="dxa"/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94 (94.0%)</w:t>
            </w:r>
          </w:p>
        </w:tc>
        <w:tc>
          <w:tcPr>
            <w:tcW w:w="1559" w:type="dxa"/>
            <w:noWrap/>
            <w:vAlign w:val="center"/>
            <w:hideMark/>
          </w:tcPr>
          <w:p w:rsidR="00B253C3" w:rsidRPr="00345070" w:rsidRDefault="002C2F05" w:rsidP="00B253C3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-0.138</w:t>
            </w:r>
          </w:p>
        </w:tc>
        <w:tc>
          <w:tcPr>
            <w:tcW w:w="1701" w:type="dxa"/>
          </w:tcPr>
          <w:p w:rsidR="00B253C3" w:rsidRPr="00345070" w:rsidRDefault="002C2F05" w:rsidP="00B253C3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0.171</w:t>
            </w:r>
          </w:p>
        </w:tc>
      </w:tr>
      <w:tr w:rsidR="00B253C3" w:rsidRPr="00345070" w:rsidTr="00C404EB">
        <w:trPr>
          <w:trHeight w:val="298"/>
        </w:trPr>
        <w:tc>
          <w:tcPr>
            <w:tcW w:w="2972" w:type="dxa"/>
          </w:tcPr>
          <w:p w:rsidR="00B253C3" w:rsidRPr="00345070" w:rsidRDefault="00B253C3" w:rsidP="00B253C3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Presence of trees</w:t>
            </w:r>
          </w:p>
        </w:tc>
        <w:tc>
          <w:tcPr>
            <w:tcW w:w="1276" w:type="dxa"/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23 (27.4%)</w:t>
            </w:r>
          </w:p>
        </w:tc>
        <w:tc>
          <w:tcPr>
            <w:tcW w:w="1276" w:type="dxa"/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61 (72.6%)</w:t>
            </w:r>
          </w:p>
        </w:tc>
        <w:tc>
          <w:tcPr>
            <w:tcW w:w="1559" w:type="dxa"/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84 (84.0%)</w:t>
            </w:r>
          </w:p>
        </w:tc>
        <w:tc>
          <w:tcPr>
            <w:tcW w:w="1559" w:type="dxa"/>
            <w:noWrap/>
            <w:vAlign w:val="center"/>
            <w:hideMark/>
          </w:tcPr>
          <w:p w:rsidR="00B253C3" w:rsidRPr="00345070" w:rsidRDefault="002C2F05" w:rsidP="00B253C3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-0.239</w:t>
            </w:r>
          </w:p>
        </w:tc>
        <w:tc>
          <w:tcPr>
            <w:tcW w:w="1701" w:type="dxa"/>
          </w:tcPr>
          <w:p w:rsidR="00B253C3" w:rsidRPr="00345070" w:rsidRDefault="002C2F05" w:rsidP="00B253C3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0.017</w:t>
            </w:r>
          </w:p>
        </w:tc>
      </w:tr>
      <w:tr w:rsidR="00B253C3" w:rsidRPr="00345070" w:rsidTr="00C404EB">
        <w:trPr>
          <w:trHeight w:val="298"/>
        </w:trPr>
        <w:tc>
          <w:tcPr>
            <w:tcW w:w="2972" w:type="dxa"/>
          </w:tcPr>
          <w:p w:rsidR="00B253C3" w:rsidRPr="00345070" w:rsidRDefault="00B253C3" w:rsidP="00B253C3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Presence of stagnant water</w:t>
            </w:r>
          </w:p>
        </w:tc>
        <w:tc>
          <w:tcPr>
            <w:tcW w:w="1276" w:type="dxa"/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23 (25.6%)</w:t>
            </w:r>
          </w:p>
        </w:tc>
        <w:tc>
          <w:tcPr>
            <w:tcW w:w="1276" w:type="dxa"/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67 (74.4%)</w:t>
            </w:r>
          </w:p>
        </w:tc>
        <w:tc>
          <w:tcPr>
            <w:tcW w:w="1559" w:type="dxa"/>
            <w:noWrap/>
            <w:vAlign w:val="center"/>
            <w:hideMark/>
          </w:tcPr>
          <w:p w:rsidR="00B253C3" w:rsidRPr="00345070" w:rsidRDefault="00B253C3" w:rsidP="00B253C3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90 (90.0%)</w:t>
            </w:r>
          </w:p>
        </w:tc>
        <w:tc>
          <w:tcPr>
            <w:tcW w:w="1559" w:type="dxa"/>
            <w:noWrap/>
            <w:vAlign w:val="center"/>
            <w:hideMark/>
          </w:tcPr>
          <w:p w:rsidR="00B253C3" w:rsidRPr="00345070" w:rsidRDefault="002C2F05" w:rsidP="00B253C3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-0.182</w:t>
            </w:r>
          </w:p>
        </w:tc>
        <w:tc>
          <w:tcPr>
            <w:tcW w:w="1701" w:type="dxa"/>
          </w:tcPr>
          <w:p w:rsidR="00B253C3" w:rsidRPr="00345070" w:rsidRDefault="002C2F05" w:rsidP="00B253C3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0.070</w:t>
            </w: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>
              <w:rPr>
                <w:rFonts w:ascii="Calibri" w:eastAsia="Calibri" w:hAnsi="Calibri" w:cs="Arial"/>
                <w:b/>
                <w:bCs/>
              </w:rPr>
              <w:t>Using of smoke as a repellent</w:t>
            </w:r>
          </w:p>
        </w:tc>
        <w:tc>
          <w:tcPr>
            <w:tcW w:w="1276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20 (24.7%)</w:t>
            </w:r>
          </w:p>
        </w:tc>
        <w:tc>
          <w:tcPr>
            <w:tcW w:w="1276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61 (75.3%)</w:t>
            </w:r>
          </w:p>
        </w:tc>
        <w:tc>
          <w:tcPr>
            <w:tcW w:w="1559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81 (81.0%)</w:t>
            </w:r>
          </w:p>
        </w:tc>
        <w:tc>
          <w:tcPr>
            <w:tcW w:w="1559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-0.830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0.412</w:t>
            </w: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Using of bed nets</w:t>
            </w:r>
          </w:p>
        </w:tc>
        <w:tc>
          <w:tcPr>
            <w:tcW w:w="1276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23 (24.0%)</w:t>
            </w:r>
          </w:p>
        </w:tc>
        <w:tc>
          <w:tcPr>
            <w:tcW w:w="1276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73 (76.0%)</w:t>
            </w:r>
          </w:p>
        </w:tc>
        <w:tc>
          <w:tcPr>
            <w:tcW w:w="1559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96 (96.0%)</w:t>
            </w:r>
          </w:p>
        </w:tc>
        <w:tc>
          <w:tcPr>
            <w:tcW w:w="1559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-0.112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0.269</w:t>
            </w: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  <w:tcBorders>
              <w:bottom w:val="single" w:sz="4" w:space="0" w:color="auto"/>
            </w:tcBorders>
          </w:tcPr>
          <w:p w:rsidR="00C404EB" w:rsidRPr="00345070" w:rsidRDefault="00C404EB" w:rsidP="00C404EB">
            <w:pPr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Closing windows and doors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23 (23.0%)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77 (77.0%)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100 (100%)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n.d.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n.d.</w:t>
            </w: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  <w:tcBorders>
              <w:top w:val="single" w:sz="4" w:space="0" w:color="auto"/>
            </w:tcBorders>
            <w:noWrap/>
            <w:hideMark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bookmarkStart w:id="0" w:name="_Hlk130691959"/>
            <w:r w:rsidRPr="00345070"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  <w:t>East Al Gazira</w:t>
            </w:r>
            <w:bookmarkEnd w:id="0"/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</w:pP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Wearing protective clothes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0 (0.0%)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12 (100%)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12 (9.0%)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0.172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0.047</w:t>
            </w: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Using of mosquito repellants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3 (10.0%)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27 (90.0%)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30 (22.4%)</w:t>
            </w:r>
          </w:p>
        </w:tc>
        <w:tc>
          <w:tcPr>
            <w:tcW w:w="1559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0.167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0.053</w:t>
            </w:r>
          </w:p>
        </w:tc>
      </w:tr>
      <w:tr w:rsidR="00C404EB" w:rsidRPr="00345070" w:rsidTr="00C404EB">
        <w:trPr>
          <w:trHeight w:val="313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Using of insecticides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5 (11.6%)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38 (88.4%)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43 (32.1%)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0.188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0.033</w:t>
            </w:r>
          </w:p>
        </w:tc>
      </w:tr>
      <w:tr w:rsidR="00C404EB" w:rsidRPr="00345070" w:rsidTr="00C404EB">
        <w:trPr>
          <w:trHeight w:val="313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Presence of trees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5 (10.6%)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42 (89.4%)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47 (35.1%)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0.218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0.011</w:t>
            </w:r>
          </w:p>
        </w:tc>
      </w:tr>
      <w:tr w:rsidR="00C404EB" w:rsidRPr="00345070" w:rsidTr="00C404EB">
        <w:trPr>
          <w:trHeight w:val="313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Presence of stagnant water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9 (17.0%)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44 (83.0%)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53 (39.6%)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0.118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0.174</w:t>
            </w:r>
          </w:p>
        </w:tc>
      </w:tr>
      <w:tr w:rsidR="00C404EB" w:rsidRPr="00345070" w:rsidTr="00C404EB">
        <w:trPr>
          <w:trHeight w:val="313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>
              <w:rPr>
                <w:rFonts w:ascii="Calibri" w:eastAsia="Calibri" w:hAnsi="Calibri" w:cs="Arial"/>
                <w:b/>
                <w:bCs/>
              </w:rPr>
              <w:t>Using of smoke as a repellent</w:t>
            </w:r>
          </w:p>
        </w:tc>
        <w:tc>
          <w:tcPr>
            <w:tcW w:w="1276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10 (16.9%)</w:t>
            </w:r>
          </w:p>
        </w:tc>
        <w:tc>
          <w:tcPr>
            <w:tcW w:w="1276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49 (83.1%)</w:t>
            </w:r>
          </w:p>
        </w:tc>
        <w:tc>
          <w:tcPr>
            <w:tcW w:w="1559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59 (44.0%)</w:t>
            </w:r>
          </w:p>
        </w:tc>
        <w:tc>
          <w:tcPr>
            <w:tcW w:w="1559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0.130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0.134</w:t>
            </w:r>
          </w:p>
        </w:tc>
      </w:tr>
      <w:tr w:rsidR="00C404EB" w:rsidRPr="00345070" w:rsidTr="00C404EB">
        <w:trPr>
          <w:trHeight w:val="313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Using of bed nets</w:t>
            </w:r>
          </w:p>
        </w:tc>
        <w:tc>
          <w:tcPr>
            <w:tcW w:w="1276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13 (19.7%)</w:t>
            </w:r>
          </w:p>
        </w:tc>
        <w:tc>
          <w:tcPr>
            <w:tcW w:w="1276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53 (80.3%)</w:t>
            </w:r>
          </w:p>
        </w:tc>
        <w:tc>
          <w:tcPr>
            <w:tcW w:w="1559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66 (49.3%)</w:t>
            </w:r>
          </w:p>
        </w:tc>
        <w:tc>
          <w:tcPr>
            <w:tcW w:w="1559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0.080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0.356</w:t>
            </w:r>
          </w:p>
        </w:tc>
      </w:tr>
      <w:tr w:rsidR="00C404EB" w:rsidRPr="00345070" w:rsidTr="00C404EB">
        <w:trPr>
          <w:trHeight w:val="313"/>
        </w:trPr>
        <w:tc>
          <w:tcPr>
            <w:tcW w:w="2972" w:type="dxa"/>
            <w:tcBorders>
              <w:bottom w:val="single" w:sz="4" w:space="0" w:color="auto"/>
            </w:tcBorders>
          </w:tcPr>
          <w:p w:rsidR="00C404EB" w:rsidRPr="00345070" w:rsidRDefault="00C404EB" w:rsidP="00C404EB">
            <w:pPr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Closing windows and doors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26 (23.4%)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85 (76.6%)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111 (82.8%)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-0.066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0.311</w:t>
            </w: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  <w:tcBorders>
              <w:top w:val="single" w:sz="4" w:space="0" w:color="auto"/>
            </w:tcBorders>
            <w:noWrap/>
            <w:hideMark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  <w:t>Al Managel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b/>
                <w:bCs/>
                <w:kern w:val="2"/>
                <w14:ligatures w14:val="standardContextual"/>
              </w:rPr>
            </w:pP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Wearing protective clothes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2 (8.3%)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22 (91.7%)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24 (10.2%)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0.185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0.004</w:t>
            </w: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Using of mosquito repellants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5 (41.7%)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7 (58.3%)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12 (5.1%)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-0.035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0.592</w:t>
            </w: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Using of insecticides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28 (31.5%)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61 (68.5%)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89 (37.9%)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0.049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0.451</w:t>
            </w: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Presence of trees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32 (29.1%)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78 (70.9%)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110 (46.8%)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0.106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0.105</w:t>
            </w: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Presence of stagnant water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15 (25.4%)</w:t>
            </w:r>
          </w:p>
        </w:tc>
        <w:tc>
          <w:tcPr>
            <w:tcW w:w="1276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44 (74.6%)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59 (25.1%)</w:t>
            </w:r>
          </w:p>
        </w:tc>
        <w:tc>
          <w:tcPr>
            <w:tcW w:w="1559" w:type="dxa"/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0.110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0.920</w:t>
            </w: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  <w:b/>
                <w:bCs/>
              </w:rPr>
            </w:pPr>
            <w:r>
              <w:rPr>
                <w:rFonts w:ascii="Calibri" w:eastAsia="Calibri" w:hAnsi="Calibri" w:cs="Arial"/>
                <w:b/>
                <w:bCs/>
              </w:rPr>
              <w:t>Using of smoke as a repellent</w:t>
            </w:r>
          </w:p>
        </w:tc>
        <w:tc>
          <w:tcPr>
            <w:tcW w:w="1276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18 (37.5%)</w:t>
            </w:r>
          </w:p>
        </w:tc>
        <w:tc>
          <w:tcPr>
            <w:tcW w:w="1276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30 (62.5%)</w:t>
            </w:r>
          </w:p>
        </w:tc>
        <w:tc>
          <w:tcPr>
            <w:tcW w:w="1559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48 (20.4%)</w:t>
            </w:r>
          </w:p>
        </w:tc>
        <w:tc>
          <w:tcPr>
            <w:tcW w:w="1559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-0.032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0.622</w:t>
            </w: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</w:tcPr>
          <w:p w:rsidR="00C404EB" w:rsidRPr="00345070" w:rsidRDefault="00C404EB" w:rsidP="00C404EB">
            <w:pPr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Using of bed nets</w:t>
            </w:r>
          </w:p>
        </w:tc>
        <w:tc>
          <w:tcPr>
            <w:tcW w:w="1276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46 (40.0%)</w:t>
            </w:r>
          </w:p>
        </w:tc>
        <w:tc>
          <w:tcPr>
            <w:tcW w:w="1276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69 (60.0%)</w:t>
            </w:r>
          </w:p>
        </w:tc>
        <w:tc>
          <w:tcPr>
            <w:tcW w:w="1559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115 (48.9%)</w:t>
            </w:r>
          </w:p>
        </w:tc>
        <w:tc>
          <w:tcPr>
            <w:tcW w:w="1559" w:type="dxa"/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-0.114</w:t>
            </w:r>
          </w:p>
        </w:tc>
        <w:tc>
          <w:tcPr>
            <w:tcW w:w="1701" w:type="dxa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0.081</w:t>
            </w:r>
          </w:p>
        </w:tc>
      </w:tr>
      <w:tr w:rsidR="00C404EB" w:rsidRPr="00345070" w:rsidTr="00C404EB">
        <w:trPr>
          <w:trHeight w:val="298"/>
        </w:trPr>
        <w:tc>
          <w:tcPr>
            <w:tcW w:w="2972" w:type="dxa"/>
            <w:tcBorders>
              <w:bottom w:val="single" w:sz="4" w:space="0" w:color="auto"/>
            </w:tcBorders>
          </w:tcPr>
          <w:p w:rsidR="00C404EB" w:rsidRPr="00345070" w:rsidRDefault="00C404EB" w:rsidP="00C404EB">
            <w:pPr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  <w:b/>
                <w:bCs/>
              </w:rPr>
              <w:t>Closing windows and doors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43 (37.7%)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71 (62.3%)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</w:rPr>
            </w:pPr>
            <w:r w:rsidRPr="00345070">
              <w:rPr>
                <w:rFonts w:ascii="Calibri" w:eastAsia="Calibri" w:hAnsi="Calibri" w:cs="Arial"/>
              </w:rPr>
              <w:t>114 (48.5%)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-0.015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404EB" w:rsidRPr="00345070" w:rsidRDefault="00C404EB" w:rsidP="00C404EB">
            <w:pPr>
              <w:jc w:val="center"/>
              <w:rPr>
                <w:rFonts w:ascii="Calibri" w:eastAsia="Calibri" w:hAnsi="Calibri" w:cs="Arial"/>
                <w:kern w:val="2"/>
                <w14:ligatures w14:val="standardContextual"/>
              </w:rPr>
            </w:pPr>
            <w:r>
              <w:rPr>
                <w:rFonts w:ascii="Calibri" w:eastAsia="Calibri" w:hAnsi="Calibri" w:cs="Arial"/>
                <w:kern w:val="2"/>
                <w14:ligatures w14:val="standardContextual"/>
              </w:rPr>
              <w:t>0.863</w:t>
            </w:r>
          </w:p>
        </w:tc>
      </w:tr>
    </w:tbl>
    <w:p w:rsidR="00C23903" w:rsidRDefault="00077AA3" w:rsidP="00C23903">
      <w:pPr>
        <w:jc w:val="both"/>
        <w:rPr>
          <w:rFonts w:ascii="Calibri" w:eastAsia="Calibri" w:hAnsi="Calibri" w:cs="Arial"/>
          <w:kern w:val="2"/>
          <w14:ligatures w14:val="standardContextual"/>
        </w:rPr>
      </w:pPr>
      <w:r>
        <w:rPr>
          <w:rFonts w:ascii="Calibri" w:eastAsia="Calibri" w:hAnsi="Calibri" w:cs="Arial"/>
          <w:kern w:val="2"/>
          <w14:ligatures w14:val="standardContextual"/>
        </w:rPr>
        <w:t>n.d.: not determined</w:t>
      </w:r>
    </w:p>
    <w:p w:rsidR="001D718C" w:rsidRDefault="001D718C"/>
    <w:sectPr w:rsidR="001D718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903"/>
    <w:rsid w:val="00077AA3"/>
    <w:rsid w:val="001D718C"/>
    <w:rsid w:val="002C2F05"/>
    <w:rsid w:val="003D423E"/>
    <w:rsid w:val="006B401A"/>
    <w:rsid w:val="00A61DFC"/>
    <w:rsid w:val="00B253C3"/>
    <w:rsid w:val="00C23903"/>
    <w:rsid w:val="00C4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04866"/>
  <w15:chartTrackingRefBased/>
  <w15:docId w15:val="{48B51331-A532-46DA-B990-70CC2293B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90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39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Nouh Mohamed</dc:creator>
  <cp:keywords/>
  <dc:description/>
  <cp:lastModifiedBy>Nouh Mohamed</cp:lastModifiedBy>
  <cp:revision>1</cp:revision>
  <dcterms:created xsi:type="dcterms:W3CDTF">2023-04-24T13:29:00Z</dcterms:created>
  <dcterms:modified xsi:type="dcterms:W3CDTF">2023-04-24T15:03:00Z</dcterms:modified>
</cp:coreProperties>
</file>