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01244" w:rsidRPr="00F93BE8" w:rsidRDefault="00C01244" w:rsidP="007653A7">
      <w:pPr>
        <w:spacing w:line="480" w:lineRule="auto"/>
        <w:rPr>
          <w:b/>
          <w:bCs/>
          <w:color w:val="000000"/>
          <w:sz w:val="24"/>
          <w:szCs w:val="24"/>
        </w:rPr>
      </w:pPr>
      <w:r w:rsidRPr="002130BA">
        <w:rPr>
          <w:b/>
          <w:bCs/>
          <w:color w:val="000000"/>
          <w:sz w:val="24"/>
          <w:szCs w:val="24"/>
        </w:rPr>
        <w:t>Materials and Methods</w:t>
      </w:r>
      <w:r>
        <w:rPr>
          <w:b/>
          <w:bCs/>
          <w:color w:val="000000"/>
          <w:sz w:val="24"/>
          <w:szCs w:val="24"/>
        </w:rPr>
        <w:t xml:space="preserve"> </w:t>
      </w:r>
    </w:p>
    <w:p w:rsidR="00C01244" w:rsidRPr="001B390D" w:rsidRDefault="00C01244" w:rsidP="007653A7">
      <w:pPr>
        <w:spacing w:line="480" w:lineRule="auto"/>
        <w:rPr>
          <w:b/>
          <w:bCs/>
          <w:color w:val="000000"/>
          <w:sz w:val="20"/>
          <w:szCs w:val="20"/>
        </w:rPr>
      </w:pPr>
      <w:r w:rsidRPr="001B390D">
        <w:rPr>
          <w:b/>
          <w:bCs/>
          <w:color w:val="000000"/>
          <w:sz w:val="20"/>
          <w:szCs w:val="20"/>
        </w:rPr>
        <w:t xml:space="preserve">Cell Lines </w:t>
      </w:r>
    </w:p>
    <w:p w:rsidR="00C01244" w:rsidRPr="001B390D" w:rsidRDefault="00C01244" w:rsidP="007653A7">
      <w:pPr>
        <w:autoSpaceDE w:val="0"/>
        <w:autoSpaceDN w:val="0"/>
        <w:adjustRightInd w:val="0"/>
        <w:spacing w:line="480" w:lineRule="auto"/>
        <w:rPr>
          <w:color w:val="000000"/>
          <w:kern w:val="0"/>
          <w:sz w:val="20"/>
          <w:szCs w:val="20"/>
        </w:rPr>
      </w:pPr>
      <w:r w:rsidRPr="001B390D">
        <w:rPr>
          <w:color w:val="000000"/>
          <w:kern w:val="0"/>
          <w:sz w:val="20"/>
          <w:szCs w:val="20"/>
        </w:rPr>
        <w:t>Human CRC cell lines, HCT116 and SW620 were purchased from the American Type Culture Collection (ATCC) and authenticated according to the recommendations of ATCC. Cells were grown in RPMI 1640 (Gibco, C11875500BT) for HCT116 cells or DMEM (Gibco, 11995040) for SW620 cells. Media was supplemented with 10% fetal bovine serum (Gibco, 10099-141) in an incubator with 5% CO</w:t>
      </w:r>
      <w:r w:rsidRPr="001B390D">
        <w:rPr>
          <w:color w:val="000000"/>
          <w:kern w:val="0"/>
          <w:sz w:val="20"/>
          <w:szCs w:val="20"/>
          <w:vertAlign w:val="subscript"/>
        </w:rPr>
        <w:t>2</w:t>
      </w:r>
      <w:r w:rsidRPr="001B390D">
        <w:rPr>
          <w:color w:val="000000"/>
          <w:kern w:val="0"/>
          <w:sz w:val="20"/>
          <w:szCs w:val="20"/>
        </w:rPr>
        <w:t xml:space="preserve"> at 37°C. </w:t>
      </w:r>
    </w:p>
    <w:p w:rsidR="00C01244" w:rsidRPr="001B390D" w:rsidRDefault="00C01244" w:rsidP="007653A7">
      <w:pPr>
        <w:spacing w:line="480" w:lineRule="auto"/>
        <w:rPr>
          <w:b/>
          <w:bCs/>
          <w:color w:val="000000"/>
          <w:sz w:val="20"/>
          <w:szCs w:val="20"/>
        </w:rPr>
      </w:pPr>
    </w:p>
    <w:p w:rsidR="00C01244" w:rsidRPr="001B390D" w:rsidRDefault="00C01244" w:rsidP="007653A7">
      <w:pPr>
        <w:autoSpaceDE w:val="0"/>
        <w:autoSpaceDN w:val="0"/>
        <w:adjustRightInd w:val="0"/>
        <w:spacing w:line="480" w:lineRule="auto"/>
        <w:rPr>
          <w:b/>
          <w:bCs/>
          <w:color w:val="000000"/>
          <w:kern w:val="0"/>
          <w:sz w:val="20"/>
          <w:szCs w:val="20"/>
        </w:rPr>
      </w:pPr>
      <w:bookmarkStart w:id="0" w:name="OLE_LINK112"/>
      <w:bookmarkStart w:id="1" w:name="OLE_LINK113"/>
      <w:r w:rsidRPr="001B390D">
        <w:rPr>
          <w:b/>
          <w:color w:val="000000"/>
          <w:kern w:val="0"/>
          <w:sz w:val="20"/>
          <w:szCs w:val="16"/>
        </w:rPr>
        <w:t>Cell Transfection, Quantitative real-time polymerase chain reaction (</w:t>
      </w:r>
      <w:proofErr w:type="spellStart"/>
      <w:r w:rsidRPr="001B390D">
        <w:rPr>
          <w:b/>
          <w:color w:val="000000"/>
          <w:kern w:val="0"/>
          <w:sz w:val="20"/>
          <w:szCs w:val="16"/>
        </w:rPr>
        <w:t>qRT</w:t>
      </w:r>
      <w:proofErr w:type="spellEnd"/>
      <w:r w:rsidRPr="001B390D">
        <w:rPr>
          <w:b/>
          <w:color w:val="000000"/>
          <w:kern w:val="0"/>
          <w:sz w:val="20"/>
          <w:szCs w:val="16"/>
        </w:rPr>
        <w:t>-PCR</w:t>
      </w:r>
      <w:r w:rsidRPr="001B390D">
        <w:rPr>
          <w:b/>
          <w:bCs/>
          <w:color w:val="000000"/>
          <w:kern w:val="0"/>
          <w:sz w:val="20"/>
          <w:szCs w:val="20"/>
        </w:rPr>
        <w:t>) and</w:t>
      </w:r>
      <w:r w:rsidRPr="001B390D">
        <w:rPr>
          <w:b/>
          <w:color w:val="000000"/>
          <w:kern w:val="0"/>
          <w:sz w:val="20"/>
          <w:szCs w:val="16"/>
        </w:rPr>
        <w:t xml:space="preserve"> Western Blotting </w:t>
      </w:r>
    </w:p>
    <w:p w:rsidR="00C01244" w:rsidRPr="001B390D" w:rsidRDefault="00C01244" w:rsidP="007653A7">
      <w:pPr>
        <w:autoSpaceDE w:val="0"/>
        <w:autoSpaceDN w:val="0"/>
        <w:adjustRightInd w:val="0"/>
        <w:spacing w:line="480" w:lineRule="auto"/>
        <w:rPr>
          <w:color w:val="000000"/>
          <w:kern w:val="0"/>
          <w:sz w:val="20"/>
          <w:szCs w:val="20"/>
        </w:rPr>
      </w:pPr>
      <w:r w:rsidRPr="001B390D">
        <w:rPr>
          <w:color w:val="000000"/>
          <w:kern w:val="0"/>
          <w:sz w:val="20"/>
          <w:szCs w:val="20"/>
        </w:rPr>
        <w:t>SW620 and HCT116 cells (1</w:t>
      </w:r>
      <w:r w:rsidRPr="001B390D">
        <w:rPr>
          <w:color w:val="000000"/>
          <w:sz w:val="20"/>
          <w:szCs w:val="20"/>
          <w:shd w:val="clear" w:color="auto" w:fill="FFFFFF"/>
        </w:rPr>
        <w:t>×10</w:t>
      </w:r>
      <w:r w:rsidRPr="001B390D">
        <w:rPr>
          <w:color w:val="000000"/>
          <w:sz w:val="20"/>
          <w:szCs w:val="20"/>
          <w:shd w:val="clear" w:color="auto" w:fill="FFFFFF"/>
          <w:vertAlign w:val="superscript"/>
        </w:rPr>
        <w:t>5</w:t>
      </w:r>
      <w:r w:rsidRPr="001B390D">
        <w:rPr>
          <w:color w:val="000000"/>
          <w:kern w:val="0"/>
          <w:sz w:val="20"/>
          <w:szCs w:val="20"/>
        </w:rPr>
        <w:t xml:space="preserve">) were seeded into 6-well plates and grown to ~70% confluence. Vectors were transfected into cells using a </w:t>
      </w:r>
      <w:bookmarkStart w:id="2" w:name="OLE_LINK116"/>
      <w:bookmarkStart w:id="3" w:name="OLE_LINK118"/>
      <w:r w:rsidRPr="001B390D">
        <w:rPr>
          <w:rFonts w:hint="eastAsia"/>
          <w:color w:val="000000"/>
          <w:kern w:val="0"/>
          <w:sz w:val="20"/>
          <w:szCs w:val="20"/>
        </w:rPr>
        <w:t>L</w:t>
      </w:r>
      <w:r w:rsidRPr="001B390D">
        <w:rPr>
          <w:color w:val="000000"/>
          <w:kern w:val="0"/>
          <w:sz w:val="20"/>
          <w:szCs w:val="20"/>
        </w:rPr>
        <w:t xml:space="preserve">ipofectamine 3000 </w:t>
      </w:r>
      <w:bookmarkEnd w:id="2"/>
      <w:bookmarkEnd w:id="3"/>
      <w:r w:rsidRPr="001B390D">
        <w:rPr>
          <w:color w:val="000000"/>
          <w:kern w:val="0"/>
          <w:sz w:val="20"/>
          <w:szCs w:val="20"/>
        </w:rPr>
        <w:t>reagent (Invitrogen,</w:t>
      </w:r>
      <w:r w:rsidRPr="001B390D">
        <w:rPr>
          <w:color w:val="000000"/>
          <w:sz w:val="16"/>
          <w:szCs w:val="16"/>
        </w:rPr>
        <w:t xml:space="preserve"> </w:t>
      </w:r>
      <w:r w:rsidRPr="001B390D">
        <w:rPr>
          <w:color w:val="000000"/>
          <w:kern w:val="0"/>
          <w:sz w:val="20"/>
          <w:szCs w:val="20"/>
        </w:rPr>
        <w:t xml:space="preserve">L3000015) according to the manufacturer’ protocols. Lentivirus was purchased from Shanghai </w:t>
      </w:r>
      <w:proofErr w:type="spellStart"/>
      <w:r w:rsidRPr="001B390D">
        <w:rPr>
          <w:color w:val="000000"/>
          <w:kern w:val="0"/>
          <w:sz w:val="20"/>
          <w:szCs w:val="20"/>
        </w:rPr>
        <w:t>Genechem</w:t>
      </w:r>
      <w:proofErr w:type="spellEnd"/>
      <w:r w:rsidRPr="001B390D">
        <w:rPr>
          <w:color w:val="000000"/>
          <w:kern w:val="0"/>
          <w:sz w:val="20"/>
          <w:szCs w:val="20"/>
        </w:rPr>
        <w:t xml:space="preserve"> Co. Ltd. Overexpression plasmid and siRNA were purchased from </w:t>
      </w:r>
      <w:bookmarkStart w:id="4" w:name="OLE_LINK214"/>
      <w:bookmarkStart w:id="5" w:name="OLE_LINK217"/>
      <w:r w:rsidRPr="001B390D">
        <w:rPr>
          <w:color w:val="000000"/>
          <w:kern w:val="0"/>
          <w:sz w:val="20"/>
          <w:szCs w:val="20"/>
        </w:rPr>
        <w:t xml:space="preserve">Guangzhou </w:t>
      </w:r>
      <w:proofErr w:type="spellStart"/>
      <w:r w:rsidRPr="001B390D">
        <w:rPr>
          <w:color w:val="000000"/>
          <w:kern w:val="0"/>
          <w:sz w:val="20"/>
          <w:szCs w:val="20"/>
        </w:rPr>
        <w:t>Youming</w:t>
      </w:r>
      <w:proofErr w:type="spellEnd"/>
      <w:r w:rsidRPr="001B390D">
        <w:rPr>
          <w:color w:val="000000"/>
          <w:kern w:val="0"/>
          <w:sz w:val="20"/>
          <w:szCs w:val="20"/>
        </w:rPr>
        <w:t xml:space="preserve"> </w:t>
      </w:r>
      <w:bookmarkStart w:id="6" w:name="OLE_LINK143"/>
      <w:bookmarkStart w:id="7" w:name="OLE_LINK144"/>
      <w:bookmarkEnd w:id="4"/>
      <w:bookmarkEnd w:id="5"/>
      <w:r w:rsidRPr="001B390D">
        <w:rPr>
          <w:color w:val="000000"/>
          <w:kern w:val="0"/>
          <w:sz w:val="20"/>
          <w:szCs w:val="20"/>
        </w:rPr>
        <w:t xml:space="preserve">Biotechnology </w:t>
      </w:r>
      <w:bookmarkEnd w:id="6"/>
      <w:bookmarkEnd w:id="7"/>
      <w:r w:rsidRPr="001B390D">
        <w:rPr>
          <w:color w:val="000000"/>
          <w:kern w:val="0"/>
          <w:sz w:val="20"/>
          <w:szCs w:val="20"/>
        </w:rPr>
        <w:t xml:space="preserve">or Guangzhou </w:t>
      </w:r>
      <w:proofErr w:type="spellStart"/>
      <w:r w:rsidRPr="001B390D">
        <w:rPr>
          <w:color w:val="000000"/>
          <w:kern w:val="0"/>
          <w:sz w:val="20"/>
          <w:szCs w:val="20"/>
        </w:rPr>
        <w:t>Kidan</w:t>
      </w:r>
      <w:proofErr w:type="spellEnd"/>
      <w:r w:rsidRPr="001B390D">
        <w:rPr>
          <w:color w:val="000000"/>
          <w:kern w:val="0"/>
          <w:sz w:val="20"/>
          <w:szCs w:val="20"/>
        </w:rPr>
        <w:t xml:space="preserve"> Biotechnology. All sequences are listed in</w:t>
      </w:r>
      <w:r w:rsidR="00A97678">
        <w:rPr>
          <w:color w:val="000000"/>
          <w:kern w:val="0"/>
          <w:sz w:val="20"/>
          <w:szCs w:val="20"/>
        </w:rPr>
        <w:t xml:space="preserve"> Table S1</w:t>
      </w:r>
      <w:r w:rsidRPr="001B390D">
        <w:rPr>
          <w:color w:val="000000"/>
          <w:kern w:val="0"/>
          <w:sz w:val="20"/>
          <w:szCs w:val="20"/>
        </w:rPr>
        <w:t xml:space="preserve">. </w:t>
      </w:r>
      <w:proofErr w:type="spellStart"/>
      <w:r w:rsidRPr="001B390D">
        <w:rPr>
          <w:color w:val="000000"/>
          <w:kern w:val="0"/>
          <w:sz w:val="20"/>
          <w:szCs w:val="20"/>
        </w:rPr>
        <w:t>qRT</w:t>
      </w:r>
      <w:proofErr w:type="spellEnd"/>
      <w:r w:rsidRPr="001B390D">
        <w:rPr>
          <w:color w:val="000000"/>
          <w:kern w:val="0"/>
          <w:sz w:val="20"/>
          <w:szCs w:val="20"/>
        </w:rPr>
        <w:t xml:space="preserve">-PCR and </w:t>
      </w:r>
      <w:bookmarkStart w:id="8" w:name="OLE_LINK75"/>
      <w:bookmarkStart w:id="9" w:name="OLE_LINK76"/>
      <w:r w:rsidRPr="001B390D">
        <w:rPr>
          <w:color w:val="000000"/>
          <w:kern w:val="0"/>
          <w:sz w:val="20"/>
          <w:szCs w:val="20"/>
        </w:rPr>
        <w:t>western blot</w:t>
      </w:r>
      <w:bookmarkEnd w:id="8"/>
      <w:bookmarkEnd w:id="9"/>
      <w:r w:rsidRPr="001B390D">
        <w:rPr>
          <w:rFonts w:hint="eastAsia"/>
          <w:color w:val="000000"/>
          <w:kern w:val="0"/>
          <w:sz w:val="20"/>
          <w:szCs w:val="20"/>
        </w:rPr>
        <w:t>ting</w:t>
      </w:r>
      <w:r w:rsidRPr="001B390D">
        <w:rPr>
          <w:color w:val="000000"/>
          <w:kern w:val="0"/>
          <w:sz w:val="20"/>
          <w:szCs w:val="20"/>
        </w:rPr>
        <w:t xml:space="preserve"> were used to detect the RNA and protein expression of each indicator in this study. Assays were performed as previously described</w:t>
      </w:r>
      <w:r w:rsidRPr="001B390D">
        <w:rPr>
          <w:color w:val="000000"/>
          <w:kern w:val="0"/>
          <w:sz w:val="20"/>
          <w:szCs w:val="20"/>
        </w:rPr>
        <w:fldChar w:fldCharType="begin"/>
      </w:r>
      <w:r w:rsidR="00951B02">
        <w:rPr>
          <w:color w:val="000000"/>
          <w:kern w:val="0"/>
          <w:sz w:val="20"/>
          <w:szCs w:val="20"/>
        </w:rPr>
        <w:instrText xml:space="preserve"> ADDIN EN.CITE &lt;EndNote&gt;&lt;Cite&gt;&lt;Author&gt;Zheng&lt;/Author&gt;&lt;Year&gt;2013&lt;/Year&gt;&lt;RecNum&gt;110&lt;/RecNum&gt;&lt;DisplayText&gt;(1)&lt;/DisplayText&gt;&lt;record&gt;&lt;rec-number&gt;110&lt;/rec-number&gt;&lt;foreign-keys&gt;&lt;key app="EN" db-id="d599t2z5odvts1ezpzqxxarlv2sss2et0atv" timestamp="1677585705"&gt;110&lt;/key&gt;&lt;/foreign-keys&gt;&lt;ref-type name="Journal Article"&gt;17&lt;/ref-type&gt;&lt;contributors&gt;&lt;authors&gt;&lt;author&gt;Zheng, H. X.&lt;/author&gt;&lt;author&gt;Cai, Y. D.&lt;/author&gt;&lt;author&gt;Wang, Y. D.&lt;/author&gt;&lt;author&gt;Cui, X. B.&lt;/author&gt;&lt;author&gt;Xie, T. T.&lt;/author&gt;&lt;author&gt;Li, W. J.&lt;/author&gt;&lt;author&gt;Peng, L.&lt;/author&gt;&lt;author&gt;Zhang, Y.&lt;/author&gt;&lt;author&gt;Wang, Z. Q.&lt;/author&gt;&lt;author&gt;Wang, J.&lt;/author&gt;&lt;author&gt;Jiang, B.&lt;/author&gt;&lt;/authors&gt;&lt;/contributors&gt;&lt;auth-address&gt;Guangdong Provincial Key Laboratory of Gastroenterology, Department of Gastroenterology, Nanfang Hospital, Southern Medical University, Guangzhou, China.&lt;/auth-address&gt;&lt;titles&gt;&lt;title&gt;Fas signaling promotes motility and metastasis through epithelial-mesenchymal transition in gastrointestinal cancer&lt;/title&gt;&lt;secondary-title&gt;Oncogene&lt;/secondary-title&gt;&lt;/titles&gt;&lt;periodical&gt;&lt;full-title&gt;Oncogene&lt;/full-title&gt;&lt;/periodical&gt;&lt;pages&gt;1183-92&lt;/pages&gt;&lt;volume&gt;32&lt;/volume&gt;&lt;number&gt;9&lt;/number&gt;&lt;edition&gt;2012/04/18&lt;/edition&gt;&lt;keywords&gt;&lt;keyword&gt;Cadherins/metabolism&lt;/keyword&gt;&lt;keyword&gt;Cell Line, Tumor&lt;/keyword&gt;&lt;keyword&gt;*Cell Movement&lt;/keyword&gt;&lt;keyword&gt;*Epithelial-Mesenchymal Transition&lt;/keyword&gt;&lt;keyword&gt;Fas Ligand Protein/pharmacology&lt;/keyword&gt;&lt;keyword&gt;Gastrointestinal Neoplasms/*metabolism/*pathology&lt;/keyword&gt;&lt;keyword&gt;Humans&lt;/keyword&gt;&lt;keyword&gt;Organoplatinum Compounds/pharmacology&lt;/keyword&gt;&lt;keyword&gt;Oxaliplatin&lt;/keyword&gt;&lt;keyword&gt;Prognosis&lt;/keyword&gt;&lt;keyword&gt;Signal Transduction&lt;/keyword&gt;&lt;keyword&gt;fas Receptor/*metabolism&lt;/keyword&gt;&lt;/keywords&gt;&lt;dates&gt;&lt;year&gt;2013&lt;/year&gt;&lt;pub-dates&gt;&lt;date&gt;Feb 28&lt;/date&gt;&lt;/pub-dates&gt;&lt;/dates&gt;&lt;isbn&gt;0950-9232&lt;/isbn&gt;&lt;accession-num&gt;22508480&lt;/accession-num&gt;&lt;urls&gt;&lt;/urls&gt;&lt;electronic-resource-num&gt;10.1038/onc.2012.126&lt;/electronic-resource-num&gt;&lt;remote-database-provider&gt;NLM&lt;/remote-database-provider&gt;&lt;language&gt;eng&lt;/language&gt;&lt;/record&gt;&lt;/Cite&gt;&lt;/EndNote&gt;</w:instrText>
      </w:r>
      <w:r w:rsidRPr="001B390D">
        <w:rPr>
          <w:color w:val="000000"/>
          <w:kern w:val="0"/>
          <w:sz w:val="20"/>
          <w:szCs w:val="20"/>
        </w:rPr>
        <w:fldChar w:fldCharType="separate"/>
      </w:r>
      <w:r w:rsidR="00951B02">
        <w:rPr>
          <w:noProof/>
          <w:color w:val="000000"/>
          <w:kern w:val="0"/>
          <w:sz w:val="20"/>
          <w:szCs w:val="20"/>
        </w:rPr>
        <w:t>(1)</w:t>
      </w:r>
      <w:r w:rsidRPr="001B390D">
        <w:rPr>
          <w:color w:val="000000"/>
          <w:kern w:val="0"/>
          <w:sz w:val="20"/>
          <w:szCs w:val="20"/>
        </w:rPr>
        <w:fldChar w:fldCharType="end"/>
      </w:r>
      <w:r w:rsidRPr="001B390D">
        <w:rPr>
          <w:color w:val="000000"/>
          <w:kern w:val="0"/>
          <w:sz w:val="20"/>
          <w:szCs w:val="20"/>
        </w:rPr>
        <w:t xml:space="preserve">. The primers for </w:t>
      </w:r>
      <w:proofErr w:type="spellStart"/>
      <w:r w:rsidRPr="001B390D">
        <w:rPr>
          <w:color w:val="000000"/>
          <w:kern w:val="0"/>
          <w:sz w:val="20"/>
          <w:szCs w:val="20"/>
        </w:rPr>
        <w:t>qRT</w:t>
      </w:r>
      <w:proofErr w:type="spellEnd"/>
      <w:r w:rsidRPr="001B390D">
        <w:rPr>
          <w:color w:val="000000"/>
          <w:kern w:val="0"/>
          <w:sz w:val="20"/>
          <w:szCs w:val="20"/>
        </w:rPr>
        <w:t>-PCR and the antibodies for western blot</w:t>
      </w:r>
      <w:r w:rsidRPr="001B390D">
        <w:rPr>
          <w:rFonts w:hint="eastAsia"/>
          <w:color w:val="000000"/>
          <w:kern w:val="0"/>
          <w:sz w:val="20"/>
          <w:szCs w:val="20"/>
        </w:rPr>
        <w:t>ting</w:t>
      </w:r>
      <w:r w:rsidRPr="001B390D">
        <w:rPr>
          <w:color w:val="000000"/>
          <w:kern w:val="0"/>
          <w:sz w:val="20"/>
          <w:szCs w:val="20"/>
        </w:rPr>
        <w:t xml:space="preserve"> are listed in</w:t>
      </w:r>
      <w:r w:rsidRPr="001B390D">
        <w:rPr>
          <w:sz w:val="20"/>
          <w:szCs w:val="16"/>
        </w:rPr>
        <w:t xml:space="preserve"> </w:t>
      </w:r>
      <w:r w:rsidR="00A97678">
        <w:rPr>
          <w:color w:val="000000"/>
          <w:kern w:val="0"/>
          <w:sz w:val="20"/>
          <w:szCs w:val="20"/>
        </w:rPr>
        <w:t>Table S1</w:t>
      </w:r>
      <w:r w:rsidRPr="001B390D">
        <w:rPr>
          <w:color w:val="000000"/>
          <w:kern w:val="0"/>
          <w:sz w:val="20"/>
          <w:szCs w:val="20"/>
        </w:rPr>
        <w:t xml:space="preserve">. </w:t>
      </w:r>
    </w:p>
    <w:p w:rsidR="00C01244" w:rsidRPr="001B390D" w:rsidRDefault="00C01244" w:rsidP="007653A7">
      <w:pPr>
        <w:autoSpaceDE w:val="0"/>
        <w:autoSpaceDN w:val="0"/>
        <w:adjustRightInd w:val="0"/>
        <w:spacing w:line="480" w:lineRule="auto"/>
        <w:rPr>
          <w:b/>
          <w:bCs/>
          <w:color w:val="000000"/>
          <w:kern w:val="0"/>
          <w:sz w:val="20"/>
          <w:szCs w:val="20"/>
        </w:rPr>
      </w:pPr>
    </w:p>
    <w:p w:rsidR="00C01244" w:rsidRPr="001B390D" w:rsidRDefault="00C01244" w:rsidP="007653A7">
      <w:pPr>
        <w:autoSpaceDE w:val="0"/>
        <w:autoSpaceDN w:val="0"/>
        <w:adjustRightInd w:val="0"/>
        <w:spacing w:line="480" w:lineRule="auto"/>
        <w:rPr>
          <w:b/>
          <w:bCs/>
          <w:color w:val="000000"/>
          <w:kern w:val="0"/>
          <w:sz w:val="20"/>
          <w:szCs w:val="20"/>
        </w:rPr>
      </w:pPr>
      <w:r w:rsidRPr="001B390D">
        <w:rPr>
          <w:b/>
          <w:color w:val="000000"/>
          <w:kern w:val="0"/>
          <w:sz w:val="20"/>
          <w:szCs w:val="16"/>
        </w:rPr>
        <w:lastRenderedPageBreak/>
        <w:t>Three-dimensional (3D) Tube Formation</w:t>
      </w:r>
      <w:r w:rsidRPr="001B390D">
        <w:rPr>
          <w:b/>
          <w:bCs/>
          <w:color w:val="000000"/>
          <w:kern w:val="0"/>
          <w:sz w:val="20"/>
          <w:szCs w:val="20"/>
        </w:rPr>
        <w:t xml:space="preserve"> and</w:t>
      </w:r>
      <w:r w:rsidRPr="001B390D">
        <w:rPr>
          <w:b/>
          <w:color w:val="000000"/>
          <w:kern w:val="0"/>
          <w:sz w:val="20"/>
          <w:szCs w:val="16"/>
        </w:rPr>
        <w:t xml:space="preserve"> </w:t>
      </w:r>
      <w:proofErr w:type="spellStart"/>
      <w:r w:rsidRPr="001B390D">
        <w:rPr>
          <w:b/>
          <w:color w:val="000000"/>
          <w:kern w:val="0"/>
          <w:sz w:val="20"/>
          <w:szCs w:val="16"/>
        </w:rPr>
        <w:t>Transwell</w:t>
      </w:r>
      <w:proofErr w:type="spellEnd"/>
      <w:r w:rsidRPr="001B390D">
        <w:rPr>
          <w:b/>
          <w:color w:val="000000"/>
          <w:kern w:val="0"/>
          <w:sz w:val="20"/>
          <w:szCs w:val="16"/>
        </w:rPr>
        <w:t xml:space="preserve"> Migration</w:t>
      </w:r>
      <w:r w:rsidRPr="001B390D">
        <w:rPr>
          <w:b/>
          <w:bCs/>
          <w:color w:val="000000"/>
          <w:kern w:val="0"/>
          <w:sz w:val="20"/>
          <w:szCs w:val="20"/>
        </w:rPr>
        <w:t xml:space="preserve"> assays </w:t>
      </w:r>
    </w:p>
    <w:p w:rsidR="00C01244" w:rsidRPr="001B390D" w:rsidRDefault="00C01244" w:rsidP="007653A7">
      <w:pPr>
        <w:autoSpaceDE w:val="0"/>
        <w:autoSpaceDN w:val="0"/>
        <w:adjustRightInd w:val="0"/>
        <w:spacing w:line="480" w:lineRule="auto"/>
        <w:rPr>
          <w:color w:val="000000"/>
          <w:kern w:val="0"/>
          <w:sz w:val="20"/>
          <w:szCs w:val="20"/>
        </w:rPr>
      </w:pPr>
      <w:r w:rsidRPr="001B390D">
        <w:rPr>
          <w:color w:val="000000"/>
          <w:kern w:val="0"/>
          <w:sz w:val="20"/>
          <w:szCs w:val="20"/>
        </w:rPr>
        <w:t xml:space="preserve">For 3D tube formation assay, VM formation was tested using a 3D culture containing Matrigel (BD, USA) in vitro. Culture plates with 24 wells were coated with Matrigel (100 </w:t>
      </w:r>
      <w:proofErr w:type="spellStart"/>
      <w:r w:rsidRPr="001B390D">
        <w:rPr>
          <w:color w:val="000000"/>
          <w:kern w:val="0"/>
          <w:sz w:val="20"/>
          <w:szCs w:val="20"/>
        </w:rPr>
        <w:t>μl</w:t>
      </w:r>
      <w:proofErr w:type="spellEnd"/>
      <w:r w:rsidRPr="001B390D">
        <w:rPr>
          <w:color w:val="000000"/>
          <w:kern w:val="0"/>
          <w:sz w:val="20"/>
          <w:szCs w:val="20"/>
        </w:rPr>
        <w:t xml:space="preserve">/well). The CRC cells were </w:t>
      </w:r>
      <w:proofErr w:type="spellStart"/>
      <w:r w:rsidRPr="001B390D">
        <w:rPr>
          <w:color w:val="000000"/>
          <w:kern w:val="0"/>
          <w:sz w:val="20"/>
          <w:szCs w:val="20"/>
        </w:rPr>
        <w:t>trypsinized</w:t>
      </w:r>
      <w:proofErr w:type="spellEnd"/>
      <w:r w:rsidRPr="001B390D">
        <w:rPr>
          <w:color w:val="000000"/>
          <w:kern w:val="0"/>
          <w:sz w:val="20"/>
          <w:szCs w:val="20"/>
        </w:rPr>
        <w:t xml:space="preserve"> and suspended in the complete medium at 3 × 10</w:t>
      </w:r>
      <w:r w:rsidRPr="001B390D">
        <w:rPr>
          <w:color w:val="000000"/>
          <w:kern w:val="0"/>
          <w:sz w:val="20"/>
          <w:szCs w:val="20"/>
          <w:vertAlign w:val="superscript"/>
        </w:rPr>
        <w:t xml:space="preserve">5 </w:t>
      </w:r>
      <w:r w:rsidRPr="001B390D">
        <w:rPr>
          <w:color w:val="000000"/>
          <w:kern w:val="0"/>
          <w:sz w:val="20"/>
          <w:szCs w:val="20"/>
        </w:rPr>
        <w:t xml:space="preserve">cells/ml, transferred onto the surface of Matrigel at 1 ml/well, and incubated at 37°C for 48 h. The number of tube-like structures was calculated under the light microscope. </w:t>
      </w:r>
      <w:proofErr w:type="spellStart"/>
      <w:r w:rsidRPr="001B390D">
        <w:rPr>
          <w:color w:val="000000"/>
          <w:sz w:val="20"/>
          <w:szCs w:val="20"/>
          <w:shd w:val="clear" w:color="auto" w:fill="FFFFFF"/>
        </w:rPr>
        <w:t>Transwell</w:t>
      </w:r>
      <w:proofErr w:type="spellEnd"/>
      <w:r w:rsidRPr="001B390D">
        <w:rPr>
          <w:color w:val="000000"/>
          <w:sz w:val="20"/>
          <w:szCs w:val="20"/>
          <w:shd w:val="clear" w:color="auto" w:fill="FFFFFF"/>
        </w:rPr>
        <w:t xml:space="preserve"> </w:t>
      </w:r>
      <w:r w:rsidRPr="001B390D">
        <w:rPr>
          <w:color w:val="000000"/>
          <w:kern w:val="0"/>
          <w:sz w:val="20"/>
          <w:szCs w:val="20"/>
        </w:rPr>
        <w:t>migration</w:t>
      </w:r>
      <w:r w:rsidRPr="001B390D">
        <w:rPr>
          <w:color w:val="000000"/>
          <w:sz w:val="20"/>
          <w:szCs w:val="20"/>
          <w:shd w:val="clear" w:color="auto" w:fill="FFFFFF"/>
        </w:rPr>
        <w:t xml:space="preserve"> assay was performed, as previously described</w:t>
      </w:r>
      <w:r w:rsidRPr="001B390D">
        <w:rPr>
          <w:color w:val="000000"/>
          <w:sz w:val="20"/>
          <w:szCs w:val="20"/>
          <w:shd w:val="clear" w:color="auto" w:fill="FFFFFF"/>
        </w:rPr>
        <w:fldChar w:fldCharType="begin"/>
      </w:r>
      <w:r w:rsidR="00951B02">
        <w:rPr>
          <w:color w:val="000000"/>
          <w:sz w:val="20"/>
          <w:szCs w:val="20"/>
          <w:shd w:val="clear" w:color="auto" w:fill="FFFFFF"/>
        </w:rPr>
        <w:instrText xml:space="preserve"> ADDIN EN.CITE &lt;EndNote&gt;&lt;Cite&gt;&lt;Author&gt;Zheng&lt;/Author&gt;&lt;Year&gt;2013&lt;/Year&gt;&lt;RecNum&gt;110&lt;/RecNum&gt;&lt;DisplayText&gt;(1)&lt;/DisplayText&gt;&lt;record&gt;&lt;rec-number&gt;110&lt;/rec-number&gt;&lt;foreign-keys&gt;&lt;key app="EN" db-id="d599t2z5odvts1ezpzqxxarlv2sss2et0atv" timestamp="1677585705"&gt;110&lt;/key&gt;&lt;/foreign-keys&gt;&lt;ref-type name="Journal Article"&gt;17&lt;/ref-type&gt;&lt;contributors&gt;&lt;authors&gt;&lt;author&gt;Zheng, H. X.&lt;/author&gt;&lt;author&gt;Cai, Y. D.&lt;/author&gt;&lt;author&gt;Wang, Y. D.&lt;/author&gt;&lt;author&gt;Cui, X. B.&lt;/author&gt;&lt;author&gt;Xie, T. T.&lt;/author&gt;&lt;author&gt;Li, W. J.&lt;/author&gt;&lt;author&gt;Peng, L.&lt;/author&gt;&lt;author&gt;Zhang, Y.&lt;/author&gt;&lt;author&gt;Wang, Z. Q.&lt;/author&gt;&lt;author&gt;Wang, J.&lt;/author&gt;&lt;author&gt;Jiang, B.&lt;/author&gt;&lt;/authors&gt;&lt;/contributors&gt;&lt;auth-address&gt;Guangdong Provincial Key Laboratory of Gastroenterology, Department of Gastroenterology, Nanfang Hospital, Southern Medical University, Guangzhou, China.&lt;/auth-address&gt;&lt;titles&gt;&lt;title&gt;Fas signaling promotes motility and metastasis through epithelial-mesenchymal transition in gastrointestinal cancer&lt;/title&gt;&lt;secondary-title&gt;Oncogene&lt;/secondary-title&gt;&lt;/titles&gt;&lt;periodical&gt;&lt;full-title&gt;Oncogene&lt;/full-title&gt;&lt;/periodical&gt;&lt;pages&gt;1183-92&lt;/pages&gt;&lt;volume&gt;32&lt;/volume&gt;&lt;number&gt;9&lt;/number&gt;&lt;edition&gt;2012/04/18&lt;/edition&gt;&lt;keywords&gt;&lt;keyword&gt;Cadherins/metabolism&lt;/keyword&gt;&lt;keyword&gt;Cell Line, Tumor&lt;/keyword&gt;&lt;keyword&gt;*Cell Movement&lt;/keyword&gt;&lt;keyword&gt;*Epithelial-Mesenchymal Transition&lt;/keyword&gt;&lt;keyword&gt;Fas Ligand Protein/pharmacology&lt;/keyword&gt;&lt;keyword&gt;Gastrointestinal Neoplasms/*metabolism/*pathology&lt;/keyword&gt;&lt;keyword&gt;Humans&lt;/keyword&gt;&lt;keyword&gt;Organoplatinum Compounds/pharmacology&lt;/keyword&gt;&lt;keyword&gt;Oxaliplatin&lt;/keyword&gt;&lt;keyword&gt;Prognosis&lt;/keyword&gt;&lt;keyword&gt;Signal Transduction&lt;/keyword&gt;&lt;keyword&gt;fas Receptor/*metabolism&lt;/keyword&gt;&lt;/keywords&gt;&lt;dates&gt;&lt;year&gt;2013&lt;/year&gt;&lt;pub-dates&gt;&lt;date&gt;Feb 28&lt;/date&gt;&lt;/pub-dates&gt;&lt;/dates&gt;&lt;isbn&gt;0950-9232&lt;/isbn&gt;&lt;accession-num&gt;22508480&lt;/accession-num&gt;&lt;urls&gt;&lt;/urls&gt;&lt;electronic-resource-num&gt;10.1038/onc.2012.126&lt;/electronic-resource-num&gt;&lt;remote-database-provider&gt;NLM&lt;/remote-database-provider&gt;&lt;language&gt;eng&lt;/language&gt;&lt;/record&gt;&lt;/Cite&gt;&lt;/EndNote&gt;</w:instrText>
      </w:r>
      <w:r w:rsidRPr="001B390D">
        <w:rPr>
          <w:color w:val="000000"/>
          <w:sz w:val="20"/>
          <w:szCs w:val="20"/>
          <w:shd w:val="clear" w:color="auto" w:fill="FFFFFF"/>
        </w:rPr>
        <w:fldChar w:fldCharType="separate"/>
      </w:r>
      <w:r w:rsidR="00951B02">
        <w:rPr>
          <w:noProof/>
          <w:color w:val="000000"/>
          <w:sz w:val="20"/>
          <w:szCs w:val="20"/>
          <w:shd w:val="clear" w:color="auto" w:fill="FFFFFF"/>
        </w:rPr>
        <w:t>(1)</w:t>
      </w:r>
      <w:r w:rsidRPr="001B390D">
        <w:rPr>
          <w:color w:val="000000"/>
          <w:sz w:val="20"/>
          <w:szCs w:val="20"/>
          <w:shd w:val="clear" w:color="auto" w:fill="FFFFFF"/>
        </w:rPr>
        <w:fldChar w:fldCharType="end"/>
      </w:r>
      <w:r w:rsidRPr="001B390D">
        <w:rPr>
          <w:color w:val="000000"/>
          <w:sz w:val="20"/>
          <w:szCs w:val="20"/>
          <w:shd w:val="clear" w:color="auto" w:fill="FFFFFF"/>
        </w:rPr>
        <w:t xml:space="preserve">. </w:t>
      </w:r>
    </w:p>
    <w:p w:rsidR="00C01244" w:rsidRPr="001B390D" w:rsidRDefault="00C01244" w:rsidP="007653A7">
      <w:pPr>
        <w:autoSpaceDE w:val="0"/>
        <w:autoSpaceDN w:val="0"/>
        <w:adjustRightInd w:val="0"/>
        <w:spacing w:line="480" w:lineRule="auto"/>
        <w:rPr>
          <w:b/>
          <w:bCs/>
          <w:color w:val="000000"/>
          <w:kern w:val="0"/>
          <w:sz w:val="20"/>
          <w:szCs w:val="20"/>
        </w:rPr>
      </w:pPr>
    </w:p>
    <w:p w:rsidR="00C01244" w:rsidRPr="001B390D" w:rsidRDefault="00C01244" w:rsidP="007653A7">
      <w:pPr>
        <w:autoSpaceDE w:val="0"/>
        <w:autoSpaceDN w:val="0"/>
        <w:adjustRightInd w:val="0"/>
        <w:spacing w:line="480" w:lineRule="auto"/>
        <w:rPr>
          <w:color w:val="000000"/>
          <w:kern w:val="0"/>
          <w:sz w:val="20"/>
          <w:szCs w:val="20"/>
        </w:rPr>
      </w:pPr>
      <w:r w:rsidRPr="001B390D">
        <w:rPr>
          <w:b/>
          <w:bCs/>
          <w:color w:val="000000"/>
          <w:sz w:val="20"/>
          <w:szCs w:val="20"/>
        </w:rPr>
        <w:t xml:space="preserve">Animal tumor model and in vivo imaging </w:t>
      </w:r>
    </w:p>
    <w:p w:rsidR="00C01244" w:rsidRPr="001B390D" w:rsidRDefault="00C01244" w:rsidP="007653A7">
      <w:pPr>
        <w:autoSpaceDE w:val="0"/>
        <w:autoSpaceDN w:val="0"/>
        <w:adjustRightInd w:val="0"/>
        <w:spacing w:line="480" w:lineRule="auto"/>
        <w:rPr>
          <w:color w:val="000000"/>
          <w:kern w:val="0"/>
          <w:sz w:val="20"/>
          <w:szCs w:val="20"/>
        </w:rPr>
      </w:pPr>
      <w:r w:rsidRPr="001B390D">
        <w:rPr>
          <w:color w:val="000000"/>
          <w:kern w:val="0"/>
          <w:sz w:val="20"/>
          <w:szCs w:val="20"/>
        </w:rPr>
        <w:t>HCT116 and SW620 cells were stably transfected with a SOX2 clone vector or SOX2 shRNA (4×10</w:t>
      </w:r>
      <w:r w:rsidRPr="001B390D">
        <w:rPr>
          <w:color w:val="000000"/>
          <w:kern w:val="0"/>
          <w:sz w:val="20"/>
          <w:szCs w:val="20"/>
          <w:vertAlign w:val="superscript"/>
        </w:rPr>
        <w:t>6</w:t>
      </w:r>
      <w:r w:rsidRPr="001B390D">
        <w:rPr>
          <w:color w:val="000000"/>
          <w:kern w:val="0"/>
          <w:sz w:val="20"/>
          <w:szCs w:val="20"/>
        </w:rPr>
        <w:t xml:space="preserve"> cells in 100 µl PBS). Transfected cells were</w:t>
      </w:r>
      <w:r w:rsidRPr="001B390D">
        <w:rPr>
          <w:bCs/>
          <w:color w:val="000000"/>
          <w:sz w:val="20"/>
          <w:szCs w:val="20"/>
        </w:rPr>
        <w:t xml:space="preserve"> subcutaneously injected into </w:t>
      </w:r>
      <w:r w:rsidRPr="001B390D">
        <w:rPr>
          <w:color w:val="000000"/>
          <w:kern w:val="0"/>
          <w:sz w:val="20"/>
          <w:szCs w:val="20"/>
        </w:rPr>
        <w:t xml:space="preserve">5-week-old female BALB/c nude mice. Seven days later, mice bearing tumors were administered intraperitoneal injections of PBS or the glycolysis inhibitor, </w:t>
      </w:r>
      <w:r w:rsidRPr="001B390D">
        <w:rPr>
          <w:sz w:val="20"/>
          <w:szCs w:val="16"/>
        </w:rPr>
        <w:t>2-Deoxy-D-glucose (2-DG)</w:t>
      </w:r>
      <w:r w:rsidRPr="001B390D">
        <w:rPr>
          <w:color w:val="000000"/>
          <w:kern w:val="0"/>
          <w:sz w:val="20"/>
          <w:szCs w:val="20"/>
        </w:rPr>
        <w:t xml:space="preserve"> (0</w:t>
      </w:r>
      <w:r>
        <w:rPr>
          <w:color w:val="000000"/>
          <w:kern w:val="0"/>
          <w:sz w:val="20"/>
          <w:szCs w:val="20"/>
        </w:rPr>
        <w:t>.</w:t>
      </w:r>
      <w:r w:rsidRPr="001B390D">
        <w:rPr>
          <w:color w:val="000000"/>
          <w:kern w:val="0"/>
          <w:sz w:val="20"/>
          <w:szCs w:val="20"/>
        </w:rPr>
        <w:t xml:space="preserve">5g/kg), twice a week. Tumor volumes </w:t>
      </w:r>
      <w:r w:rsidRPr="001B390D">
        <w:rPr>
          <w:bCs/>
          <w:color w:val="000000"/>
          <w:sz w:val="20"/>
          <w:szCs w:val="20"/>
        </w:rPr>
        <w:t>(mm</w:t>
      </w:r>
      <w:r w:rsidRPr="001B390D">
        <w:rPr>
          <w:bCs/>
          <w:color w:val="000000"/>
          <w:sz w:val="20"/>
          <w:szCs w:val="20"/>
          <w:vertAlign w:val="superscript"/>
        </w:rPr>
        <w:t>3</w:t>
      </w:r>
      <w:r w:rsidRPr="001B390D">
        <w:rPr>
          <w:bCs/>
          <w:color w:val="000000"/>
          <w:sz w:val="20"/>
          <w:szCs w:val="20"/>
        </w:rPr>
        <w:t xml:space="preserve">) </w:t>
      </w:r>
      <w:r w:rsidRPr="001B390D">
        <w:rPr>
          <w:color w:val="000000"/>
          <w:kern w:val="0"/>
          <w:sz w:val="20"/>
          <w:szCs w:val="20"/>
        </w:rPr>
        <w:t xml:space="preserve">were assessed using calipers and calculated </w:t>
      </w:r>
      <w:r w:rsidRPr="001B390D">
        <w:rPr>
          <w:bCs/>
          <w:color w:val="000000"/>
          <w:sz w:val="20"/>
          <w:szCs w:val="20"/>
        </w:rPr>
        <w:t>every three days throughout the experiment according to the formula (length × width</w:t>
      </w:r>
      <w:r w:rsidRPr="001B390D">
        <w:rPr>
          <w:bCs/>
          <w:color w:val="000000"/>
          <w:sz w:val="20"/>
          <w:szCs w:val="20"/>
          <w:vertAlign w:val="superscript"/>
        </w:rPr>
        <w:t>2</w:t>
      </w:r>
      <w:r w:rsidRPr="001B390D">
        <w:rPr>
          <w:bCs/>
          <w:color w:val="000000"/>
          <w:sz w:val="20"/>
          <w:szCs w:val="20"/>
        </w:rPr>
        <w:t>)/2</w:t>
      </w:r>
      <w:r w:rsidRPr="001B390D">
        <w:rPr>
          <w:color w:val="000000"/>
          <w:kern w:val="0"/>
          <w:sz w:val="20"/>
          <w:szCs w:val="20"/>
        </w:rPr>
        <w:t xml:space="preserve">. At the experimental endpoint, mice were used for </w:t>
      </w:r>
      <w:r w:rsidRPr="001B390D">
        <w:rPr>
          <w:sz w:val="20"/>
          <w:szCs w:val="16"/>
          <w:vertAlign w:val="superscript"/>
        </w:rPr>
        <w:t>18</w:t>
      </w:r>
      <w:r w:rsidRPr="001B390D">
        <w:rPr>
          <w:sz w:val="20"/>
          <w:szCs w:val="16"/>
        </w:rPr>
        <w:t>F-Fluorodeoxyglucose (</w:t>
      </w:r>
      <w:r w:rsidRPr="001B390D">
        <w:rPr>
          <w:color w:val="000000"/>
          <w:kern w:val="0"/>
          <w:sz w:val="20"/>
          <w:szCs w:val="20"/>
          <w:vertAlign w:val="superscript"/>
        </w:rPr>
        <w:t>18</w:t>
      </w:r>
      <w:r w:rsidRPr="001B390D">
        <w:rPr>
          <w:color w:val="000000"/>
          <w:kern w:val="0"/>
          <w:sz w:val="20"/>
          <w:szCs w:val="20"/>
        </w:rPr>
        <w:t xml:space="preserve">F-FDG) </w:t>
      </w:r>
      <w:bookmarkStart w:id="10" w:name="OLE_LINK196"/>
      <w:bookmarkStart w:id="11" w:name="OLE_LINK197"/>
      <w:bookmarkStart w:id="12" w:name="OLE_LINK188"/>
      <w:bookmarkStart w:id="13" w:name="OLE_LINK195"/>
      <w:r w:rsidRPr="001B390D">
        <w:rPr>
          <w:color w:val="2A2B2E"/>
          <w:sz w:val="20"/>
          <w:szCs w:val="20"/>
          <w:shd w:val="clear" w:color="auto" w:fill="FFFFFF"/>
        </w:rPr>
        <w:t>Positron emission tomography</w:t>
      </w:r>
      <w:bookmarkEnd w:id="10"/>
      <w:bookmarkEnd w:id="11"/>
      <w:r w:rsidRPr="001B390D">
        <w:rPr>
          <w:color w:val="000000"/>
          <w:kern w:val="0"/>
          <w:sz w:val="20"/>
          <w:szCs w:val="20"/>
        </w:rPr>
        <w:t xml:space="preserve"> (PET</w:t>
      </w:r>
      <w:bookmarkEnd w:id="12"/>
      <w:bookmarkEnd w:id="13"/>
      <w:r w:rsidRPr="001B390D">
        <w:rPr>
          <w:color w:val="000000"/>
          <w:kern w:val="0"/>
          <w:sz w:val="20"/>
          <w:szCs w:val="20"/>
        </w:rPr>
        <w:t xml:space="preserve">) imaging assay, and </w:t>
      </w:r>
      <w:r w:rsidRPr="001B390D">
        <w:rPr>
          <w:bCs/>
          <w:color w:val="000000"/>
          <w:sz w:val="20"/>
          <w:szCs w:val="20"/>
        </w:rPr>
        <w:t xml:space="preserve">tumors were harvested and weighed. Excised tissues were fixed in 10% neutral-buffered formalin and used for histologic examination. </w:t>
      </w:r>
      <w:r w:rsidRPr="001B390D">
        <w:rPr>
          <w:color w:val="000000"/>
          <w:kern w:val="0"/>
          <w:sz w:val="20"/>
          <w:szCs w:val="20"/>
        </w:rPr>
        <w:lastRenderedPageBreak/>
        <w:t xml:space="preserve">For </w:t>
      </w:r>
      <w:r w:rsidRPr="001B390D">
        <w:rPr>
          <w:color w:val="000000"/>
          <w:kern w:val="0"/>
          <w:sz w:val="20"/>
          <w:szCs w:val="20"/>
          <w:vertAlign w:val="superscript"/>
        </w:rPr>
        <w:t>18</w:t>
      </w:r>
      <w:r w:rsidRPr="001B390D">
        <w:rPr>
          <w:color w:val="000000"/>
          <w:kern w:val="0"/>
          <w:sz w:val="20"/>
          <w:szCs w:val="20"/>
        </w:rPr>
        <w:t xml:space="preserve">F-FDG PET imaging assay, mice were fasted for 8 h and injected with approximately 250 µCi of </w:t>
      </w:r>
      <w:r w:rsidRPr="001B390D">
        <w:rPr>
          <w:color w:val="000000"/>
          <w:kern w:val="0"/>
          <w:sz w:val="20"/>
          <w:szCs w:val="20"/>
          <w:vertAlign w:val="superscript"/>
        </w:rPr>
        <w:t>18</w:t>
      </w:r>
      <w:r w:rsidRPr="001B390D">
        <w:rPr>
          <w:color w:val="000000"/>
          <w:kern w:val="0"/>
          <w:sz w:val="20"/>
          <w:szCs w:val="20"/>
        </w:rPr>
        <w:t xml:space="preserve">F-FDG via lateral tail vein. 50 min later, mice were </w:t>
      </w:r>
      <w:r w:rsidRPr="001B390D">
        <w:rPr>
          <w:rFonts w:hint="eastAsia"/>
          <w:color w:val="000000"/>
          <w:kern w:val="0"/>
          <w:sz w:val="20"/>
          <w:szCs w:val="20"/>
        </w:rPr>
        <w:t>anesthetized</w:t>
      </w:r>
      <w:r w:rsidRPr="001B390D">
        <w:rPr>
          <w:color w:val="000000"/>
          <w:kern w:val="0"/>
          <w:sz w:val="20"/>
          <w:szCs w:val="20"/>
        </w:rPr>
        <w:t xml:space="preserve"> using isoflurane and assessed using micro-PET and micro-CT imaging. </w:t>
      </w:r>
      <w:r w:rsidRPr="001B390D">
        <w:rPr>
          <w:color w:val="000000"/>
          <w:kern w:val="0"/>
          <w:sz w:val="20"/>
          <w:szCs w:val="20"/>
          <w:vertAlign w:val="superscript"/>
        </w:rPr>
        <w:t>18</w:t>
      </w:r>
      <w:r w:rsidRPr="001B390D">
        <w:rPr>
          <w:color w:val="000000"/>
          <w:kern w:val="0"/>
          <w:sz w:val="20"/>
          <w:szCs w:val="20"/>
        </w:rPr>
        <w:t xml:space="preserve">F-FDG uptake was quantified by drawing region of interest (ROI) and plotting </w:t>
      </w:r>
      <w:bookmarkStart w:id="14" w:name="OLE_LINK182"/>
      <w:bookmarkStart w:id="15" w:name="OLE_LINK183"/>
      <w:r w:rsidRPr="001B390D">
        <w:rPr>
          <w:color w:val="000000"/>
          <w:kern w:val="0"/>
          <w:sz w:val="20"/>
          <w:szCs w:val="20"/>
        </w:rPr>
        <w:t>maximum standard uptake value (</w:t>
      </w:r>
      <w:proofErr w:type="spellStart"/>
      <w:r w:rsidRPr="001B390D">
        <w:rPr>
          <w:color w:val="000000"/>
          <w:kern w:val="0"/>
          <w:sz w:val="20"/>
          <w:szCs w:val="20"/>
        </w:rPr>
        <w:t>SUVmax</w:t>
      </w:r>
      <w:proofErr w:type="spellEnd"/>
      <w:r w:rsidRPr="001B390D">
        <w:rPr>
          <w:color w:val="000000"/>
          <w:kern w:val="0"/>
          <w:sz w:val="20"/>
          <w:szCs w:val="20"/>
        </w:rPr>
        <w:t>)</w:t>
      </w:r>
      <w:bookmarkEnd w:id="14"/>
      <w:bookmarkEnd w:id="15"/>
      <w:r w:rsidRPr="001B390D">
        <w:rPr>
          <w:color w:val="000000"/>
          <w:kern w:val="0"/>
          <w:sz w:val="20"/>
          <w:szCs w:val="20"/>
        </w:rPr>
        <w:t>. IHC staining and CD31/PAS double-staining assays were performed as previously described</w:t>
      </w:r>
      <w:r w:rsidRPr="001B390D">
        <w:rPr>
          <w:color w:val="000000"/>
          <w:kern w:val="0"/>
          <w:sz w:val="20"/>
          <w:szCs w:val="20"/>
        </w:rPr>
        <w:fldChar w:fldCharType="begin">
          <w:fldData xml:space="preserve">PEVuZE5vdGU+PENpdGU+PEF1dGhvcj5DaGVuPC9BdXRob3I+PFllYXI+MjAyMDwvWWVhcj48UmVj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==
</w:fldData>
        </w:fldChar>
      </w:r>
      <w:r w:rsidR="00951B02">
        <w:rPr>
          <w:color w:val="000000"/>
          <w:kern w:val="0"/>
          <w:sz w:val="20"/>
          <w:szCs w:val="20"/>
        </w:rPr>
        <w:instrText xml:space="preserve"> ADDIN EN.CITE </w:instrText>
      </w:r>
      <w:r w:rsidR="00951B02">
        <w:rPr>
          <w:color w:val="000000"/>
          <w:kern w:val="0"/>
          <w:sz w:val="20"/>
          <w:szCs w:val="20"/>
        </w:rPr>
        <w:fldChar w:fldCharType="begin">
          <w:fldData xml:space="preserve">PEVuZE5vdGU+PENpdGU+PEF1dGhvcj5DaGVuPC9BdXRob3I+PFllYXI+MjAyMDwvWWVhcj48UmVj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==
</w:fldData>
        </w:fldChar>
      </w:r>
      <w:r w:rsidR="00951B02">
        <w:rPr>
          <w:color w:val="000000"/>
          <w:kern w:val="0"/>
          <w:sz w:val="20"/>
          <w:szCs w:val="20"/>
        </w:rPr>
        <w:instrText xml:space="preserve"> ADDIN EN.CITE.DATA </w:instrText>
      </w:r>
      <w:r w:rsidR="00951B02">
        <w:rPr>
          <w:color w:val="000000"/>
          <w:kern w:val="0"/>
          <w:sz w:val="20"/>
          <w:szCs w:val="20"/>
        </w:rPr>
      </w:r>
      <w:r w:rsidR="00951B02">
        <w:rPr>
          <w:color w:val="000000"/>
          <w:kern w:val="0"/>
          <w:sz w:val="20"/>
          <w:szCs w:val="20"/>
        </w:rPr>
        <w:fldChar w:fldCharType="end"/>
      </w:r>
      <w:r w:rsidRPr="001B390D">
        <w:rPr>
          <w:color w:val="000000"/>
          <w:kern w:val="0"/>
          <w:sz w:val="20"/>
          <w:szCs w:val="20"/>
        </w:rPr>
        <w:fldChar w:fldCharType="separate"/>
      </w:r>
      <w:r w:rsidR="00951B02">
        <w:rPr>
          <w:noProof/>
          <w:color w:val="000000"/>
          <w:kern w:val="0"/>
          <w:sz w:val="20"/>
          <w:szCs w:val="20"/>
        </w:rPr>
        <w:t>(2)</w:t>
      </w:r>
      <w:r w:rsidRPr="001B390D">
        <w:rPr>
          <w:color w:val="000000"/>
          <w:kern w:val="0"/>
          <w:sz w:val="20"/>
          <w:szCs w:val="20"/>
        </w:rPr>
        <w:fldChar w:fldCharType="end"/>
      </w:r>
      <w:r w:rsidRPr="001B390D">
        <w:rPr>
          <w:color w:val="000000"/>
          <w:kern w:val="0"/>
          <w:sz w:val="20"/>
          <w:szCs w:val="20"/>
        </w:rPr>
        <w:t xml:space="preserve">. For the FISH assay, the specific </w:t>
      </w:r>
      <w:r>
        <w:rPr>
          <w:color w:val="000000"/>
          <w:kern w:val="0"/>
          <w:sz w:val="20"/>
          <w:szCs w:val="20"/>
        </w:rPr>
        <w:t>AC005392.2</w:t>
      </w:r>
      <w:r w:rsidRPr="001B390D">
        <w:rPr>
          <w:color w:val="000000"/>
          <w:kern w:val="0"/>
          <w:sz w:val="20"/>
          <w:szCs w:val="20"/>
        </w:rPr>
        <w:t xml:space="preserve"> probes labeled with green fluorescence were provided by </w:t>
      </w:r>
      <w:proofErr w:type="spellStart"/>
      <w:r w:rsidRPr="001B390D">
        <w:rPr>
          <w:color w:val="000000"/>
          <w:kern w:val="0"/>
          <w:sz w:val="20"/>
          <w:szCs w:val="20"/>
        </w:rPr>
        <w:t>Tsingke</w:t>
      </w:r>
      <w:proofErr w:type="spellEnd"/>
      <w:r w:rsidRPr="001B390D">
        <w:rPr>
          <w:color w:val="000000"/>
          <w:kern w:val="0"/>
          <w:sz w:val="20"/>
          <w:szCs w:val="20"/>
        </w:rPr>
        <w:t xml:space="preserve"> Biotechnology Co., Ltd. and detected by FISH Tag™ RNA Multicolor Kit (</w:t>
      </w:r>
      <w:proofErr w:type="spellStart"/>
      <w:r w:rsidRPr="001B390D">
        <w:rPr>
          <w:color w:val="000000"/>
          <w:kern w:val="0"/>
          <w:sz w:val="20"/>
          <w:szCs w:val="20"/>
        </w:rPr>
        <w:t>Thermo</w:t>
      </w:r>
      <w:proofErr w:type="spellEnd"/>
      <w:r w:rsidRPr="001B390D">
        <w:rPr>
          <w:color w:val="000000"/>
          <w:kern w:val="0"/>
          <w:sz w:val="20"/>
          <w:szCs w:val="20"/>
        </w:rPr>
        <w:t xml:space="preserve"> Fisher Scientific, F32956). All experimental procedures using animals were conducted as per the animal protocol approved by the Animal Care and Use Committee of Southern Medical University. </w:t>
      </w:r>
    </w:p>
    <w:p w:rsidR="00C01244" w:rsidRPr="001B390D" w:rsidRDefault="00C01244" w:rsidP="007653A7">
      <w:pPr>
        <w:autoSpaceDE w:val="0"/>
        <w:autoSpaceDN w:val="0"/>
        <w:adjustRightInd w:val="0"/>
        <w:spacing w:line="480" w:lineRule="auto"/>
        <w:rPr>
          <w:b/>
          <w:bCs/>
          <w:color w:val="000000"/>
          <w:kern w:val="0"/>
          <w:sz w:val="20"/>
          <w:szCs w:val="20"/>
        </w:rPr>
      </w:pPr>
    </w:p>
    <w:p w:rsidR="00C01244" w:rsidRPr="001B390D" w:rsidRDefault="00C01244" w:rsidP="007653A7">
      <w:pPr>
        <w:autoSpaceDE w:val="0"/>
        <w:autoSpaceDN w:val="0"/>
        <w:adjustRightInd w:val="0"/>
        <w:spacing w:line="480" w:lineRule="auto"/>
        <w:rPr>
          <w:b/>
          <w:color w:val="000000"/>
          <w:kern w:val="0"/>
          <w:sz w:val="20"/>
          <w:szCs w:val="16"/>
        </w:rPr>
      </w:pPr>
      <w:r w:rsidRPr="001B390D">
        <w:rPr>
          <w:b/>
          <w:color w:val="000000"/>
          <w:kern w:val="0"/>
          <w:sz w:val="20"/>
          <w:szCs w:val="16"/>
        </w:rPr>
        <w:t xml:space="preserve">Chromatin </w:t>
      </w:r>
      <w:r w:rsidRPr="001B390D">
        <w:rPr>
          <w:rFonts w:hint="eastAsia"/>
          <w:b/>
          <w:color w:val="000000"/>
          <w:kern w:val="0"/>
          <w:sz w:val="20"/>
          <w:szCs w:val="16"/>
        </w:rPr>
        <w:t>I</w:t>
      </w:r>
      <w:r w:rsidRPr="001B390D">
        <w:rPr>
          <w:b/>
          <w:color w:val="000000"/>
          <w:kern w:val="0"/>
          <w:sz w:val="20"/>
          <w:szCs w:val="16"/>
        </w:rPr>
        <w:t>mmunoprecipitation (</w:t>
      </w:r>
      <w:proofErr w:type="spellStart"/>
      <w:r w:rsidRPr="001B390D">
        <w:rPr>
          <w:b/>
          <w:color w:val="000000"/>
          <w:kern w:val="0"/>
          <w:sz w:val="20"/>
          <w:szCs w:val="16"/>
        </w:rPr>
        <w:t>ChIP</w:t>
      </w:r>
      <w:proofErr w:type="spellEnd"/>
      <w:r w:rsidRPr="001B390D">
        <w:rPr>
          <w:b/>
          <w:color w:val="000000"/>
          <w:kern w:val="0"/>
          <w:sz w:val="20"/>
          <w:szCs w:val="16"/>
        </w:rPr>
        <w:t xml:space="preserve">), Coimmunoprecipitation (co-IP) </w:t>
      </w:r>
      <w:r w:rsidRPr="001B390D">
        <w:rPr>
          <w:rFonts w:hint="eastAsia"/>
          <w:b/>
          <w:color w:val="000000"/>
          <w:kern w:val="0"/>
          <w:sz w:val="20"/>
          <w:szCs w:val="16"/>
        </w:rPr>
        <w:t>and</w:t>
      </w:r>
      <w:r w:rsidRPr="001B390D">
        <w:rPr>
          <w:b/>
          <w:color w:val="000000"/>
          <w:kern w:val="0"/>
          <w:sz w:val="20"/>
          <w:szCs w:val="16"/>
        </w:rPr>
        <w:t xml:space="preserve"> </w:t>
      </w:r>
      <w:bookmarkStart w:id="16" w:name="OLE_LINK172"/>
      <w:bookmarkStart w:id="17" w:name="OLE_LINK173"/>
      <w:r w:rsidRPr="001B390D">
        <w:rPr>
          <w:b/>
          <w:color w:val="000000"/>
          <w:kern w:val="0"/>
          <w:sz w:val="20"/>
          <w:szCs w:val="16"/>
        </w:rPr>
        <w:t>Luciferase Reporter assays</w:t>
      </w:r>
      <w:bookmarkEnd w:id="16"/>
      <w:bookmarkEnd w:id="17"/>
      <w:r w:rsidRPr="001B390D">
        <w:rPr>
          <w:b/>
          <w:color w:val="000000"/>
          <w:kern w:val="0"/>
          <w:sz w:val="20"/>
          <w:szCs w:val="16"/>
        </w:rPr>
        <w:t xml:space="preserve"> </w:t>
      </w:r>
    </w:p>
    <w:bookmarkEnd w:id="0"/>
    <w:bookmarkEnd w:id="1"/>
    <w:p w:rsidR="00C01244" w:rsidRPr="001B390D" w:rsidRDefault="00C01244" w:rsidP="007653A7">
      <w:pPr>
        <w:spacing w:line="480" w:lineRule="auto"/>
        <w:rPr>
          <w:color w:val="000000"/>
          <w:kern w:val="0"/>
          <w:sz w:val="20"/>
          <w:szCs w:val="20"/>
        </w:rPr>
      </w:pPr>
      <w:proofErr w:type="spellStart"/>
      <w:r w:rsidRPr="001B390D">
        <w:rPr>
          <w:color w:val="000000"/>
          <w:kern w:val="0"/>
          <w:sz w:val="20"/>
          <w:szCs w:val="20"/>
        </w:rPr>
        <w:t>ChIP</w:t>
      </w:r>
      <w:proofErr w:type="spellEnd"/>
      <w:r w:rsidRPr="001B390D">
        <w:rPr>
          <w:color w:val="000000"/>
          <w:kern w:val="0"/>
          <w:sz w:val="20"/>
          <w:szCs w:val="20"/>
        </w:rPr>
        <w:t xml:space="preserve"> and co-IP assays were performed as previously described</w:t>
      </w:r>
      <w:r w:rsidRPr="001B390D">
        <w:rPr>
          <w:color w:val="000000"/>
          <w:kern w:val="0"/>
          <w:sz w:val="20"/>
          <w:szCs w:val="20"/>
        </w:rPr>
        <w:fldChar w:fldCharType="begin">
          <w:fldData xml:space="preserve">PEVuZE5vdGU+PENpdGU+PEF1dGhvcj5aaHU8L0F1dGhvcj48WWVhcj4yMDIxPC9ZZWFyPjxSZWNO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</w:fldData>
        </w:fldChar>
      </w:r>
      <w:r w:rsidR="00951B02">
        <w:rPr>
          <w:color w:val="000000"/>
          <w:kern w:val="0"/>
          <w:sz w:val="20"/>
          <w:szCs w:val="20"/>
        </w:rPr>
        <w:instrText xml:space="preserve"> ADDIN EN.CITE </w:instrText>
      </w:r>
      <w:r w:rsidR="00951B02">
        <w:rPr>
          <w:color w:val="000000"/>
          <w:kern w:val="0"/>
          <w:sz w:val="20"/>
          <w:szCs w:val="20"/>
        </w:rPr>
        <w:fldChar w:fldCharType="begin">
          <w:fldData xml:space="preserve">PEVuZE5vdGU+PENpdGU+PEF1dGhvcj5aaHU8L0F1dGhvcj48WWVhcj4yMDIxPC9ZZWFyPjxSZWNO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</w:fldData>
        </w:fldChar>
      </w:r>
      <w:r w:rsidR="00951B02">
        <w:rPr>
          <w:color w:val="000000"/>
          <w:kern w:val="0"/>
          <w:sz w:val="20"/>
          <w:szCs w:val="20"/>
        </w:rPr>
        <w:instrText xml:space="preserve"> ADDIN EN.CITE.DATA </w:instrText>
      </w:r>
      <w:r w:rsidR="00951B02">
        <w:rPr>
          <w:color w:val="000000"/>
          <w:kern w:val="0"/>
          <w:sz w:val="20"/>
          <w:szCs w:val="20"/>
        </w:rPr>
      </w:r>
      <w:r w:rsidR="00951B02">
        <w:rPr>
          <w:color w:val="000000"/>
          <w:kern w:val="0"/>
          <w:sz w:val="20"/>
          <w:szCs w:val="20"/>
        </w:rPr>
        <w:fldChar w:fldCharType="end"/>
      </w:r>
      <w:r w:rsidRPr="001B390D">
        <w:rPr>
          <w:color w:val="000000"/>
          <w:kern w:val="0"/>
          <w:sz w:val="20"/>
          <w:szCs w:val="20"/>
        </w:rPr>
        <w:fldChar w:fldCharType="separate"/>
      </w:r>
      <w:r w:rsidR="00951B02">
        <w:rPr>
          <w:noProof/>
          <w:color w:val="000000"/>
          <w:kern w:val="0"/>
          <w:sz w:val="20"/>
          <w:szCs w:val="20"/>
        </w:rPr>
        <w:t>(3)</w:t>
      </w:r>
      <w:r w:rsidRPr="001B390D">
        <w:rPr>
          <w:color w:val="000000"/>
          <w:kern w:val="0"/>
          <w:sz w:val="20"/>
          <w:szCs w:val="20"/>
        </w:rPr>
        <w:fldChar w:fldCharType="end"/>
      </w:r>
      <w:r w:rsidRPr="001B390D">
        <w:rPr>
          <w:color w:val="000000"/>
          <w:kern w:val="0"/>
          <w:sz w:val="20"/>
          <w:szCs w:val="20"/>
        </w:rPr>
        <w:t xml:space="preserve">. For </w:t>
      </w:r>
      <w:r w:rsidRPr="001B390D">
        <w:rPr>
          <w:rFonts w:hint="eastAsia"/>
          <w:color w:val="000000"/>
          <w:kern w:val="0"/>
          <w:sz w:val="20"/>
          <w:szCs w:val="20"/>
        </w:rPr>
        <w:t>l</w:t>
      </w:r>
      <w:r w:rsidRPr="001B390D">
        <w:rPr>
          <w:color w:val="000000"/>
          <w:kern w:val="0"/>
          <w:sz w:val="20"/>
          <w:szCs w:val="20"/>
        </w:rPr>
        <w:t xml:space="preserve">uciferase reporter assays, the </w:t>
      </w:r>
      <w:r>
        <w:rPr>
          <w:color w:val="000000"/>
          <w:kern w:val="0"/>
          <w:sz w:val="20"/>
          <w:szCs w:val="20"/>
        </w:rPr>
        <w:t>AC005392.2</w:t>
      </w:r>
      <w:r w:rsidRPr="001B390D">
        <w:rPr>
          <w:color w:val="000000"/>
          <w:kern w:val="0"/>
          <w:sz w:val="20"/>
          <w:szCs w:val="20"/>
        </w:rPr>
        <w:t xml:space="preserve"> promoter reporter (Guangzhou </w:t>
      </w:r>
      <w:bookmarkStart w:id="18" w:name="OLE_LINK212"/>
      <w:bookmarkStart w:id="19" w:name="OLE_LINK213"/>
      <w:proofErr w:type="spellStart"/>
      <w:r w:rsidRPr="001B390D">
        <w:rPr>
          <w:color w:val="000000"/>
          <w:kern w:val="0"/>
          <w:sz w:val="20"/>
          <w:szCs w:val="20"/>
        </w:rPr>
        <w:t>Youming</w:t>
      </w:r>
      <w:proofErr w:type="spellEnd"/>
      <w:r w:rsidRPr="001B390D">
        <w:rPr>
          <w:color w:val="000000"/>
          <w:kern w:val="0"/>
          <w:sz w:val="20"/>
          <w:szCs w:val="20"/>
        </w:rPr>
        <w:t xml:space="preserve"> </w:t>
      </w:r>
      <w:bookmarkEnd w:id="18"/>
      <w:bookmarkEnd w:id="19"/>
      <w:proofErr w:type="spellStart"/>
      <w:r w:rsidRPr="001B390D">
        <w:rPr>
          <w:color w:val="000000"/>
          <w:kern w:val="0"/>
          <w:sz w:val="20"/>
          <w:szCs w:val="20"/>
        </w:rPr>
        <w:t>BioTechnology</w:t>
      </w:r>
      <w:proofErr w:type="spellEnd"/>
      <w:r w:rsidRPr="001B390D">
        <w:rPr>
          <w:color w:val="000000"/>
          <w:kern w:val="0"/>
          <w:sz w:val="20"/>
          <w:szCs w:val="20"/>
        </w:rPr>
        <w:t xml:space="preserve"> Co. Ltd.</w:t>
      </w:r>
      <w:r w:rsidRPr="001B390D">
        <w:rPr>
          <w:color w:val="000000"/>
          <w:sz w:val="20"/>
          <w:szCs w:val="20"/>
        </w:rPr>
        <w:t>) was introduced into cultured cells using Lipofectamine</w:t>
      </w:r>
      <w:r w:rsidRPr="001B390D">
        <w:rPr>
          <w:color w:val="000000"/>
          <w:sz w:val="20"/>
          <w:szCs w:val="20"/>
          <w:vertAlign w:val="superscript"/>
        </w:rPr>
        <w:t xml:space="preserve"> </w:t>
      </w:r>
      <w:r w:rsidRPr="001B390D">
        <w:rPr>
          <w:color w:val="000000"/>
          <w:sz w:val="20"/>
          <w:szCs w:val="20"/>
        </w:rPr>
        <w:t>3000 (</w:t>
      </w:r>
      <w:r w:rsidRPr="001B390D">
        <w:rPr>
          <w:color w:val="000000"/>
          <w:kern w:val="0"/>
          <w:sz w:val="20"/>
          <w:szCs w:val="20"/>
        </w:rPr>
        <w:t>Invitrogen,</w:t>
      </w:r>
      <w:r w:rsidRPr="001B390D">
        <w:rPr>
          <w:color w:val="000000"/>
          <w:sz w:val="16"/>
          <w:szCs w:val="16"/>
        </w:rPr>
        <w:t xml:space="preserve"> </w:t>
      </w:r>
      <w:r w:rsidRPr="001B390D">
        <w:rPr>
          <w:color w:val="000000"/>
          <w:kern w:val="0"/>
          <w:sz w:val="20"/>
          <w:szCs w:val="20"/>
        </w:rPr>
        <w:t>L3000015</w:t>
      </w:r>
      <w:r w:rsidRPr="001B390D">
        <w:rPr>
          <w:color w:val="000000"/>
          <w:sz w:val="20"/>
          <w:szCs w:val="20"/>
        </w:rPr>
        <w:t xml:space="preserve">), according to the manufacturer’s instructions. </w:t>
      </w:r>
      <w:r w:rsidRPr="001B390D">
        <w:rPr>
          <w:color w:val="000000"/>
          <w:kern w:val="0"/>
          <w:sz w:val="20"/>
          <w:szCs w:val="20"/>
        </w:rPr>
        <w:t xml:space="preserve">After 48 h, cells were lysed, and luciferase activity was assessed with Duo-Lite </w:t>
      </w:r>
      <w:r w:rsidRPr="001B390D">
        <w:rPr>
          <w:rFonts w:hint="eastAsia"/>
          <w:color w:val="000000"/>
          <w:kern w:val="0"/>
          <w:sz w:val="20"/>
          <w:szCs w:val="20"/>
        </w:rPr>
        <w:t>L</w:t>
      </w:r>
      <w:r w:rsidRPr="001B390D">
        <w:rPr>
          <w:color w:val="000000"/>
          <w:kern w:val="0"/>
          <w:sz w:val="20"/>
          <w:szCs w:val="20"/>
        </w:rPr>
        <w:t>uciferase Assay System (</w:t>
      </w:r>
      <w:proofErr w:type="spellStart"/>
      <w:r w:rsidRPr="001B390D">
        <w:rPr>
          <w:rFonts w:eastAsia="AdvOT1ef757c0" w:hint="eastAsia"/>
          <w:color w:val="000000"/>
          <w:kern w:val="0"/>
          <w:sz w:val="20"/>
          <w:szCs w:val="20"/>
          <w:lang w:bidi="ar"/>
        </w:rPr>
        <w:t>Vazyme</w:t>
      </w:r>
      <w:proofErr w:type="spellEnd"/>
      <w:r w:rsidRPr="001B390D">
        <w:rPr>
          <w:rFonts w:eastAsia="AdvOT1ef757c0"/>
          <w:color w:val="000000"/>
          <w:kern w:val="0"/>
          <w:sz w:val="20"/>
          <w:szCs w:val="20"/>
          <w:lang w:bidi="ar"/>
        </w:rPr>
        <w:t>,</w:t>
      </w:r>
      <w:r w:rsidRPr="001B390D">
        <w:rPr>
          <w:color w:val="000000"/>
          <w:sz w:val="16"/>
          <w:szCs w:val="16"/>
        </w:rPr>
        <w:t xml:space="preserve"> </w:t>
      </w:r>
      <w:r w:rsidRPr="001B390D">
        <w:rPr>
          <w:rFonts w:eastAsia="AdvOT1ef757c0"/>
          <w:color w:val="000000"/>
          <w:kern w:val="0"/>
          <w:sz w:val="20"/>
          <w:szCs w:val="20"/>
          <w:lang w:bidi="ar"/>
        </w:rPr>
        <w:t>DD1205-01</w:t>
      </w:r>
      <w:r w:rsidRPr="001B390D">
        <w:rPr>
          <w:color w:val="000000"/>
          <w:kern w:val="0"/>
          <w:sz w:val="20"/>
          <w:szCs w:val="20"/>
        </w:rPr>
        <w:t xml:space="preserve">), as per the manufacturer’s instructions. </w:t>
      </w:r>
    </w:p>
    <w:p w:rsidR="00C01244" w:rsidRPr="001B390D" w:rsidRDefault="00C01244" w:rsidP="007653A7">
      <w:pPr>
        <w:spacing w:line="480" w:lineRule="auto"/>
        <w:rPr>
          <w:color w:val="FF0000"/>
          <w:kern w:val="0"/>
          <w:sz w:val="20"/>
          <w:szCs w:val="20"/>
        </w:rPr>
      </w:pPr>
    </w:p>
    <w:p w:rsidR="00C01244" w:rsidRPr="001B390D" w:rsidRDefault="00C01244" w:rsidP="007653A7">
      <w:pPr>
        <w:autoSpaceDE w:val="0"/>
        <w:autoSpaceDN w:val="0"/>
        <w:adjustRightInd w:val="0"/>
        <w:spacing w:line="480" w:lineRule="auto"/>
        <w:rPr>
          <w:b/>
          <w:bCs/>
          <w:color w:val="000000"/>
          <w:kern w:val="0"/>
          <w:sz w:val="20"/>
          <w:szCs w:val="20"/>
        </w:rPr>
      </w:pPr>
      <w:r w:rsidRPr="001B390D">
        <w:rPr>
          <w:b/>
          <w:bCs/>
          <w:color w:val="000000"/>
          <w:kern w:val="0"/>
          <w:sz w:val="20"/>
          <w:szCs w:val="20"/>
        </w:rPr>
        <w:t xml:space="preserve">Biochemical assays </w:t>
      </w:r>
    </w:p>
    <w:p w:rsidR="00C01244" w:rsidRPr="001B390D" w:rsidRDefault="00C01244" w:rsidP="007653A7">
      <w:pPr>
        <w:spacing w:line="480" w:lineRule="auto"/>
        <w:rPr>
          <w:color w:val="000000"/>
          <w:kern w:val="0"/>
          <w:sz w:val="20"/>
          <w:szCs w:val="16"/>
        </w:rPr>
      </w:pPr>
      <w:r w:rsidRPr="001B390D">
        <w:rPr>
          <w:color w:val="000000"/>
          <w:kern w:val="0"/>
          <w:sz w:val="20"/>
          <w:szCs w:val="20"/>
        </w:rPr>
        <w:t xml:space="preserve">HCT116 and SW620 </w:t>
      </w:r>
      <w:r w:rsidRPr="001B390D">
        <w:rPr>
          <w:color w:val="000000"/>
          <w:kern w:val="0"/>
          <w:sz w:val="20"/>
          <w:szCs w:val="16"/>
        </w:rPr>
        <w:t>c</w:t>
      </w:r>
      <w:r w:rsidRPr="001B390D">
        <w:rPr>
          <w:color w:val="000000"/>
          <w:kern w:val="0"/>
          <w:sz w:val="20"/>
          <w:szCs w:val="20"/>
        </w:rPr>
        <w:t xml:space="preserve">ells were </w:t>
      </w:r>
      <w:r w:rsidRPr="001B390D">
        <w:rPr>
          <w:bCs/>
          <w:color w:val="000000"/>
          <w:sz w:val="20"/>
          <w:szCs w:val="20"/>
        </w:rPr>
        <w:t>plated in 6-well plates (</w:t>
      </w:r>
      <w:r w:rsidRPr="001B390D">
        <w:rPr>
          <w:color w:val="000000"/>
          <w:kern w:val="0"/>
          <w:sz w:val="20"/>
          <w:szCs w:val="16"/>
        </w:rPr>
        <w:t>2×10</w:t>
      </w:r>
      <w:r w:rsidRPr="001B390D">
        <w:rPr>
          <w:color w:val="000000"/>
          <w:kern w:val="0"/>
          <w:sz w:val="20"/>
          <w:szCs w:val="16"/>
          <w:vertAlign w:val="superscript"/>
        </w:rPr>
        <w:t xml:space="preserve">5 </w:t>
      </w:r>
      <w:r w:rsidRPr="001B390D">
        <w:rPr>
          <w:bCs/>
          <w:color w:val="000000"/>
          <w:sz w:val="20"/>
          <w:szCs w:val="20"/>
        </w:rPr>
        <w:t>cells/well) and</w:t>
      </w:r>
      <w:r w:rsidRPr="001B390D">
        <w:rPr>
          <w:color w:val="000000"/>
          <w:kern w:val="0"/>
          <w:sz w:val="20"/>
          <w:szCs w:val="20"/>
        </w:rPr>
        <w:t xml:space="preserve"> </w:t>
      </w:r>
      <w:r w:rsidRPr="001B390D">
        <w:rPr>
          <w:color w:val="000000"/>
          <w:kern w:val="0"/>
          <w:sz w:val="20"/>
          <w:szCs w:val="16"/>
        </w:rPr>
        <w:t xml:space="preserve">cultured in RPMI 1640 </w:t>
      </w:r>
      <w:r w:rsidRPr="001B390D">
        <w:rPr>
          <w:color w:val="000000"/>
          <w:kern w:val="0"/>
          <w:sz w:val="20"/>
          <w:szCs w:val="20"/>
        </w:rPr>
        <w:t xml:space="preserve">or DMEM </w:t>
      </w:r>
      <w:r w:rsidRPr="001B390D">
        <w:rPr>
          <w:color w:val="000000"/>
          <w:kern w:val="0"/>
          <w:sz w:val="20"/>
          <w:szCs w:val="16"/>
        </w:rPr>
        <w:t>for 24 h. The levels of lactate in the media were quantitated using a fluorescence-based lactate assay kit (</w:t>
      </w:r>
      <w:proofErr w:type="spellStart"/>
      <w:r w:rsidRPr="001B390D">
        <w:rPr>
          <w:color w:val="000000"/>
          <w:kern w:val="0"/>
          <w:sz w:val="20"/>
          <w:szCs w:val="16"/>
        </w:rPr>
        <w:t>BioVision</w:t>
      </w:r>
      <w:proofErr w:type="spellEnd"/>
      <w:r w:rsidRPr="001B390D">
        <w:rPr>
          <w:color w:val="000000"/>
          <w:kern w:val="0"/>
          <w:sz w:val="20"/>
          <w:szCs w:val="16"/>
        </w:rPr>
        <w:t xml:space="preserve">, K607-100). For the glucose uptake assay, cells were seeded into </w:t>
      </w:r>
      <w:proofErr w:type="gramStart"/>
      <w:r w:rsidRPr="001B390D">
        <w:rPr>
          <w:color w:val="000000"/>
          <w:kern w:val="0"/>
          <w:sz w:val="20"/>
          <w:szCs w:val="16"/>
        </w:rPr>
        <w:t>a 96-well plates (1500 cells/well)</w:t>
      </w:r>
      <w:proofErr w:type="gramEnd"/>
      <w:r w:rsidRPr="001B390D">
        <w:rPr>
          <w:color w:val="000000"/>
          <w:kern w:val="0"/>
          <w:sz w:val="20"/>
          <w:szCs w:val="16"/>
        </w:rPr>
        <w:t xml:space="preserve"> and cultured for 4 days, before </w:t>
      </w:r>
      <w:bookmarkStart w:id="20" w:name="OLE_LINK99"/>
      <w:bookmarkStart w:id="21" w:name="OLE_LINK101"/>
      <w:r w:rsidRPr="001B390D">
        <w:rPr>
          <w:color w:val="000000"/>
          <w:kern w:val="0"/>
          <w:sz w:val="20"/>
          <w:szCs w:val="16"/>
        </w:rPr>
        <w:t xml:space="preserve">starvation </w:t>
      </w:r>
      <w:bookmarkEnd w:id="20"/>
      <w:bookmarkEnd w:id="21"/>
      <w:r w:rsidRPr="001B390D">
        <w:rPr>
          <w:color w:val="000000"/>
          <w:kern w:val="0"/>
          <w:sz w:val="20"/>
          <w:szCs w:val="16"/>
        </w:rPr>
        <w:t>in 100 µl of</w:t>
      </w:r>
      <w:bookmarkStart w:id="22" w:name="OLE_LINK174"/>
      <w:bookmarkStart w:id="23" w:name="OLE_LINK175"/>
      <w:r w:rsidRPr="001B390D">
        <w:rPr>
          <w:color w:val="000000"/>
          <w:kern w:val="0"/>
          <w:sz w:val="20"/>
          <w:szCs w:val="16"/>
        </w:rPr>
        <w:t xml:space="preserve"> serum-free </w:t>
      </w:r>
      <w:bookmarkEnd w:id="22"/>
      <w:bookmarkEnd w:id="23"/>
      <w:r w:rsidRPr="001B390D">
        <w:rPr>
          <w:color w:val="000000"/>
          <w:kern w:val="0"/>
          <w:sz w:val="20"/>
          <w:szCs w:val="16"/>
        </w:rPr>
        <w:t xml:space="preserve">RPMI 1640 </w:t>
      </w:r>
      <w:r w:rsidRPr="001B390D">
        <w:rPr>
          <w:color w:val="000000"/>
          <w:kern w:val="0"/>
          <w:sz w:val="20"/>
          <w:szCs w:val="20"/>
        </w:rPr>
        <w:t>or DMEM</w:t>
      </w:r>
      <w:r w:rsidRPr="001B390D">
        <w:rPr>
          <w:color w:val="000000"/>
          <w:kern w:val="0"/>
          <w:sz w:val="20"/>
          <w:szCs w:val="16"/>
        </w:rPr>
        <w:t xml:space="preserve"> overnight. The level of intracellular glucose was assessed using a fluorescence-based glucose assay kit (</w:t>
      </w:r>
      <w:proofErr w:type="spellStart"/>
      <w:r w:rsidRPr="001B390D">
        <w:rPr>
          <w:color w:val="000000"/>
          <w:kern w:val="0"/>
          <w:sz w:val="20"/>
          <w:szCs w:val="16"/>
        </w:rPr>
        <w:t>BioVision</w:t>
      </w:r>
      <w:proofErr w:type="spellEnd"/>
      <w:r w:rsidRPr="001B390D">
        <w:rPr>
          <w:color w:val="000000"/>
          <w:kern w:val="0"/>
          <w:sz w:val="20"/>
          <w:szCs w:val="16"/>
        </w:rPr>
        <w:t xml:space="preserve">, K676-100). </w:t>
      </w:r>
      <w:r w:rsidRPr="001B390D">
        <w:rPr>
          <w:color w:val="000000"/>
          <w:kern w:val="0"/>
          <w:sz w:val="20"/>
          <w:szCs w:val="20"/>
        </w:rPr>
        <w:t>The extracellular acidification rate (ECAR)</w:t>
      </w:r>
      <w:r w:rsidRPr="001B390D">
        <w:rPr>
          <w:color w:val="000000"/>
          <w:kern w:val="0"/>
          <w:sz w:val="20"/>
          <w:szCs w:val="16"/>
        </w:rPr>
        <w:t xml:space="preserve"> was measured using the Seahorse XF Glycolysis Stress Test Kit (Agilent Technologies, 103020-100). Briefly, cells were seeded into XF96-well culture plates </w:t>
      </w:r>
      <w:r w:rsidRPr="001B390D">
        <w:rPr>
          <w:bCs/>
          <w:color w:val="000000"/>
          <w:sz w:val="20"/>
          <w:szCs w:val="20"/>
        </w:rPr>
        <w:t>(</w:t>
      </w:r>
      <w:r w:rsidRPr="001B390D">
        <w:rPr>
          <w:color w:val="000000"/>
          <w:kern w:val="0"/>
          <w:sz w:val="20"/>
          <w:szCs w:val="16"/>
        </w:rPr>
        <w:t>10</w:t>
      </w:r>
      <w:r w:rsidRPr="001B390D">
        <w:rPr>
          <w:color w:val="000000"/>
          <w:kern w:val="0"/>
          <w:sz w:val="20"/>
          <w:szCs w:val="16"/>
          <w:vertAlign w:val="superscript"/>
        </w:rPr>
        <w:t xml:space="preserve">4 </w:t>
      </w:r>
      <w:r w:rsidRPr="001B390D">
        <w:rPr>
          <w:bCs/>
          <w:color w:val="000000"/>
          <w:sz w:val="20"/>
          <w:szCs w:val="20"/>
        </w:rPr>
        <w:t>cells/well)</w:t>
      </w:r>
      <w:r w:rsidRPr="001B390D">
        <w:rPr>
          <w:color w:val="000000"/>
          <w:kern w:val="0"/>
          <w:sz w:val="20"/>
          <w:szCs w:val="16"/>
        </w:rPr>
        <w:t xml:space="preserve"> and incubated overnight. Measurements were conducted according to the manufacturer’s instructions. Seahorse Wave software was used to analyze the data.</w:t>
      </w:r>
      <w:bookmarkStart w:id="24" w:name="OLE_LINK148"/>
      <w:bookmarkStart w:id="25" w:name="OLE_LINK149"/>
      <w:r w:rsidRPr="001B390D">
        <w:rPr>
          <w:color w:val="000000"/>
          <w:kern w:val="0"/>
          <w:sz w:val="20"/>
          <w:szCs w:val="16"/>
        </w:rPr>
        <w:t xml:space="preserve"> </w:t>
      </w:r>
    </w:p>
    <w:bookmarkEnd w:id="24"/>
    <w:bookmarkEnd w:id="25"/>
    <w:p w:rsidR="00C01244" w:rsidRPr="001B390D" w:rsidRDefault="00C01244" w:rsidP="007653A7">
      <w:pPr>
        <w:spacing w:line="480" w:lineRule="auto"/>
        <w:rPr>
          <w:color w:val="000000"/>
          <w:sz w:val="20"/>
          <w:szCs w:val="20"/>
        </w:rPr>
      </w:pPr>
    </w:p>
    <w:p w:rsidR="00C01244" w:rsidRPr="001B390D" w:rsidRDefault="00C01244" w:rsidP="007653A7">
      <w:pPr>
        <w:autoSpaceDE w:val="0"/>
        <w:autoSpaceDN w:val="0"/>
        <w:adjustRightInd w:val="0"/>
        <w:spacing w:line="480" w:lineRule="auto"/>
        <w:rPr>
          <w:b/>
          <w:bCs/>
          <w:color w:val="000000"/>
          <w:kern w:val="0"/>
          <w:sz w:val="20"/>
          <w:szCs w:val="20"/>
        </w:rPr>
      </w:pPr>
      <w:r w:rsidRPr="001B390D">
        <w:rPr>
          <w:b/>
          <w:bCs/>
          <w:color w:val="000000"/>
          <w:kern w:val="0"/>
          <w:sz w:val="20"/>
          <w:szCs w:val="20"/>
        </w:rPr>
        <w:t xml:space="preserve">RNA Pulldown, Silver-staining and </w:t>
      </w:r>
      <w:bookmarkStart w:id="26" w:name="OLE_LINK16"/>
      <w:r w:rsidRPr="001B390D">
        <w:rPr>
          <w:b/>
          <w:bCs/>
          <w:color w:val="000000"/>
          <w:kern w:val="0"/>
          <w:sz w:val="20"/>
          <w:szCs w:val="20"/>
        </w:rPr>
        <w:t xml:space="preserve">Mass Spectrometry (MS) </w:t>
      </w:r>
    </w:p>
    <w:bookmarkEnd w:id="26"/>
    <w:p w:rsidR="00C01244" w:rsidRPr="001B390D" w:rsidRDefault="00C01244" w:rsidP="007653A7">
      <w:pPr>
        <w:autoSpaceDE w:val="0"/>
        <w:autoSpaceDN w:val="0"/>
        <w:adjustRightInd w:val="0"/>
        <w:spacing w:line="480" w:lineRule="auto"/>
        <w:rPr>
          <w:bCs/>
          <w:color w:val="000000"/>
          <w:sz w:val="20"/>
          <w:szCs w:val="20"/>
        </w:rPr>
      </w:pPr>
      <w:r w:rsidRPr="001B390D">
        <w:rPr>
          <w:bCs/>
          <w:color w:val="000000"/>
          <w:sz w:val="20"/>
          <w:szCs w:val="20"/>
        </w:rPr>
        <w:t xml:space="preserve">RNA pulldown was performed using the </w:t>
      </w:r>
      <w:proofErr w:type="spellStart"/>
      <w:r w:rsidRPr="001B390D">
        <w:rPr>
          <w:bCs/>
          <w:color w:val="000000"/>
          <w:sz w:val="20"/>
          <w:szCs w:val="20"/>
        </w:rPr>
        <w:t>PierceTM</w:t>
      </w:r>
      <w:proofErr w:type="spellEnd"/>
      <w:r w:rsidRPr="001B390D">
        <w:rPr>
          <w:bCs/>
          <w:color w:val="000000"/>
          <w:sz w:val="20"/>
          <w:szCs w:val="20"/>
        </w:rPr>
        <w:t xml:space="preserve"> Magnetic RNA-Protein Pull-Down Kit (</w:t>
      </w:r>
      <w:proofErr w:type="spellStart"/>
      <w:r w:rsidRPr="001B390D">
        <w:rPr>
          <w:bCs/>
          <w:color w:val="000000"/>
          <w:sz w:val="20"/>
          <w:szCs w:val="20"/>
        </w:rPr>
        <w:t>Thermo</w:t>
      </w:r>
      <w:proofErr w:type="spellEnd"/>
      <w:r w:rsidRPr="001B390D">
        <w:rPr>
          <w:bCs/>
          <w:color w:val="000000"/>
          <w:sz w:val="20"/>
          <w:szCs w:val="20"/>
        </w:rPr>
        <w:t xml:space="preserve"> Fisher Scientific, 20164), according to the manufacturer's instructions. The products of RNA pulldown underwent electrophoresis by 10% SDS-PAGE gels, which were then stained using silver (</w:t>
      </w:r>
      <w:proofErr w:type="spellStart"/>
      <w:r w:rsidRPr="001B390D">
        <w:rPr>
          <w:bCs/>
          <w:color w:val="000000"/>
          <w:sz w:val="20"/>
          <w:szCs w:val="20"/>
        </w:rPr>
        <w:t>Beyotime</w:t>
      </w:r>
      <w:proofErr w:type="spellEnd"/>
      <w:r w:rsidRPr="001B390D">
        <w:rPr>
          <w:bCs/>
          <w:color w:val="000000"/>
          <w:sz w:val="20"/>
          <w:szCs w:val="20"/>
        </w:rPr>
        <w:t xml:space="preserve">, P0017S). The specific stripes in the </w:t>
      </w:r>
      <w:r>
        <w:rPr>
          <w:bCs/>
          <w:color w:val="000000"/>
          <w:sz w:val="20"/>
          <w:szCs w:val="20"/>
        </w:rPr>
        <w:t>AC005392.2</w:t>
      </w:r>
      <w:r w:rsidRPr="001B390D">
        <w:rPr>
          <w:bCs/>
          <w:color w:val="000000"/>
          <w:sz w:val="20"/>
          <w:szCs w:val="20"/>
        </w:rPr>
        <w:t xml:space="preserve"> sense group and </w:t>
      </w:r>
      <w:r w:rsidRPr="001B390D">
        <w:rPr>
          <w:bCs/>
          <w:color w:val="000000"/>
          <w:sz w:val="20"/>
          <w:szCs w:val="20"/>
        </w:rPr>
        <w:lastRenderedPageBreak/>
        <w:t xml:space="preserve">the </w:t>
      </w:r>
      <w:r>
        <w:rPr>
          <w:bCs/>
          <w:color w:val="000000"/>
          <w:sz w:val="20"/>
          <w:szCs w:val="20"/>
        </w:rPr>
        <w:t>AC005392.2</w:t>
      </w:r>
      <w:r w:rsidRPr="001B390D">
        <w:rPr>
          <w:bCs/>
          <w:color w:val="000000"/>
          <w:sz w:val="20"/>
          <w:szCs w:val="20"/>
        </w:rPr>
        <w:t xml:space="preserve"> antisense group were cut and analyzed by mass spectrometer, provided by </w:t>
      </w:r>
      <w:proofErr w:type="spellStart"/>
      <w:r w:rsidRPr="001B390D">
        <w:rPr>
          <w:bCs/>
          <w:color w:val="000000"/>
          <w:sz w:val="20"/>
          <w:szCs w:val="20"/>
        </w:rPr>
        <w:t>Wininnovate</w:t>
      </w:r>
      <w:proofErr w:type="spellEnd"/>
      <w:r w:rsidRPr="001B390D">
        <w:rPr>
          <w:bCs/>
          <w:color w:val="000000"/>
          <w:sz w:val="20"/>
          <w:szCs w:val="20"/>
        </w:rPr>
        <w:t xml:space="preserve"> Biotech Technology Company. MS based on Silver-stained gel was performed (</w:t>
      </w:r>
      <w:proofErr w:type="spellStart"/>
      <w:r w:rsidRPr="001B390D">
        <w:rPr>
          <w:bCs/>
          <w:color w:val="000000"/>
          <w:sz w:val="20"/>
          <w:szCs w:val="20"/>
        </w:rPr>
        <w:t>Wininnovate</w:t>
      </w:r>
      <w:proofErr w:type="spellEnd"/>
      <w:r w:rsidRPr="001B390D">
        <w:rPr>
          <w:bCs/>
          <w:color w:val="000000"/>
          <w:sz w:val="20"/>
          <w:szCs w:val="20"/>
        </w:rPr>
        <w:t xml:space="preserve">, Shenzhen, China). IDA (information-dependent acquisition) mass spectrometry techniques were used to acquire tandem MS data on a </w:t>
      </w:r>
      <w:proofErr w:type="spellStart"/>
      <w:r w:rsidRPr="001B390D">
        <w:rPr>
          <w:bCs/>
          <w:color w:val="000000"/>
          <w:sz w:val="20"/>
          <w:szCs w:val="20"/>
        </w:rPr>
        <w:t>ThermoFisher</w:t>
      </w:r>
      <w:proofErr w:type="spellEnd"/>
      <w:r w:rsidRPr="001B390D">
        <w:rPr>
          <w:bCs/>
          <w:color w:val="000000"/>
          <w:sz w:val="20"/>
          <w:szCs w:val="20"/>
        </w:rPr>
        <w:t xml:space="preserve"> Q </w:t>
      </w:r>
      <w:proofErr w:type="spellStart"/>
      <w:r w:rsidRPr="001B390D">
        <w:rPr>
          <w:bCs/>
          <w:color w:val="000000"/>
          <w:sz w:val="20"/>
          <w:szCs w:val="20"/>
        </w:rPr>
        <w:t>Exactive</w:t>
      </w:r>
      <w:proofErr w:type="spellEnd"/>
      <w:r w:rsidRPr="001B390D">
        <w:rPr>
          <w:bCs/>
          <w:color w:val="000000"/>
          <w:sz w:val="20"/>
          <w:szCs w:val="20"/>
        </w:rPr>
        <w:t xml:space="preserve"> mass spectrometer (</w:t>
      </w:r>
      <w:proofErr w:type="spellStart"/>
      <w:r w:rsidRPr="001B390D">
        <w:rPr>
          <w:bCs/>
          <w:color w:val="000000"/>
          <w:sz w:val="20"/>
          <w:szCs w:val="20"/>
        </w:rPr>
        <w:t>ThermoFisher</w:t>
      </w:r>
      <w:proofErr w:type="spellEnd"/>
      <w:r w:rsidRPr="001B390D">
        <w:rPr>
          <w:bCs/>
          <w:color w:val="000000"/>
          <w:sz w:val="20"/>
          <w:szCs w:val="20"/>
        </w:rPr>
        <w:t xml:space="preserve">, USA) fitted with a Nano Flex ion source. Data were acquired using an ion spray voltage of 1.9 kV, and an interface heater temperature of 275℃. The MS was operated with FULL-MS scans. For IDA, survey scans were acquired in 250 </w:t>
      </w:r>
      <w:proofErr w:type="spellStart"/>
      <w:r w:rsidRPr="001B390D">
        <w:rPr>
          <w:bCs/>
          <w:color w:val="000000"/>
          <w:sz w:val="20"/>
          <w:szCs w:val="20"/>
        </w:rPr>
        <w:t>ms</w:t>
      </w:r>
      <w:proofErr w:type="spellEnd"/>
      <w:r w:rsidRPr="001B390D">
        <w:rPr>
          <w:bCs/>
          <w:color w:val="000000"/>
          <w:sz w:val="20"/>
          <w:szCs w:val="20"/>
        </w:rPr>
        <w:t xml:space="preserve"> and up to 20 product ion scans (50 </w:t>
      </w:r>
      <w:proofErr w:type="spellStart"/>
      <w:r w:rsidRPr="001B390D">
        <w:rPr>
          <w:bCs/>
          <w:color w:val="000000"/>
          <w:sz w:val="20"/>
          <w:szCs w:val="20"/>
        </w:rPr>
        <w:t>ms</w:t>
      </w:r>
      <w:proofErr w:type="spellEnd"/>
      <w:r w:rsidRPr="001B390D">
        <w:rPr>
          <w:bCs/>
          <w:color w:val="000000"/>
          <w:sz w:val="20"/>
          <w:szCs w:val="20"/>
        </w:rPr>
        <w:t>) were collected. Only spectra with a charge state of 2–4 were selected for fragmentation by higher-energy collision energy. The dynamic exclusion rate was set to 25 s. The MS/MS data were analyzed for protein identiﬁcation and quantiﬁcation using PEAKS Studio 8</w:t>
      </w:r>
      <w:r>
        <w:rPr>
          <w:bCs/>
          <w:color w:val="000000"/>
          <w:sz w:val="20"/>
          <w:szCs w:val="20"/>
        </w:rPr>
        <w:t>.</w:t>
      </w:r>
      <w:r w:rsidRPr="001B390D">
        <w:rPr>
          <w:bCs/>
          <w:color w:val="000000"/>
          <w:sz w:val="20"/>
          <w:szCs w:val="20"/>
        </w:rPr>
        <w:t>5. The local false discovery rate at PSM was 1</w:t>
      </w:r>
      <w:r>
        <w:rPr>
          <w:bCs/>
          <w:color w:val="000000"/>
          <w:sz w:val="20"/>
          <w:szCs w:val="20"/>
        </w:rPr>
        <w:t>.</w:t>
      </w:r>
      <w:r w:rsidRPr="001B390D">
        <w:rPr>
          <w:bCs/>
          <w:color w:val="000000"/>
          <w:sz w:val="20"/>
          <w:szCs w:val="20"/>
        </w:rPr>
        <w:t>0% after searching against human database with a maximum of two missed cleavages. The following settings were selected: Oxidation (M), Acetylation (Protein N-term), Deamidation (NQ), Pyro-</w:t>
      </w:r>
      <w:proofErr w:type="spellStart"/>
      <w:r w:rsidRPr="001B390D">
        <w:rPr>
          <w:bCs/>
          <w:color w:val="000000"/>
          <w:sz w:val="20"/>
          <w:szCs w:val="20"/>
        </w:rPr>
        <w:t>glu</w:t>
      </w:r>
      <w:proofErr w:type="spellEnd"/>
      <w:r w:rsidRPr="001B390D">
        <w:rPr>
          <w:bCs/>
          <w:color w:val="000000"/>
          <w:sz w:val="20"/>
          <w:szCs w:val="20"/>
        </w:rPr>
        <w:t xml:space="preserve"> from E, Pyro-</w:t>
      </w:r>
      <w:proofErr w:type="spellStart"/>
      <w:r w:rsidRPr="001B390D">
        <w:rPr>
          <w:bCs/>
          <w:color w:val="000000"/>
          <w:sz w:val="20"/>
          <w:szCs w:val="20"/>
        </w:rPr>
        <w:t>glu</w:t>
      </w:r>
      <w:proofErr w:type="spellEnd"/>
      <w:r w:rsidRPr="001B390D">
        <w:rPr>
          <w:bCs/>
          <w:color w:val="000000"/>
          <w:sz w:val="20"/>
          <w:szCs w:val="20"/>
        </w:rPr>
        <w:t xml:space="preserve"> from Q for variable modifications as well as fixed </w:t>
      </w:r>
      <w:proofErr w:type="spellStart"/>
      <w:r w:rsidRPr="001B390D">
        <w:rPr>
          <w:bCs/>
          <w:color w:val="000000"/>
          <w:sz w:val="20"/>
          <w:szCs w:val="20"/>
        </w:rPr>
        <w:t>Carbamidomethylation</w:t>
      </w:r>
      <w:proofErr w:type="spellEnd"/>
      <w:r w:rsidRPr="001B390D">
        <w:rPr>
          <w:bCs/>
          <w:color w:val="000000"/>
          <w:sz w:val="20"/>
          <w:szCs w:val="20"/>
        </w:rPr>
        <w:t xml:space="preserve"> of cysteine. Precursor and fragment mass tolerance were set to 10 ppm and 0</w:t>
      </w:r>
      <w:r>
        <w:rPr>
          <w:bCs/>
          <w:color w:val="000000"/>
          <w:sz w:val="20"/>
          <w:szCs w:val="20"/>
        </w:rPr>
        <w:t>.</w:t>
      </w:r>
      <w:r w:rsidRPr="001B390D">
        <w:rPr>
          <w:bCs/>
          <w:color w:val="000000"/>
          <w:sz w:val="20"/>
          <w:szCs w:val="20"/>
        </w:rPr>
        <w:t xml:space="preserve">05 Da. </w:t>
      </w:r>
    </w:p>
    <w:p w:rsidR="00C01244" w:rsidRPr="001B390D" w:rsidRDefault="00C01244" w:rsidP="007653A7">
      <w:pPr>
        <w:autoSpaceDE w:val="0"/>
        <w:autoSpaceDN w:val="0"/>
        <w:adjustRightInd w:val="0"/>
        <w:spacing w:line="480" w:lineRule="auto"/>
        <w:rPr>
          <w:bCs/>
          <w:color w:val="000000"/>
          <w:sz w:val="20"/>
          <w:szCs w:val="20"/>
        </w:rPr>
      </w:pPr>
    </w:p>
    <w:p w:rsidR="00C01244" w:rsidRPr="001B390D" w:rsidRDefault="00C01244" w:rsidP="007653A7">
      <w:pPr>
        <w:autoSpaceDE w:val="0"/>
        <w:autoSpaceDN w:val="0"/>
        <w:adjustRightInd w:val="0"/>
        <w:spacing w:line="480" w:lineRule="auto"/>
        <w:rPr>
          <w:color w:val="000000"/>
          <w:kern w:val="0"/>
          <w:sz w:val="20"/>
          <w:szCs w:val="20"/>
        </w:rPr>
      </w:pPr>
      <w:bookmarkStart w:id="27" w:name="OLE_LINK114"/>
      <w:bookmarkStart w:id="28" w:name="OLE_LINK115"/>
      <w:r w:rsidRPr="001B390D">
        <w:rPr>
          <w:b/>
          <w:bCs/>
          <w:color w:val="000000"/>
          <w:kern w:val="0"/>
          <w:sz w:val="20"/>
          <w:szCs w:val="20"/>
        </w:rPr>
        <w:t xml:space="preserve">RNA Immunoprecipitation (RIP) assay </w:t>
      </w:r>
    </w:p>
    <w:bookmarkEnd w:id="27"/>
    <w:bookmarkEnd w:id="28"/>
    <w:p w:rsidR="00C01244" w:rsidRPr="001B390D" w:rsidRDefault="00C01244" w:rsidP="007653A7">
      <w:pPr>
        <w:autoSpaceDE w:val="0"/>
        <w:autoSpaceDN w:val="0"/>
        <w:adjustRightInd w:val="0"/>
        <w:spacing w:line="480" w:lineRule="auto"/>
        <w:rPr>
          <w:color w:val="000000"/>
          <w:kern w:val="0"/>
          <w:sz w:val="20"/>
          <w:szCs w:val="20"/>
        </w:rPr>
      </w:pPr>
      <w:r w:rsidRPr="001B390D">
        <w:rPr>
          <w:color w:val="000000"/>
          <w:kern w:val="0"/>
          <w:sz w:val="20"/>
          <w:szCs w:val="20"/>
        </w:rPr>
        <w:t xml:space="preserve">The RIP assay was performed using a Magna RIP™ RNA-Binding Protein </w:t>
      </w:r>
      <w:r w:rsidRPr="001B390D">
        <w:rPr>
          <w:color w:val="000000"/>
          <w:kern w:val="0"/>
          <w:sz w:val="20"/>
          <w:szCs w:val="20"/>
        </w:rPr>
        <w:lastRenderedPageBreak/>
        <w:t xml:space="preserve">Immunoprecipitation Kit (Millipore, 17-700). Cells were lysed in lysis buffer containing protease and ribonuclease inhibitors for 30 min on ice and then centrifuged. IgG and anti-GLUT1 antibodies and </w:t>
      </w:r>
      <w:bookmarkStart w:id="29" w:name="OLE_LINK288"/>
      <w:bookmarkStart w:id="30" w:name="OLE_LINK289"/>
      <w:r w:rsidRPr="001B390D">
        <w:rPr>
          <w:color w:val="000000"/>
          <w:kern w:val="0"/>
          <w:sz w:val="20"/>
          <w:szCs w:val="20"/>
        </w:rPr>
        <w:t>magnetic beads</w:t>
      </w:r>
      <w:bookmarkEnd w:id="29"/>
      <w:bookmarkEnd w:id="30"/>
      <w:r w:rsidRPr="001B390D">
        <w:rPr>
          <w:color w:val="000000"/>
          <w:kern w:val="0"/>
          <w:sz w:val="20"/>
          <w:szCs w:val="20"/>
        </w:rPr>
        <w:t xml:space="preserve"> were added to the remaining supernatant. After incubation overnight, magnetic beads were washed with RIP Wash Buffer and aggregated using a magnetic separator. The supernatant acted as the input positive control. RNA was isolated from the precipitate and detected by </w:t>
      </w:r>
      <w:proofErr w:type="spellStart"/>
      <w:r w:rsidRPr="001B390D">
        <w:rPr>
          <w:color w:val="000000"/>
          <w:kern w:val="0"/>
          <w:sz w:val="20"/>
          <w:szCs w:val="20"/>
        </w:rPr>
        <w:t>qRT</w:t>
      </w:r>
      <w:proofErr w:type="spellEnd"/>
      <w:r w:rsidRPr="001B390D">
        <w:rPr>
          <w:color w:val="000000"/>
          <w:kern w:val="0"/>
          <w:sz w:val="20"/>
          <w:szCs w:val="20"/>
        </w:rPr>
        <w:t xml:space="preserve">-PCR. </w:t>
      </w:r>
    </w:p>
    <w:p w:rsidR="00C01244" w:rsidRPr="001B390D" w:rsidRDefault="00C01244" w:rsidP="007653A7">
      <w:pPr>
        <w:autoSpaceDE w:val="0"/>
        <w:autoSpaceDN w:val="0"/>
        <w:adjustRightInd w:val="0"/>
        <w:spacing w:line="480" w:lineRule="auto"/>
        <w:rPr>
          <w:color w:val="000000"/>
          <w:kern w:val="0"/>
          <w:sz w:val="20"/>
          <w:szCs w:val="16"/>
        </w:rPr>
      </w:pPr>
    </w:p>
    <w:p w:rsidR="00C01244" w:rsidRPr="001B390D" w:rsidRDefault="00C01244" w:rsidP="007653A7">
      <w:pPr>
        <w:autoSpaceDE w:val="0"/>
        <w:autoSpaceDN w:val="0"/>
        <w:adjustRightInd w:val="0"/>
        <w:spacing w:line="480" w:lineRule="auto"/>
        <w:rPr>
          <w:b/>
          <w:color w:val="000000"/>
          <w:kern w:val="0"/>
          <w:sz w:val="20"/>
          <w:szCs w:val="16"/>
        </w:rPr>
      </w:pPr>
      <w:r w:rsidRPr="001B390D">
        <w:rPr>
          <w:b/>
          <w:color w:val="000000"/>
          <w:kern w:val="0"/>
          <w:sz w:val="20"/>
          <w:szCs w:val="16"/>
        </w:rPr>
        <w:t>RNA Stability</w:t>
      </w:r>
      <w:r w:rsidRPr="001B390D">
        <w:rPr>
          <w:b/>
          <w:bCs/>
          <w:color w:val="000000"/>
          <w:kern w:val="0"/>
          <w:sz w:val="20"/>
          <w:szCs w:val="20"/>
        </w:rPr>
        <w:t xml:space="preserve"> </w:t>
      </w:r>
      <w:r w:rsidRPr="001B390D">
        <w:rPr>
          <w:rFonts w:hint="eastAsia"/>
          <w:b/>
          <w:bCs/>
          <w:color w:val="000000"/>
          <w:kern w:val="0"/>
          <w:sz w:val="20"/>
          <w:szCs w:val="20"/>
        </w:rPr>
        <w:t>a</w:t>
      </w:r>
      <w:r w:rsidRPr="001B390D">
        <w:rPr>
          <w:b/>
          <w:bCs/>
          <w:color w:val="000000"/>
          <w:kern w:val="0"/>
          <w:sz w:val="20"/>
          <w:szCs w:val="20"/>
        </w:rPr>
        <w:t>nd</w:t>
      </w:r>
      <w:r w:rsidRPr="001B390D">
        <w:rPr>
          <w:b/>
          <w:color w:val="000000"/>
          <w:kern w:val="0"/>
          <w:sz w:val="20"/>
          <w:szCs w:val="16"/>
        </w:rPr>
        <w:t xml:space="preserve"> Protein Stability assays </w:t>
      </w:r>
    </w:p>
    <w:p w:rsidR="00C01244" w:rsidRPr="001B390D" w:rsidRDefault="00C01244" w:rsidP="007653A7">
      <w:pPr>
        <w:autoSpaceDE w:val="0"/>
        <w:autoSpaceDN w:val="0"/>
        <w:adjustRightInd w:val="0"/>
        <w:spacing w:line="480" w:lineRule="auto"/>
        <w:rPr>
          <w:color w:val="000000"/>
          <w:kern w:val="0"/>
          <w:sz w:val="20"/>
          <w:szCs w:val="20"/>
        </w:rPr>
      </w:pPr>
      <w:r w:rsidRPr="001B390D">
        <w:rPr>
          <w:color w:val="000000"/>
          <w:kern w:val="0"/>
          <w:sz w:val="20"/>
          <w:szCs w:val="16"/>
        </w:rPr>
        <w:t xml:space="preserve">Cells were treated with </w:t>
      </w:r>
      <w:r w:rsidRPr="001B390D">
        <w:rPr>
          <w:color w:val="000000"/>
          <w:kern w:val="0"/>
          <w:sz w:val="20"/>
          <w:szCs w:val="20"/>
        </w:rPr>
        <w:t xml:space="preserve">the inhibitor of </w:t>
      </w:r>
      <w:r w:rsidRPr="001B390D">
        <w:rPr>
          <w:rFonts w:hint="eastAsia"/>
          <w:color w:val="000000"/>
          <w:kern w:val="0"/>
          <w:sz w:val="20"/>
          <w:szCs w:val="20"/>
        </w:rPr>
        <w:t>g</w:t>
      </w:r>
      <w:r w:rsidRPr="001B390D">
        <w:rPr>
          <w:color w:val="000000"/>
          <w:kern w:val="0"/>
          <w:sz w:val="20"/>
          <w:szCs w:val="20"/>
        </w:rPr>
        <w:t xml:space="preserve">ene transcription, </w:t>
      </w:r>
      <w:r w:rsidRPr="001B390D">
        <w:rPr>
          <w:color w:val="000000"/>
          <w:kern w:val="0"/>
          <w:sz w:val="20"/>
          <w:szCs w:val="16"/>
        </w:rPr>
        <w:t xml:space="preserve">Act-D (5 </w:t>
      </w:r>
      <w:proofErr w:type="spellStart"/>
      <w:r w:rsidRPr="001B390D">
        <w:rPr>
          <w:color w:val="000000"/>
          <w:kern w:val="0"/>
          <w:sz w:val="20"/>
          <w:szCs w:val="16"/>
        </w:rPr>
        <w:t>μg</w:t>
      </w:r>
      <w:proofErr w:type="spellEnd"/>
      <w:r w:rsidRPr="001B390D">
        <w:rPr>
          <w:color w:val="000000"/>
          <w:kern w:val="0"/>
          <w:sz w:val="20"/>
          <w:szCs w:val="16"/>
        </w:rPr>
        <w:t>/ml), or</w:t>
      </w:r>
      <w:r w:rsidRPr="001B390D">
        <w:rPr>
          <w:color w:val="000000"/>
          <w:kern w:val="0"/>
          <w:sz w:val="20"/>
          <w:szCs w:val="20"/>
        </w:rPr>
        <w:t xml:space="preserve"> the inhibitor of protein synthesis,</w:t>
      </w:r>
      <w:r w:rsidRPr="001B390D">
        <w:rPr>
          <w:color w:val="000000"/>
          <w:kern w:val="0"/>
          <w:sz w:val="20"/>
          <w:szCs w:val="16"/>
        </w:rPr>
        <w:t xml:space="preserve"> CHX (20 </w:t>
      </w:r>
      <w:proofErr w:type="spellStart"/>
      <w:r w:rsidRPr="001B390D">
        <w:rPr>
          <w:color w:val="000000"/>
          <w:kern w:val="0"/>
          <w:sz w:val="20"/>
          <w:szCs w:val="16"/>
        </w:rPr>
        <w:t>μg</w:t>
      </w:r>
      <w:proofErr w:type="spellEnd"/>
      <w:r w:rsidRPr="001B390D">
        <w:rPr>
          <w:color w:val="000000"/>
          <w:kern w:val="0"/>
          <w:sz w:val="20"/>
          <w:szCs w:val="16"/>
        </w:rPr>
        <w:t>/ml)</w:t>
      </w:r>
      <w:r w:rsidRPr="001B390D">
        <w:rPr>
          <w:rFonts w:hint="eastAsia"/>
          <w:color w:val="000000"/>
          <w:kern w:val="0"/>
          <w:sz w:val="20"/>
          <w:szCs w:val="16"/>
        </w:rPr>
        <w:t xml:space="preserve"> </w:t>
      </w:r>
      <w:r w:rsidRPr="001B390D">
        <w:rPr>
          <w:color w:val="000000"/>
          <w:kern w:val="0"/>
          <w:sz w:val="20"/>
          <w:szCs w:val="16"/>
        </w:rPr>
        <w:t xml:space="preserve">for the indicated times. The stability of the isolated RNA or protein was analyzed using </w:t>
      </w:r>
      <w:proofErr w:type="spellStart"/>
      <w:r w:rsidRPr="001B390D">
        <w:rPr>
          <w:color w:val="000000"/>
          <w:kern w:val="0"/>
          <w:sz w:val="20"/>
          <w:szCs w:val="16"/>
        </w:rPr>
        <w:t>qRT</w:t>
      </w:r>
      <w:proofErr w:type="spellEnd"/>
      <w:r w:rsidRPr="001B390D">
        <w:rPr>
          <w:color w:val="000000"/>
          <w:kern w:val="0"/>
          <w:sz w:val="20"/>
          <w:szCs w:val="16"/>
        </w:rPr>
        <w:t xml:space="preserve">-PCR and western blotting, respectively. </w:t>
      </w:r>
    </w:p>
    <w:p w:rsidR="00C01244" w:rsidRPr="001B390D" w:rsidRDefault="00C01244" w:rsidP="007653A7">
      <w:pPr>
        <w:autoSpaceDE w:val="0"/>
        <w:autoSpaceDN w:val="0"/>
        <w:adjustRightInd w:val="0"/>
        <w:spacing w:line="480" w:lineRule="auto"/>
        <w:rPr>
          <w:color w:val="000000"/>
          <w:kern w:val="0"/>
          <w:sz w:val="20"/>
          <w:szCs w:val="20"/>
        </w:rPr>
      </w:pPr>
    </w:p>
    <w:p w:rsidR="00C01244" w:rsidRPr="001B390D" w:rsidRDefault="00C01244" w:rsidP="007653A7">
      <w:pPr>
        <w:autoSpaceDE w:val="0"/>
        <w:autoSpaceDN w:val="0"/>
        <w:adjustRightInd w:val="0"/>
        <w:spacing w:line="480" w:lineRule="auto"/>
        <w:rPr>
          <w:b/>
          <w:bCs/>
          <w:color w:val="000000"/>
          <w:kern w:val="0"/>
          <w:sz w:val="20"/>
          <w:szCs w:val="20"/>
        </w:rPr>
      </w:pPr>
      <w:r w:rsidRPr="001B390D">
        <w:rPr>
          <w:b/>
          <w:bCs/>
          <w:color w:val="000000"/>
          <w:kern w:val="0"/>
          <w:sz w:val="20"/>
          <w:szCs w:val="20"/>
        </w:rPr>
        <w:t>Nuclear</w:t>
      </w:r>
      <w:r w:rsidRPr="001B390D">
        <w:rPr>
          <w:b/>
          <w:color w:val="000000"/>
          <w:kern w:val="0"/>
          <w:sz w:val="20"/>
          <w:szCs w:val="16"/>
        </w:rPr>
        <w:t xml:space="preserve"> Cytoplasmic Fractionation </w:t>
      </w:r>
    </w:p>
    <w:p w:rsidR="00C01244" w:rsidRPr="001B390D" w:rsidRDefault="00C01244" w:rsidP="007653A7">
      <w:pPr>
        <w:autoSpaceDE w:val="0"/>
        <w:autoSpaceDN w:val="0"/>
        <w:adjustRightInd w:val="0"/>
        <w:spacing w:line="480" w:lineRule="auto"/>
        <w:rPr>
          <w:color w:val="000000"/>
          <w:kern w:val="0"/>
          <w:sz w:val="20"/>
          <w:szCs w:val="20"/>
        </w:rPr>
      </w:pPr>
      <w:r w:rsidRPr="001B390D">
        <w:rPr>
          <w:color w:val="000000"/>
          <w:kern w:val="0"/>
          <w:sz w:val="20"/>
          <w:szCs w:val="20"/>
        </w:rPr>
        <w:t>Cells</w:t>
      </w:r>
      <w:r w:rsidRPr="001B390D">
        <w:rPr>
          <w:color w:val="000000"/>
          <w:kern w:val="0"/>
          <w:sz w:val="20"/>
          <w:szCs w:val="16"/>
        </w:rPr>
        <w:t xml:space="preserve"> were lysed on ice for 10 min using</w:t>
      </w:r>
      <w:bookmarkStart w:id="31" w:name="OLE_LINK290"/>
      <w:bookmarkStart w:id="32" w:name="OLE_LINK291"/>
      <w:r w:rsidRPr="001B390D">
        <w:rPr>
          <w:color w:val="000000"/>
          <w:kern w:val="0"/>
          <w:sz w:val="20"/>
          <w:szCs w:val="16"/>
        </w:rPr>
        <w:t xml:space="preserve"> a NE-PER Nuclear and Cytoplasmic Extraction Reagent </w:t>
      </w:r>
      <w:bookmarkEnd w:id="31"/>
      <w:bookmarkEnd w:id="32"/>
      <w:r w:rsidRPr="001B390D">
        <w:rPr>
          <w:color w:val="000000"/>
          <w:kern w:val="0"/>
          <w:sz w:val="20"/>
          <w:szCs w:val="16"/>
        </w:rPr>
        <w:t>kit (</w:t>
      </w:r>
      <w:proofErr w:type="spellStart"/>
      <w:r w:rsidRPr="001B390D">
        <w:rPr>
          <w:color w:val="000000"/>
          <w:kern w:val="0"/>
          <w:sz w:val="20"/>
          <w:szCs w:val="16"/>
        </w:rPr>
        <w:t>ThermoFisher</w:t>
      </w:r>
      <w:proofErr w:type="spellEnd"/>
      <w:r w:rsidRPr="001B390D">
        <w:rPr>
          <w:color w:val="000000"/>
          <w:kern w:val="0"/>
          <w:sz w:val="20"/>
          <w:szCs w:val="16"/>
        </w:rPr>
        <w:t xml:space="preserve"> Scientific, 78833). The cytoplasmic and nuclear fractions were separated into supernatant and precipitate components, respectively, with a 5-min centrifugation at 500 g. The above-obtained RNA was extracted and subsequently analyzed using </w:t>
      </w:r>
      <w:proofErr w:type="spellStart"/>
      <w:r w:rsidRPr="001B390D">
        <w:rPr>
          <w:color w:val="000000"/>
          <w:kern w:val="0"/>
          <w:sz w:val="20"/>
          <w:szCs w:val="16"/>
        </w:rPr>
        <w:t>qRT</w:t>
      </w:r>
      <w:proofErr w:type="spellEnd"/>
      <w:r w:rsidRPr="001B390D">
        <w:rPr>
          <w:color w:val="000000"/>
          <w:kern w:val="0"/>
          <w:sz w:val="20"/>
          <w:szCs w:val="16"/>
        </w:rPr>
        <w:t xml:space="preserve">-PCR. β-actin and U6 were adopted as cytoplasmic and nuclear markers, respectively. </w:t>
      </w:r>
    </w:p>
    <w:p w:rsidR="00C01244" w:rsidRPr="001B390D" w:rsidRDefault="00C01244" w:rsidP="007653A7">
      <w:pPr>
        <w:autoSpaceDE w:val="0"/>
        <w:autoSpaceDN w:val="0"/>
        <w:adjustRightInd w:val="0"/>
        <w:spacing w:line="480" w:lineRule="auto"/>
        <w:rPr>
          <w:color w:val="000000"/>
          <w:kern w:val="0"/>
          <w:sz w:val="20"/>
          <w:szCs w:val="20"/>
        </w:rPr>
      </w:pPr>
    </w:p>
    <w:p w:rsidR="00C01244" w:rsidRPr="001B390D" w:rsidRDefault="00C01244" w:rsidP="007653A7">
      <w:pPr>
        <w:autoSpaceDE w:val="0"/>
        <w:autoSpaceDN w:val="0"/>
        <w:adjustRightInd w:val="0"/>
        <w:spacing w:line="480" w:lineRule="auto"/>
        <w:rPr>
          <w:b/>
          <w:bCs/>
          <w:color w:val="000000"/>
          <w:kern w:val="0"/>
          <w:sz w:val="20"/>
          <w:szCs w:val="20"/>
        </w:rPr>
      </w:pPr>
      <w:r w:rsidRPr="001B390D">
        <w:rPr>
          <w:b/>
          <w:bCs/>
          <w:color w:val="000000"/>
          <w:kern w:val="0"/>
          <w:sz w:val="20"/>
          <w:szCs w:val="20"/>
        </w:rPr>
        <w:lastRenderedPageBreak/>
        <w:t xml:space="preserve">Ubiquitination assay </w:t>
      </w:r>
    </w:p>
    <w:p w:rsidR="00C01244" w:rsidRPr="001B390D" w:rsidRDefault="00C01244" w:rsidP="007653A7">
      <w:pPr>
        <w:autoSpaceDE w:val="0"/>
        <w:autoSpaceDN w:val="0"/>
        <w:adjustRightInd w:val="0"/>
        <w:spacing w:line="480" w:lineRule="auto"/>
        <w:rPr>
          <w:color w:val="000000"/>
          <w:kern w:val="0"/>
          <w:sz w:val="20"/>
          <w:szCs w:val="16"/>
        </w:rPr>
      </w:pPr>
      <w:r w:rsidRPr="001B390D">
        <w:rPr>
          <w:color w:val="000000"/>
          <w:kern w:val="0"/>
          <w:sz w:val="20"/>
          <w:szCs w:val="16"/>
        </w:rPr>
        <w:t xml:space="preserve">Cells were treated with 20 </w:t>
      </w:r>
      <w:proofErr w:type="spellStart"/>
      <w:r w:rsidRPr="001B390D">
        <w:rPr>
          <w:color w:val="000000"/>
          <w:kern w:val="0"/>
          <w:sz w:val="20"/>
          <w:szCs w:val="16"/>
        </w:rPr>
        <w:t>μM</w:t>
      </w:r>
      <w:proofErr w:type="spellEnd"/>
      <w:r w:rsidRPr="001B390D">
        <w:rPr>
          <w:color w:val="000000"/>
          <w:kern w:val="0"/>
          <w:sz w:val="20"/>
          <w:szCs w:val="16"/>
        </w:rPr>
        <w:t xml:space="preserve"> MG132 for 8 h and lysed in IP lysis/wash buffer. The immune complex was prepared using anti-GLUT1 or control IgG antibodies and was subsequently captured using the </w:t>
      </w:r>
      <w:bookmarkStart w:id="33" w:name="OLE_LINK158"/>
      <w:bookmarkStart w:id="34" w:name="OLE_LINK159"/>
      <w:r w:rsidRPr="001B390D">
        <w:rPr>
          <w:color w:val="000000"/>
          <w:kern w:val="0"/>
          <w:sz w:val="20"/>
          <w:szCs w:val="16"/>
        </w:rPr>
        <w:t xml:space="preserve">Pierce Classic IP Kit </w:t>
      </w:r>
      <w:bookmarkEnd w:id="33"/>
      <w:bookmarkEnd w:id="34"/>
      <w:r w:rsidRPr="001B390D">
        <w:rPr>
          <w:color w:val="000000"/>
          <w:kern w:val="0"/>
          <w:sz w:val="20"/>
          <w:szCs w:val="16"/>
        </w:rPr>
        <w:t>(</w:t>
      </w:r>
      <w:proofErr w:type="spellStart"/>
      <w:r w:rsidRPr="001B390D">
        <w:rPr>
          <w:color w:val="000000"/>
          <w:kern w:val="0"/>
          <w:sz w:val="20"/>
          <w:szCs w:val="16"/>
        </w:rPr>
        <w:t>Thermo</w:t>
      </w:r>
      <w:proofErr w:type="spellEnd"/>
      <w:r w:rsidRPr="001B390D">
        <w:rPr>
          <w:color w:val="000000"/>
          <w:kern w:val="0"/>
          <w:sz w:val="20"/>
          <w:szCs w:val="16"/>
        </w:rPr>
        <w:t xml:space="preserve"> Fisher, 88804). Subsequently, the isolated samples were analyzed by western blot</w:t>
      </w:r>
      <w:r w:rsidRPr="001B390D">
        <w:rPr>
          <w:rFonts w:hint="eastAsia"/>
          <w:color w:val="000000"/>
          <w:kern w:val="0"/>
          <w:sz w:val="20"/>
          <w:szCs w:val="16"/>
        </w:rPr>
        <w:t>ting</w:t>
      </w:r>
      <w:r w:rsidRPr="001B390D">
        <w:rPr>
          <w:color w:val="000000"/>
          <w:kern w:val="0"/>
          <w:sz w:val="20"/>
          <w:szCs w:val="16"/>
        </w:rPr>
        <w:t xml:space="preserve"> with an anti-ubiquitin antibody. </w:t>
      </w:r>
    </w:p>
    <w:p w:rsidR="00C01244" w:rsidRPr="001B390D" w:rsidRDefault="00C01244" w:rsidP="007653A7">
      <w:pPr>
        <w:autoSpaceDE w:val="0"/>
        <w:autoSpaceDN w:val="0"/>
        <w:adjustRightInd w:val="0"/>
        <w:spacing w:line="480" w:lineRule="auto"/>
        <w:rPr>
          <w:color w:val="000000"/>
          <w:kern w:val="0"/>
          <w:sz w:val="20"/>
          <w:szCs w:val="20"/>
        </w:rPr>
      </w:pPr>
    </w:p>
    <w:p w:rsidR="00C01244" w:rsidRPr="001B390D" w:rsidRDefault="00C01244" w:rsidP="007653A7">
      <w:pPr>
        <w:autoSpaceDE w:val="0"/>
        <w:autoSpaceDN w:val="0"/>
        <w:adjustRightInd w:val="0"/>
        <w:spacing w:line="480" w:lineRule="auto"/>
        <w:rPr>
          <w:color w:val="000000"/>
          <w:kern w:val="0"/>
          <w:sz w:val="20"/>
          <w:szCs w:val="20"/>
        </w:rPr>
      </w:pPr>
      <w:r w:rsidRPr="001B390D">
        <w:rPr>
          <w:b/>
          <w:bCs/>
          <w:color w:val="000000"/>
          <w:kern w:val="0"/>
          <w:sz w:val="20"/>
          <w:szCs w:val="20"/>
        </w:rPr>
        <w:t xml:space="preserve">Tissue Microarray </w:t>
      </w:r>
    </w:p>
    <w:p w:rsidR="00C01244" w:rsidRPr="001B390D" w:rsidRDefault="00C01244" w:rsidP="007653A7">
      <w:pPr>
        <w:autoSpaceDE w:val="0"/>
        <w:autoSpaceDN w:val="0"/>
        <w:adjustRightInd w:val="0"/>
        <w:spacing w:line="480" w:lineRule="auto"/>
        <w:rPr>
          <w:color w:val="000000"/>
          <w:kern w:val="0"/>
          <w:sz w:val="20"/>
          <w:szCs w:val="20"/>
        </w:rPr>
      </w:pPr>
      <w:r w:rsidRPr="001B390D">
        <w:rPr>
          <w:color w:val="000000"/>
          <w:kern w:val="0"/>
          <w:sz w:val="20"/>
          <w:szCs w:val="20"/>
        </w:rPr>
        <w:t xml:space="preserve">Glass-slide tissue arrays including 78 pairs of CRC tissues were purchased from the Shanghai Outdo Biotech (Shanghai, China), and either IHC or FISH assays were performed using the tissue microarray slides. The intensity of staining of malignant cells was scored as follows to analyze the level of protein expression: + (no staining), ++ (weak staining), +++ (moderate staining), and ++++ (strong staining). A score of &gt; ++ was classified as high expression, whereas ≤ ++ was considered as low expression. </w:t>
      </w:r>
    </w:p>
    <w:p w:rsidR="00C01244" w:rsidRPr="001B390D" w:rsidRDefault="00C01244" w:rsidP="007653A7">
      <w:pPr>
        <w:autoSpaceDE w:val="0"/>
        <w:autoSpaceDN w:val="0"/>
        <w:adjustRightInd w:val="0"/>
        <w:spacing w:line="480" w:lineRule="auto"/>
        <w:rPr>
          <w:color w:val="000000"/>
          <w:kern w:val="0"/>
          <w:sz w:val="20"/>
          <w:szCs w:val="20"/>
        </w:rPr>
      </w:pPr>
    </w:p>
    <w:p w:rsidR="00C01244" w:rsidRPr="001B390D" w:rsidRDefault="00C01244" w:rsidP="007653A7">
      <w:pPr>
        <w:autoSpaceDE w:val="0"/>
        <w:autoSpaceDN w:val="0"/>
        <w:adjustRightInd w:val="0"/>
        <w:spacing w:line="480" w:lineRule="auto"/>
        <w:rPr>
          <w:color w:val="000000"/>
          <w:kern w:val="0"/>
          <w:sz w:val="20"/>
          <w:szCs w:val="20"/>
        </w:rPr>
      </w:pPr>
      <w:r w:rsidRPr="001B390D">
        <w:rPr>
          <w:b/>
          <w:bCs/>
          <w:color w:val="000000"/>
          <w:kern w:val="0"/>
          <w:sz w:val="20"/>
          <w:szCs w:val="20"/>
        </w:rPr>
        <w:t xml:space="preserve">Statistics and </w:t>
      </w:r>
      <w:r>
        <w:rPr>
          <w:b/>
          <w:bCs/>
          <w:color w:val="000000"/>
          <w:kern w:val="0"/>
          <w:sz w:val="20"/>
          <w:szCs w:val="20"/>
        </w:rPr>
        <w:t>Reproducibility</w:t>
      </w:r>
      <w:r w:rsidRPr="001B390D">
        <w:rPr>
          <w:b/>
          <w:bCs/>
          <w:color w:val="000000"/>
          <w:kern w:val="0"/>
          <w:sz w:val="20"/>
          <w:szCs w:val="20"/>
        </w:rPr>
        <w:t xml:space="preserve"> </w:t>
      </w:r>
    </w:p>
    <w:p w:rsidR="00C01244" w:rsidRPr="001B390D" w:rsidRDefault="00C01244" w:rsidP="007653A7">
      <w:pPr>
        <w:spacing w:line="480" w:lineRule="auto"/>
        <w:rPr>
          <w:bCs/>
          <w:color w:val="FF0000"/>
          <w:sz w:val="20"/>
          <w:szCs w:val="20"/>
        </w:rPr>
      </w:pPr>
      <w:r w:rsidRPr="001B390D">
        <w:rPr>
          <w:color w:val="000000"/>
          <w:kern w:val="0"/>
          <w:sz w:val="20"/>
          <w:szCs w:val="20"/>
        </w:rPr>
        <w:t>Statistical analyses were performed using GraphPad Prism 8</w:t>
      </w:r>
      <w:r>
        <w:rPr>
          <w:color w:val="000000"/>
          <w:kern w:val="0"/>
          <w:sz w:val="20"/>
          <w:szCs w:val="20"/>
        </w:rPr>
        <w:t>.</w:t>
      </w:r>
      <w:r w:rsidRPr="001B390D">
        <w:rPr>
          <w:color w:val="000000"/>
          <w:kern w:val="0"/>
          <w:sz w:val="20"/>
          <w:szCs w:val="20"/>
        </w:rPr>
        <w:t xml:space="preserve">0 software and IBM SPSS Statistics software. </w:t>
      </w:r>
      <w:bookmarkStart w:id="35" w:name="OLE_LINK39"/>
      <w:bookmarkStart w:id="36" w:name="OLE_LINK44"/>
      <w:r w:rsidRPr="001B390D">
        <w:rPr>
          <w:rFonts w:hint="eastAsia"/>
          <w:color w:val="000000"/>
          <w:kern w:val="0"/>
          <w:sz w:val="20"/>
          <w:szCs w:val="20"/>
        </w:rPr>
        <w:t>An</w:t>
      </w:r>
      <w:r w:rsidRPr="001B390D">
        <w:rPr>
          <w:color w:val="000000"/>
          <w:kern w:val="0"/>
          <w:sz w:val="20"/>
          <w:szCs w:val="20"/>
        </w:rPr>
        <w:t xml:space="preserve"> unpaired</w:t>
      </w:r>
      <w:r w:rsidRPr="001B390D">
        <w:rPr>
          <w:bCs/>
          <w:color w:val="000000"/>
          <w:sz w:val="20"/>
          <w:szCs w:val="20"/>
        </w:rPr>
        <w:t xml:space="preserve"> two-tailed Student’s t-test was used to compare two groups. Statistical significance between three or more groups was calculated using a </w:t>
      </w:r>
      <w:r w:rsidRPr="001B390D">
        <w:rPr>
          <w:rFonts w:hint="eastAsia"/>
          <w:bCs/>
          <w:color w:val="000000"/>
          <w:sz w:val="20"/>
          <w:szCs w:val="20"/>
        </w:rPr>
        <w:t>two</w:t>
      </w:r>
      <w:r w:rsidRPr="001B390D">
        <w:rPr>
          <w:bCs/>
          <w:color w:val="000000"/>
          <w:sz w:val="20"/>
          <w:szCs w:val="20"/>
        </w:rPr>
        <w:t xml:space="preserve">-way ANOVA. The Wilcoxon matched-pairs signed rank test was used to calculate the difference in the expression of </w:t>
      </w:r>
      <w:r w:rsidRPr="001B390D">
        <w:rPr>
          <w:bCs/>
          <w:color w:val="000000"/>
          <w:sz w:val="20"/>
          <w:szCs w:val="20"/>
        </w:rPr>
        <w:lastRenderedPageBreak/>
        <w:t xml:space="preserve">each molecule for ranked datasets. Survival data were plotted as Kaplan–Meier curves and the significance was estimated by </w:t>
      </w:r>
      <w:bookmarkStart w:id="37" w:name="OLE_LINK79"/>
      <w:bookmarkStart w:id="38" w:name="OLE_LINK81"/>
      <w:r w:rsidRPr="001B390D">
        <w:rPr>
          <w:rFonts w:hint="eastAsia"/>
          <w:bCs/>
          <w:color w:val="000000"/>
          <w:sz w:val="20"/>
          <w:szCs w:val="20"/>
        </w:rPr>
        <w:t>L</w:t>
      </w:r>
      <w:r w:rsidRPr="001B390D">
        <w:rPr>
          <w:bCs/>
          <w:color w:val="000000"/>
          <w:sz w:val="20"/>
          <w:szCs w:val="20"/>
        </w:rPr>
        <w:t>og-rank</w:t>
      </w:r>
      <w:bookmarkEnd w:id="37"/>
      <w:bookmarkEnd w:id="38"/>
      <w:r w:rsidRPr="001B390D">
        <w:rPr>
          <w:bCs/>
          <w:color w:val="000000"/>
          <w:sz w:val="20"/>
          <w:szCs w:val="20"/>
        </w:rPr>
        <w:t xml:space="preserve"> test. </w:t>
      </w:r>
      <w:r w:rsidRPr="001B390D">
        <w:rPr>
          <w:color w:val="000000"/>
          <w:kern w:val="0"/>
          <w:sz w:val="20"/>
          <w:szCs w:val="20"/>
        </w:rPr>
        <w:t xml:space="preserve">The correlation analysis was assessed using the Pearson method. All data are presented as mean ± SD. </w:t>
      </w:r>
      <w:r w:rsidRPr="001B390D">
        <w:rPr>
          <w:bCs/>
          <w:color w:val="000000"/>
          <w:sz w:val="20"/>
          <w:szCs w:val="20"/>
        </w:rPr>
        <w:t xml:space="preserve">A </w:t>
      </w:r>
      <w:r w:rsidRPr="001B390D">
        <w:rPr>
          <w:color w:val="000000"/>
          <w:sz w:val="20"/>
          <w:szCs w:val="16"/>
        </w:rPr>
        <w:t>p</w:t>
      </w:r>
      <w:r w:rsidRPr="001B390D">
        <w:rPr>
          <w:bCs/>
          <w:color w:val="000000"/>
          <w:sz w:val="20"/>
          <w:szCs w:val="20"/>
        </w:rPr>
        <w:t>-value (two-</w:t>
      </w:r>
      <w:proofErr w:type="gramStart"/>
      <w:r w:rsidRPr="001B390D">
        <w:rPr>
          <w:bCs/>
          <w:color w:val="000000"/>
          <w:sz w:val="20"/>
          <w:szCs w:val="20"/>
        </w:rPr>
        <w:t>sided)&lt;</w:t>
      </w:r>
      <w:proofErr w:type="gramEnd"/>
      <w:r w:rsidRPr="001B390D">
        <w:rPr>
          <w:bCs/>
          <w:color w:val="000000"/>
          <w:sz w:val="20"/>
          <w:szCs w:val="20"/>
        </w:rPr>
        <w:t>0</w:t>
      </w:r>
      <w:r>
        <w:rPr>
          <w:bCs/>
          <w:color w:val="000000"/>
          <w:sz w:val="20"/>
          <w:szCs w:val="20"/>
        </w:rPr>
        <w:t>.</w:t>
      </w:r>
      <w:r w:rsidRPr="001B390D">
        <w:rPr>
          <w:bCs/>
          <w:color w:val="000000"/>
          <w:sz w:val="20"/>
          <w:szCs w:val="20"/>
        </w:rPr>
        <w:t>05 was considered statistically significant.</w:t>
      </w:r>
      <w:r w:rsidRPr="001B390D">
        <w:rPr>
          <w:sz w:val="16"/>
          <w:szCs w:val="16"/>
        </w:rPr>
        <w:t xml:space="preserve"> </w:t>
      </w:r>
      <w:r w:rsidRPr="001B390D">
        <w:rPr>
          <w:bCs/>
          <w:color w:val="000000"/>
          <w:sz w:val="20"/>
          <w:szCs w:val="20"/>
        </w:rPr>
        <w:t>*</w:t>
      </w:r>
      <w:r w:rsidRPr="001B390D">
        <w:rPr>
          <w:bCs/>
          <w:i/>
          <w:iCs/>
          <w:color w:val="000000"/>
          <w:sz w:val="20"/>
          <w:szCs w:val="20"/>
        </w:rPr>
        <w:t>p</w:t>
      </w:r>
      <w:r w:rsidRPr="001B390D">
        <w:rPr>
          <w:bCs/>
          <w:color w:val="000000"/>
          <w:sz w:val="20"/>
          <w:szCs w:val="20"/>
        </w:rPr>
        <w:t>&lt;0</w:t>
      </w:r>
      <w:r>
        <w:rPr>
          <w:bCs/>
          <w:color w:val="000000"/>
          <w:sz w:val="20"/>
          <w:szCs w:val="20"/>
        </w:rPr>
        <w:t>.</w:t>
      </w:r>
      <w:r w:rsidRPr="001B390D">
        <w:rPr>
          <w:bCs/>
          <w:color w:val="000000"/>
          <w:sz w:val="20"/>
          <w:szCs w:val="20"/>
        </w:rPr>
        <w:t>05, **</w:t>
      </w:r>
      <w:r w:rsidRPr="001B390D">
        <w:rPr>
          <w:bCs/>
          <w:i/>
          <w:iCs/>
          <w:color w:val="000000"/>
          <w:sz w:val="20"/>
          <w:szCs w:val="20"/>
        </w:rPr>
        <w:t>p</w:t>
      </w:r>
      <w:r w:rsidRPr="001B390D">
        <w:rPr>
          <w:bCs/>
          <w:color w:val="000000"/>
          <w:sz w:val="20"/>
          <w:szCs w:val="20"/>
        </w:rPr>
        <w:t>&lt;0</w:t>
      </w:r>
      <w:r>
        <w:rPr>
          <w:bCs/>
          <w:color w:val="000000"/>
          <w:sz w:val="20"/>
          <w:szCs w:val="20"/>
        </w:rPr>
        <w:t>.</w:t>
      </w:r>
      <w:r w:rsidRPr="001B390D">
        <w:rPr>
          <w:bCs/>
          <w:color w:val="000000"/>
          <w:sz w:val="20"/>
          <w:szCs w:val="20"/>
        </w:rPr>
        <w:t>01, ***</w:t>
      </w:r>
      <w:r w:rsidRPr="001B390D">
        <w:rPr>
          <w:bCs/>
          <w:i/>
          <w:iCs/>
          <w:color w:val="000000"/>
          <w:sz w:val="20"/>
          <w:szCs w:val="20"/>
        </w:rPr>
        <w:t>p</w:t>
      </w:r>
      <w:r w:rsidRPr="001B390D">
        <w:rPr>
          <w:bCs/>
          <w:color w:val="000000"/>
          <w:sz w:val="20"/>
          <w:szCs w:val="20"/>
        </w:rPr>
        <w:t>&lt;0</w:t>
      </w:r>
      <w:r>
        <w:rPr>
          <w:bCs/>
          <w:color w:val="000000"/>
          <w:sz w:val="20"/>
          <w:szCs w:val="20"/>
        </w:rPr>
        <w:t>.</w:t>
      </w:r>
      <w:r w:rsidRPr="001B390D">
        <w:rPr>
          <w:bCs/>
          <w:color w:val="000000"/>
          <w:sz w:val="20"/>
          <w:szCs w:val="20"/>
        </w:rPr>
        <w:t>001, and ****</w:t>
      </w:r>
      <w:r w:rsidRPr="001B390D">
        <w:rPr>
          <w:bCs/>
          <w:i/>
          <w:iCs/>
          <w:color w:val="000000"/>
          <w:sz w:val="20"/>
          <w:szCs w:val="20"/>
        </w:rPr>
        <w:t>p</w:t>
      </w:r>
      <w:r w:rsidRPr="001B390D">
        <w:rPr>
          <w:bCs/>
          <w:color w:val="000000"/>
          <w:sz w:val="20"/>
          <w:szCs w:val="20"/>
        </w:rPr>
        <w:t>&lt;0</w:t>
      </w:r>
      <w:r>
        <w:rPr>
          <w:bCs/>
          <w:color w:val="000000"/>
          <w:sz w:val="20"/>
          <w:szCs w:val="20"/>
        </w:rPr>
        <w:t>.</w:t>
      </w:r>
      <w:r w:rsidRPr="001B390D">
        <w:rPr>
          <w:bCs/>
          <w:color w:val="000000"/>
          <w:sz w:val="20"/>
          <w:szCs w:val="20"/>
        </w:rPr>
        <w:t xml:space="preserve">0001. </w:t>
      </w:r>
    </w:p>
    <w:bookmarkEnd w:id="35"/>
    <w:bookmarkEnd w:id="36"/>
    <w:p w:rsidR="00951B02" w:rsidRDefault="00951B02" w:rsidP="007653A7">
      <w:pPr>
        <w:spacing w:line="480" w:lineRule="auto"/>
      </w:pPr>
    </w:p>
    <w:p w:rsidR="00951B02" w:rsidRPr="00951B02" w:rsidRDefault="00951B02" w:rsidP="007653A7">
      <w:pPr>
        <w:spacing w:line="480" w:lineRule="auto"/>
        <w:rPr>
          <w:b/>
          <w:bCs/>
          <w:sz w:val="24"/>
          <w:szCs w:val="24"/>
        </w:rPr>
      </w:pPr>
      <w:r w:rsidRPr="00951B02">
        <w:rPr>
          <w:rFonts w:hint="eastAsia"/>
          <w:b/>
          <w:bCs/>
          <w:sz w:val="24"/>
          <w:szCs w:val="24"/>
        </w:rPr>
        <w:t>Reference</w:t>
      </w:r>
    </w:p>
    <w:p w:rsidR="00951B02" w:rsidRPr="00951B02" w:rsidRDefault="00951B02" w:rsidP="00951B02">
      <w:pPr>
        <w:pStyle w:val="EndNoteBibliography"/>
        <w:spacing w:line="480" w:lineRule="auto"/>
        <w:rPr>
          <w:noProof/>
        </w:rPr>
      </w:pPr>
      <w:r>
        <w:fldChar w:fldCharType="begin"/>
      </w:r>
      <w:r>
        <w:instrText xml:space="preserve"> ADDIN EN.REFLIST </w:instrText>
      </w:r>
      <w:r>
        <w:fldChar w:fldCharType="separate"/>
      </w:r>
      <w:r w:rsidRPr="00951B02">
        <w:rPr>
          <w:noProof/>
        </w:rPr>
        <w:t>1.</w:t>
      </w:r>
      <w:r w:rsidRPr="00951B02">
        <w:rPr>
          <w:noProof/>
        </w:rPr>
        <w:tab/>
        <w:t>Zheng HX, Cai YD, Wang YD, Cui XB, Xie TT, Li WJ, et al. Fas signaling promotes motility and metastasis through epithelial-mesenchymal transition in gastrointestinal cancer. Oncogene. 2013;32(9):1183-92.</w:t>
      </w:r>
    </w:p>
    <w:p w:rsidR="00951B02" w:rsidRPr="00951B02" w:rsidRDefault="00951B02" w:rsidP="00951B02">
      <w:pPr>
        <w:pStyle w:val="EndNoteBibliography"/>
        <w:spacing w:line="480" w:lineRule="auto"/>
        <w:rPr>
          <w:noProof/>
        </w:rPr>
      </w:pPr>
      <w:r w:rsidRPr="00951B02">
        <w:rPr>
          <w:noProof/>
        </w:rPr>
        <w:t>2.</w:t>
      </w:r>
      <w:r w:rsidRPr="00951B02">
        <w:rPr>
          <w:noProof/>
        </w:rPr>
        <w:tab/>
        <w:t>Chen J, Chen S, Zhuo L, Zhu Y, Zheng H. Regulation of cancer stem cell properties, angiogenesis, and vasculogenic mimicry by miR-450a-5p/SOX2 axis in colorectal cancer. Cell Death Dis. 2020;11(3):173.</w:t>
      </w:r>
    </w:p>
    <w:p w:rsidR="00951B02" w:rsidRPr="00951B02" w:rsidRDefault="00951B02" w:rsidP="00951B02">
      <w:pPr>
        <w:pStyle w:val="EndNoteBibliography"/>
        <w:spacing w:line="480" w:lineRule="auto"/>
        <w:rPr>
          <w:noProof/>
        </w:rPr>
      </w:pPr>
      <w:r w:rsidRPr="00951B02">
        <w:rPr>
          <w:noProof/>
        </w:rPr>
        <w:t>3.</w:t>
      </w:r>
      <w:r w:rsidRPr="00951B02">
        <w:rPr>
          <w:noProof/>
        </w:rPr>
        <w:tab/>
        <w:t>Zhu Y, Huang S, Chen S, Chen J, Wang Z, Wang Y, et al. SOX2 promotes chemoresistance, cancer stem cells properties, and epithelial-mesenchymal transition by β-catenin and Beclin1/autophagy signaling in colorectal cancer. Cell Death Dis. 2021;12(5):449.</w:t>
      </w:r>
    </w:p>
    <w:p w:rsidR="0043198C" w:rsidRDefault="00951B02" w:rsidP="00951B02">
      <w:pPr>
        <w:spacing w:line="480" w:lineRule="auto"/>
      </w:pPr>
      <w:r>
        <w:fldChar w:fldCharType="end"/>
      </w:r>
    </w:p>
    <w:sectPr w:rsidR="0043198C" w:rsidSect="003E5094">
      <w:pgSz w:w="11906" w:h="16838"/>
      <w:pgMar w:top="1440" w:right="2880" w:bottom="1440" w:left="2880" w:header="851" w:footer="992" w:gutter="0"/>
      <w:lnNumType w:countBy="1" w:restart="continuous"/>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dvOT1ef757c0">
    <w:altName w:val="Segoe Print"/>
    <w:panose1 w:val="020B0604020202020204"/>
    <w:charset w:val="00"/>
    <w:family w:val="auto"/>
    <w:pitch w:val="default"/>
    <w:sig w:usb0="00000003" w:usb1="00000000" w:usb2="00000000"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Vancouver&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599t2z5odvts1ezpzqxxarlv2sss2et0atv&quot;&gt;小王毕业论文&lt;record-ids&gt;&lt;item&gt;90&lt;/item&gt;&lt;item&gt;110&lt;/item&gt;&lt;item&gt;111&lt;/item&gt;&lt;/record-ids&gt;&lt;/item&gt;&lt;/Libraries&gt;"/>
  </w:docVars>
  <w:rsids>
    <w:rsidRoot w:val="004D6FCB"/>
    <w:rsid w:val="00011DB5"/>
    <w:rsid w:val="00030C45"/>
    <w:rsid w:val="00031606"/>
    <w:rsid w:val="00036EF0"/>
    <w:rsid w:val="00052211"/>
    <w:rsid w:val="0007154B"/>
    <w:rsid w:val="000B077D"/>
    <w:rsid w:val="000B72B8"/>
    <w:rsid w:val="000D4F06"/>
    <w:rsid w:val="000E028A"/>
    <w:rsid w:val="000E426F"/>
    <w:rsid w:val="000E7D62"/>
    <w:rsid w:val="00122BFB"/>
    <w:rsid w:val="00124952"/>
    <w:rsid w:val="001263D5"/>
    <w:rsid w:val="0013313A"/>
    <w:rsid w:val="00141331"/>
    <w:rsid w:val="00152A79"/>
    <w:rsid w:val="00154170"/>
    <w:rsid w:val="00156795"/>
    <w:rsid w:val="00157D17"/>
    <w:rsid w:val="00162B59"/>
    <w:rsid w:val="00196BEA"/>
    <w:rsid w:val="001A55FE"/>
    <w:rsid w:val="001C6EC0"/>
    <w:rsid w:val="001D1EC7"/>
    <w:rsid w:val="001D2F38"/>
    <w:rsid w:val="001D3209"/>
    <w:rsid w:val="001D754A"/>
    <w:rsid w:val="00201F85"/>
    <w:rsid w:val="00254018"/>
    <w:rsid w:val="00263B39"/>
    <w:rsid w:val="00263BA0"/>
    <w:rsid w:val="002851FF"/>
    <w:rsid w:val="002A422D"/>
    <w:rsid w:val="002A44D1"/>
    <w:rsid w:val="002C28E7"/>
    <w:rsid w:val="003130CB"/>
    <w:rsid w:val="003332EE"/>
    <w:rsid w:val="00333587"/>
    <w:rsid w:val="00342C1C"/>
    <w:rsid w:val="003540B7"/>
    <w:rsid w:val="00363D0B"/>
    <w:rsid w:val="00371B7E"/>
    <w:rsid w:val="00382D2A"/>
    <w:rsid w:val="003A46E5"/>
    <w:rsid w:val="003A4AFF"/>
    <w:rsid w:val="003B64FD"/>
    <w:rsid w:val="003B66BA"/>
    <w:rsid w:val="003C2D9C"/>
    <w:rsid w:val="003D414C"/>
    <w:rsid w:val="003E33B7"/>
    <w:rsid w:val="003E5094"/>
    <w:rsid w:val="003F0574"/>
    <w:rsid w:val="003F300D"/>
    <w:rsid w:val="00401FD4"/>
    <w:rsid w:val="00416DEB"/>
    <w:rsid w:val="0043198C"/>
    <w:rsid w:val="00433700"/>
    <w:rsid w:val="004443C0"/>
    <w:rsid w:val="00444BF5"/>
    <w:rsid w:val="00447717"/>
    <w:rsid w:val="004523E7"/>
    <w:rsid w:val="00470C9D"/>
    <w:rsid w:val="004723FA"/>
    <w:rsid w:val="00480581"/>
    <w:rsid w:val="004A2958"/>
    <w:rsid w:val="004C46FA"/>
    <w:rsid w:val="004D59AD"/>
    <w:rsid w:val="004D6337"/>
    <w:rsid w:val="004D68BF"/>
    <w:rsid w:val="004D6FCB"/>
    <w:rsid w:val="0051291D"/>
    <w:rsid w:val="00524629"/>
    <w:rsid w:val="00526C8F"/>
    <w:rsid w:val="005512AD"/>
    <w:rsid w:val="00555CAF"/>
    <w:rsid w:val="005569A3"/>
    <w:rsid w:val="00572856"/>
    <w:rsid w:val="005A30AE"/>
    <w:rsid w:val="005B07BA"/>
    <w:rsid w:val="005B115F"/>
    <w:rsid w:val="005E2B47"/>
    <w:rsid w:val="005F7671"/>
    <w:rsid w:val="00621EA3"/>
    <w:rsid w:val="00653150"/>
    <w:rsid w:val="006627E7"/>
    <w:rsid w:val="00667262"/>
    <w:rsid w:val="006923AF"/>
    <w:rsid w:val="006B2CFB"/>
    <w:rsid w:val="006C665C"/>
    <w:rsid w:val="006D2EA0"/>
    <w:rsid w:val="006E45D1"/>
    <w:rsid w:val="006F1BCF"/>
    <w:rsid w:val="00705EB7"/>
    <w:rsid w:val="00714230"/>
    <w:rsid w:val="00721342"/>
    <w:rsid w:val="0075245C"/>
    <w:rsid w:val="0076193C"/>
    <w:rsid w:val="0076377A"/>
    <w:rsid w:val="007638C1"/>
    <w:rsid w:val="007653A7"/>
    <w:rsid w:val="00773EDE"/>
    <w:rsid w:val="00781BDE"/>
    <w:rsid w:val="0079650D"/>
    <w:rsid w:val="007D0993"/>
    <w:rsid w:val="007D78CB"/>
    <w:rsid w:val="007E480A"/>
    <w:rsid w:val="008045FE"/>
    <w:rsid w:val="008072E5"/>
    <w:rsid w:val="00814DB6"/>
    <w:rsid w:val="008222FB"/>
    <w:rsid w:val="00830678"/>
    <w:rsid w:val="008316C0"/>
    <w:rsid w:val="00844C0A"/>
    <w:rsid w:val="00847FD2"/>
    <w:rsid w:val="008565C9"/>
    <w:rsid w:val="00877157"/>
    <w:rsid w:val="00886189"/>
    <w:rsid w:val="008911A1"/>
    <w:rsid w:val="008D1A0A"/>
    <w:rsid w:val="008D2F45"/>
    <w:rsid w:val="008D6E84"/>
    <w:rsid w:val="008D7D56"/>
    <w:rsid w:val="008E0849"/>
    <w:rsid w:val="008E4E94"/>
    <w:rsid w:val="008E756F"/>
    <w:rsid w:val="008F2164"/>
    <w:rsid w:val="00901F41"/>
    <w:rsid w:val="00945BF0"/>
    <w:rsid w:val="00947E46"/>
    <w:rsid w:val="00951B02"/>
    <w:rsid w:val="009529A8"/>
    <w:rsid w:val="009610D7"/>
    <w:rsid w:val="00965138"/>
    <w:rsid w:val="009844FE"/>
    <w:rsid w:val="009F662A"/>
    <w:rsid w:val="00A11B49"/>
    <w:rsid w:val="00A21B85"/>
    <w:rsid w:val="00A30DD1"/>
    <w:rsid w:val="00A37EBD"/>
    <w:rsid w:val="00A42997"/>
    <w:rsid w:val="00A50B7B"/>
    <w:rsid w:val="00A64819"/>
    <w:rsid w:val="00A75782"/>
    <w:rsid w:val="00A764DB"/>
    <w:rsid w:val="00A87F6D"/>
    <w:rsid w:val="00A90E9B"/>
    <w:rsid w:val="00A9473B"/>
    <w:rsid w:val="00A97678"/>
    <w:rsid w:val="00AE1863"/>
    <w:rsid w:val="00AE4490"/>
    <w:rsid w:val="00B06292"/>
    <w:rsid w:val="00B10902"/>
    <w:rsid w:val="00B142AE"/>
    <w:rsid w:val="00B14533"/>
    <w:rsid w:val="00B214F0"/>
    <w:rsid w:val="00B246FA"/>
    <w:rsid w:val="00B4449E"/>
    <w:rsid w:val="00B44C69"/>
    <w:rsid w:val="00B45136"/>
    <w:rsid w:val="00B534D9"/>
    <w:rsid w:val="00B65AD2"/>
    <w:rsid w:val="00B67B64"/>
    <w:rsid w:val="00B71B5C"/>
    <w:rsid w:val="00B830EB"/>
    <w:rsid w:val="00B84724"/>
    <w:rsid w:val="00B8548A"/>
    <w:rsid w:val="00BB01C0"/>
    <w:rsid w:val="00BB59D1"/>
    <w:rsid w:val="00BB703F"/>
    <w:rsid w:val="00BD1F59"/>
    <w:rsid w:val="00BE3207"/>
    <w:rsid w:val="00BE4B1A"/>
    <w:rsid w:val="00BF67B5"/>
    <w:rsid w:val="00C01244"/>
    <w:rsid w:val="00C14ECB"/>
    <w:rsid w:val="00C57623"/>
    <w:rsid w:val="00C61C71"/>
    <w:rsid w:val="00CA4155"/>
    <w:rsid w:val="00CA6FDC"/>
    <w:rsid w:val="00CC3846"/>
    <w:rsid w:val="00CC7D0B"/>
    <w:rsid w:val="00CD19D6"/>
    <w:rsid w:val="00CD2D43"/>
    <w:rsid w:val="00CE3B20"/>
    <w:rsid w:val="00CE6D9D"/>
    <w:rsid w:val="00CF50FF"/>
    <w:rsid w:val="00CF6F71"/>
    <w:rsid w:val="00D06C9E"/>
    <w:rsid w:val="00D171F5"/>
    <w:rsid w:val="00D378DF"/>
    <w:rsid w:val="00D53626"/>
    <w:rsid w:val="00D575BE"/>
    <w:rsid w:val="00D62B8F"/>
    <w:rsid w:val="00D6453B"/>
    <w:rsid w:val="00D71EB0"/>
    <w:rsid w:val="00D764E8"/>
    <w:rsid w:val="00D92292"/>
    <w:rsid w:val="00DA770D"/>
    <w:rsid w:val="00DD4BA5"/>
    <w:rsid w:val="00DE4948"/>
    <w:rsid w:val="00E1456A"/>
    <w:rsid w:val="00E147FA"/>
    <w:rsid w:val="00E2149A"/>
    <w:rsid w:val="00E37B18"/>
    <w:rsid w:val="00E54558"/>
    <w:rsid w:val="00E66DDC"/>
    <w:rsid w:val="00E75F0C"/>
    <w:rsid w:val="00E8252D"/>
    <w:rsid w:val="00E944A7"/>
    <w:rsid w:val="00EC78D8"/>
    <w:rsid w:val="00EF56B6"/>
    <w:rsid w:val="00F11EDA"/>
    <w:rsid w:val="00F30256"/>
    <w:rsid w:val="00F3509A"/>
    <w:rsid w:val="00F45EC6"/>
    <w:rsid w:val="00F462A8"/>
    <w:rsid w:val="00F53FEF"/>
    <w:rsid w:val="00F613BF"/>
    <w:rsid w:val="00F6789E"/>
    <w:rsid w:val="00F75EB8"/>
    <w:rsid w:val="00F81F04"/>
    <w:rsid w:val="00FA004B"/>
    <w:rsid w:val="00FB029B"/>
    <w:rsid w:val="00FB0623"/>
    <w:rsid w:val="00FB4490"/>
    <w:rsid w:val="00FC6B9F"/>
    <w:rsid w:val="00FD11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4A4F5786"/>
  <w15:chartTrackingRefBased/>
  <w15:docId w15:val="{FA0A1388-D135-CC4C-BC79-8D67FCC46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1244"/>
    <w:pPr>
      <w:widowControl w:val="0"/>
      <w:jc w:val="both"/>
    </w:pPr>
    <w:rPr>
      <w:rFonts w:ascii="Times New Roman" w:eastAsia="宋体" w:hAnsi="Times New Roman" w:cs="Times New Roman"/>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ndNoteBibliographyTitle">
    <w:name w:val="EndNote Bibliography Title"/>
    <w:basedOn w:val="a"/>
    <w:link w:val="EndNoteBibliographyTitle0"/>
    <w:rsid w:val="00951B02"/>
    <w:pPr>
      <w:jc w:val="center"/>
    </w:pPr>
    <w:rPr>
      <w:sz w:val="20"/>
    </w:rPr>
  </w:style>
  <w:style w:type="character" w:customStyle="1" w:styleId="EndNoteBibliographyTitle0">
    <w:name w:val="EndNote Bibliography Title 字符"/>
    <w:basedOn w:val="a0"/>
    <w:link w:val="EndNoteBibliographyTitle"/>
    <w:rsid w:val="00951B02"/>
    <w:rPr>
      <w:rFonts w:ascii="Times New Roman" w:eastAsia="宋体" w:hAnsi="Times New Roman" w:cs="Times New Roman"/>
      <w:sz w:val="20"/>
      <w:szCs w:val="21"/>
    </w:rPr>
  </w:style>
  <w:style w:type="paragraph" w:customStyle="1" w:styleId="EndNoteBibliography">
    <w:name w:val="EndNote Bibliography"/>
    <w:basedOn w:val="a"/>
    <w:link w:val="EndNoteBibliography0"/>
    <w:rsid w:val="00951B02"/>
    <w:rPr>
      <w:sz w:val="20"/>
    </w:rPr>
  </w:style>
  <w:style w:type="character" w:customStyle="1" w:styleId="EndNoteBibliography0">
    <w:name w:val="EndNote Bibliography 字符"/>
    <w:basedOn w:val="a0"/>
    <w:link w:val="EndNoteBibliography"/>
    <w:rsid w:val="00951B02"/>
    <w:rPr>
      <w:rFonts w:ascii="Times New Roman" w:eastAsia="宋体" w:hAnsi="Times New Roman" w:cs="Times New Roman"/>
      <w:sz w:val="20"/>
      <w:szCs w:val="21"/>
    </w:rPr>
  </w:style>
  <w:style w:type="character" w:styleId="a3">
    <w:name w:val="line number"/>
    <w:basedOn w:val="a0"/>
    <w:uiPriority w:val="99"/>
    <w:semiHidden/>
    <w:unhideWhenUsed/>
    <w:rsid w:val="003E50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8</Pages>
  <Words>2169</Words>
  <Characters>12368</Characters>
  <Application>Microsoft Office Word</Application>
  <DocSecurity>0</DocSecurity>
  <Lines>103</Lines>
  <Paragraphs>29</Paragraphs>
  <ScaleCrop>false</ScaleCrop>
  <Company/>
  <LinksUpToDate>false</LinksUpToDate>
  <CharactersWithSpaces>14508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 小璇</dc:creator>
  <cp:keywords/>
  <dc:description/>
  <cp:lastModifiedBy>王 小璇</cp:lastModifiedBy>
  <cp:revision>9</cp:revision>
  <dcterms:created xsi:type="dcterms:W3CDTF">2023-05-18T07:18:00Z</dcterms:created>
  <dcterms:modified xsi:type="dcterms:W3CDTF">2023-05-18T07:35:00Z</dcterms:modified>
</cp:coreProperties>
</file>