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AA4CFF" w14:textId="77777777" w:rsidR="00413E08" w:rsidRDefault="00413E08" w:rsidP="00413E08">
      <w:r>
        <w:rPr>
          <w:noProof/>
        </w:rPr>
        <w:object w:dxaOrig="8955" w:dyaOrig="7695" w14:anchorId="631005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47.9pt;height:384.8pt;mso-width-percent:0;mso-height-percent:0;mso-width-percent:0;mso-height-percent:0" o:ole="">
            <v:imagedata r:id="rId4" o:title=""/>
          </v:shape>
          <o:OLEObject Type="Embed" ProgID="Word.Document.12" ShapeID="_x0000_i1025" DrawAspect="Content" ObjectID="_1746448565" r:id="rId5">
            <o:FieldCodes>\s</o:FieldCodes>
          </o:OLEObject>
        </w:object>
      </w:r>
    </w:p>
    <w:p w14:paraId="3858C3C7" w14:textId="77777777" w:rsidR="00413E08" w:rsidRDefault="00413E08" w:rsidP="00413E08">
      <w:r>
        <w:t xml:space="preserve">Table 1: </w:t>
      </w:r>
      <w:proofErr w:type="gramStart"/>
      <w:r>
        <w:t>Patients</w:t>
      </w:r>
      <w:proofErr w:type="gramEnd"/>
      <w:r>
        <w:t xml:space="preserve"> characteristics. f: female, m: male, erosive esophagitis is defined according to the </w:t>
      </w:r>
      <w:proofErr w:type="spellStart"/>
      <w:r>
        <w:t>Savary</w:t>
      </w:r>
      <w:proofErr w:type="spellEnd"/>
      <w:r>
        <w:t xml:space="preserve">-Miller staging system </w:t>
      </w:r>
      <w:r>
        <w:fldChar w:fldCharType="begin"/>
      </w:r>
      <w:r>
        <w:instrText xml:space="preserve"> ADDIN EN.CITE &lt;EndNote&gt;&lt;Cite&gt;&lt;Author&gt;Genta&lt;/Author&gt;&lt;Year&gt;2011&lt;/Year&gt;&lt;RecNum&gt;25&lt;/RecNum&gt;&lt;DisplayText&gt;[9]&lt;/DisplayText&gt;&lt;record&gt;&lt;rec-number&gt;25&lt;/rec-number&gt;&lt;foreign-keys&gt;&lt;key app="EN" db-id="tvdsr2at525xv4eavabvwxfi2wx5f0zvpttz" timestamp="1662544453"&gt;25&lt;/key&gt;&lt;/foreign-keys&gt;&lt;ref-type name="Journal Article"&gt;17&lt;/ref-type&gt;&lt;contributors&gt;&lt;authors&gt;&lt;author&gt;Genta, R. M.&lt;/author&gt;&lt;author&gt;Spechler, S. J.&lt;/author&gt;&lt;author&gt;Kielhorn, A. F.&lt;/author&gt;&lt;/authors&gt;&lt;/contributors&gt;&lt;auth-address&gt;Department of Gastrointestinal Pathology, Caris Research Institute, Irving, Texas, USA. robert.genta@utsouthwestern.edu&lt;/auth-address&gt;&lt;titles&gt;&lt;title&gt;The Los Angeles and Savary-Miller systems for grading esophagitis: utilization and correlation with histology&lt;/title&gt;&lt;secondary-title&gt;Dis Esophagus&lt;/secondary-title&gt;&lt;/titles&gt;&lt;periodical&gt;&lt;full-title&gt;Dis Esophagus&lt;/full-title&gt;&lt;/periodical&gt;&lt;pages&gt;10-7&lt;/pages&gt;&lt;volume&gt;24&lt;/volume&gt;&lt;number&gt;1&lt;/number&gt;&lt;edition&gt;2010/07/28&lt;/edition&gt;&lt;keywords&gt;&lt;keyword&gt;Adolescent&lt;/keyword&gt;&lt;keyword&gt;Adult&lt;/keyword&gt;&lt;keyword&gt;Aged&lt;/keyword&gt;&lt;keyword&gt;Aged, 80 and over&lt;/keyword&gt;&lt;keyword&gt;Biopsy&lt;/keyword&gt;&lt;keyword&gt;Child&lt;/keyword&gt;&lt;keyword&gt;Child, Preschool&lt;/keyword&gt;&lt;keyword&gt;Endoscopy, Digestive System&lt;/keyword&gt;&lt;keyword&gt;Esophagitis/classification/etiology/*pathology&lt;/keyword&gt;&lt;keyword&gt;Esophagus/*pathology&lt;/keyword&gt;&lt;keyword&gt;Female&lt;/keyword&gt;&lt;keyword&gt;Gastroesophageal Reflux/*complications&lt;/keyword&gt;&lt;keyword&gt;Humans&lt;/keyword&gt;&lt;keyword&gt;Infant&lt;/keyword&gt;&lt;keyword&gt;Male&lt;/keyword&gt;&lt;keyword&gt;Middle Aged&lt;/keyword&gt;&lt;keyword&gt;Mucous Membrane/pathology&lt;/keyword&gt;&lt;keyword&gt;Statistics, Nonparametric&lt;/keyword&gt;&lt;keyword&gt;Young Adult&lt;/keyword&gt;&lt;/keywords&gt;&lt;dates&gt;&lt;year&gt;2011&lt;/year&gt;&lt;pub-dates&gt;&lt;date&gt;Jan&lt;/date&gt;&lt;/pub-dates&gt;&lt;/dates&gt;&lt;isbn&gt;1442-2050 (Electronic)&amp;#xD;1120-8694 (Linking)&lt;/isbn&gt;&lt;accession-num&gt;20659145&lt;/accession-num&gt;&lt;urls&gt;&lt;related-urls&gt;&lt;url&gt;https://www.ncbi.nlm.nih.gov/pubmed/20659145&lt;/url&gt;&lt;/related-urls&gt;&lt;/urls&gt;&lt;electronic-resource-num&gt;10.1111/j.1442-2050.2010.01092.x&lt;/electronic-resource-num&gt;&lt;/record&gt;&lt;/Cite&gt;&lt;/EndNote&gt;</w:instrText>
      </w:r>
      <w:r>
        <w:fldChar w:fldCharType="separate"/>
      </w:r>
      <w:r>
        <w:rPr>
          <w:noProof/>
        </w:rPr>
        <w:t>[9]</w:t>
      </w:r>
      <w:r>
        <w:fldChar w:fldCharType="end"/>
      </w:r>
      <w:r>
        <w:t xml:space="preserve">, Barrett’s is defined as intestinal columnar cell metaplasia with presence of goblet cells on histology), hiatal hernia is classified in 4 types </w:t>
      </w:r>
      <w:r>
        <w:fldChar w:fldCharType="begin">
          <w:fldData xml:space="preserve">PEVuZE5vdGU+PENpdGU+PEF1dGhvcj5Cb3VyaWV6PC9BdXRob3I+PFllYXI+MjAyMjwvWWVhcj48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</w:fldData>
        </w:fldChar>
      </w:r>
      <w:r>
        <w:instrText xml:space="preserve"> ADDIN EN.CITE </w:instrText>
      </w:r>
      <w:r>
        <w:fldChar w:fldCharType="begin">
          <w:fldData xml:space="preserve">PEVuZE5vdGU+PENpdGU+PEF1dGhvcj5Cb3VyaWV6PC9BdXRob3I+PFllYXI+MjAyMjwvWWVhcj48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</w:fldData>
        </w:fldChar>
      </w:r>
      <w:r>
        <w:instrText xml:space="preserve"> ADDIN EN.CITE.DATA </w:instrText>
      </w:r>
      <w:r>
        <w:fldChar w:fldCharType="end"/>
      </w:r>
      <w:r>
        <w:fldChar w:fldCharType="separate"/>
      </w:r>
      <w:r>
        <w:rPr>
          <w:noProof/>
        </w:rPr>
        <w:t>[31]</w:t>
      </w:r>
      <w:r>
        <w:fldChar w:fldCharType="end"/>
      </w:r>
      <w:r>
        <w:t xml:space="preserve">: I: sliding hiatal hernia, II-IV </w:t>
      </w:r>
      <w:proofErr w:type="spellStart"/>
      <w:r>
        <w:t>paraesophageal</w:t>
      </w:r>
      <w:proofErr w:type="spellEnd"/>
      <w:r>
        <w:t xml:space="preserve"> hernia, whereas in type II the stomach migrates into the chest and ‘‘rolls’’ over the esophagus with the gastroesophageal junction still laying down into the abdomen; type III occurs when the stomach migrates into the chest and ‘‘rolls’’ over the esophagus with concomitant migration of the gastroesophageal junction into the chest,  type IV occurs when, together with the stomach, there is herniation of other intra-abdominal contents through the hiatus </w:t>
      </w:r>
      <w:r>
        <w:fldChar w:fldCharType="begin"/>
      </w:r>
      <w:r>
        <w:instrText xml:space="preserve"> ADDIN EN.CITE &lt;EndNote&gt;&lt;Cite&gt;&lt;Author&gt;Peters&lt;/Author&gt;&lt;Year&gt;2013&lt;/Year&gt;&lt;RecNum&gt;45&lt;/RecNum&gt;&lt;DisplayText&gt;[32]&lt;/DisplayText&gt;&lt;record&gt;&lt;rec-number&gt;45&lt;/rec-number&gt;&lt;foreign-keys&gt;&lt;key app="EN" db-id="tvdsr2at525xv4eavabvwxfi2wx5f0zvpttz" timestamp="1669145128"&gt;45&lt;/key&gt;&lt;/foreign-keys&gt;&lt;ref-type name="Journal Article"&gt;17&lt;/ref-type&gt;&lt;contributors&gt;&lt;authors&gt;&lt;author&gt;Peters, J. H.&lt;/author&gt;&lt;/authors&gt;&lt;/contributors&gt;&lt;auth-address&gt;University of Rochester, Rochester, NY, USA, jeffrey_peters@urmc.rochester.edu.&lt;/auth-address&gt;&lt;titles&gt;&lt;title&gt;SAGES guidelines for the management of hiatal hernia&lt;/title&gt;&lt;secondary-title&gt;Surg Endosc&lt;/secondary-title&gt;&lt;/titles&gt;&lt;pages&gt;4407-8&lt;/pages&gt;&lt;volume&gt;27&lt;/volume&gt;&lt;number&gt;12&lt;/number&gt;&lt;edition&gt;2013/11/08&lt;/edition&gt;&lt;keywords&gt;&lt;keyword&gt;*Endoscopy, Gastrointestinal&lt;/keyword&gt;&lt;keyword&gt;Hernia, Hiatal/*surgery&lt;/keyword&gt;&lt;keyword&gt;Herniorrhaphy/*standards&lt;/keyword&gt;&lt;keyword&gt;Humans&lt;/keyword&gt;&lt;/keywords&gt;&lt;dates&gt;&lt;year&gt;2013&lt;/year&gt;&lt;pub-dates&gt;&lt;date&gt;Dec&lt;/date&gt;&lt;/pub-dates&gt;&lt;/dates&gt;&lt;isbn&gt;1432-2218 (Electronic)&amp;#xD;0930-2794 (Linking)&lt;/isbn&gt;&lt;accession-num&gt;24196541&lt;/accession-num&gt;&lt;urls&gt;&lt;related-urls&gt;&lt;url&gt;https://www.ncbi.nlm.nih.gov/pubmed/24196541&lt;/url&gt;&lt;/related-urls&gt;&lt;/urls&gt;&lt;electronic-resource-num&gt;10.1007/s00464-013-3212-0&lt;/electronic-resource-num&gt;&lt;/record&gt;&lt;/Cite&gt;&lt;/EndNote&gt;</w:instrText>
      </w:r>
      <w:r>
        <w:fldChar w:fldCharType="separate"/>
      </w:r>
      <w:r>
        <w:rPr>
          <w:noProof/>
        </w:rPr>
        <w:t>[32]</w:t>
      </w:r>
      <w:r>
        <w:fldChar w:fldCharType="end"/>
      </w:r>
      <w:r>
        <w:t>.</w:t>
      </w:r>
    </w:p>
    <w:p w14:paraId="526D5CB6" w14:textId="75782CD2" w:rsidR="00AD1398" w:rsidRDefault="00AD1398"/>
    <w:p w14:paraId="1E5C7877" w14:textId="5C863097" w:rsidR="00413E08" w:rsidRDefault="00413E08"/>
    <w:p w14:paraId="6DEABD51" w14:textId="7DDA2882" w:rsidR="00413E08" w:rsidRDefault="00413E08" w:rsidP="00413E08">
      <w:r>
        <w:rPr>
          <w:noProof/>
        </w:rPr>
        <w:lastRenderedPageBreak/>
        <w:drawing>
          <wp:inline distT="0" distB="0" distL="0" distR="0" wp14:anchorId="7C1C8A18" wp14:editId="100DD612">
            <wp:extent cx="5753735" cy="16567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735" cy="1656715"/>
                    </a:xfrm>
                    <a:prstGeom prst="rect">
                      <a:avLst/>
                    </a:prstGeom>
                    <a:noFill/>
                    <a:ln>
                      <a:noFill/>
                    </a:ln>
                  </pic:spPr>
                </pic:pic>
              </a:graphicData>
            </a:graphic>
          </wp:inline>
        </w:drawing>
      </w:r>
    </w:p>
    <w:p w14:paraId="616DBD57" w14:textId="77777777" w:rsidR="00413E08" w:rsidRDefault="00413E08" w:rsidP="00413E08">
      <w:r>
        <w:t xml:space="preserve">Table 2: GERD symptoms pre- and post-operation. LTF: laparoscopic </w:t>
      </w:r>
      <w:proofErr w:type="spellStart"/>
      <w:r>
        <w:t>Toupet</w:t>
      </w:r>
      <w:proofErr w:type="spellEnd"/>
      <w:r>
        <w:t xml:space="preserve"> fundoplication, LNF: laparoscopic Nissen fundoplication; *n=25; **n=6 </w:t>
      </w:r>
    </w:p>
    <w:p w14:paraId="2302F603" w14:textId="77777777" w:rsidR="00413E08" w:rsidRDefault="00413E08"/>
    <w:sectPr w:rsidR="00413E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E08"/>
    <w:rsid w:val="00413E08"/>
    <w:rsid w:val="00AD1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729E1"/>
  <w15:chartTrackingRefBased/>
  <w15:docId w15:val="{67494121-981E-4ACE-AEA5-CA746E2E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E08"/>
    <w:pPr>
      <w:spacing w:after="0" w:line="360" w:lineRule="auto"/>
      <w:jc w:val="both"/>
    </w:pPr>
    <w:rPr>
      <w:rFonts w:ascii="Arial" w:eastAsia="Times New Roman" w:hAnsi="Arial" w:cs="Times New Roman"/>
      <w:sz w:val="24"/>
      <w:szCs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1979805">
      <w:bodyDiv w:val="1"/>
      <w:marLeft w:val="0"/>
      <w:marRight w:val="0"/>
      <w:marTop w:val="0"/>
      <w:marBottom w:val="0"/>
      <w:divBdr>
        <w:top w:val="none" w:sz="0" w:space="0" w:color="auto"/>
        <w:left w:val="none" w:sz="0" w:space="0" w:color="auto"/>
        <w:bottom w:val="none" w:sz="0" w:space="0" w:color="auto"/>
        <w:right w:val="none" w:sz="0" w:space="0" w:color="auto"/>
      </w:divBdr>
    </w:div>
    <w:div w:id="143466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package" Target="embeddings/Microsoft_Word_Document.docx"/><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639</Words>
  <Characters>3644</Characters>
  <Application>Microsoft Office Word</Application>
  <DocSecurity>0</DocSecurity>
  <Lines>30</Lines>
  <Paragraphs>8</Paragraphs>
  <ScaleCrop>false</ScaleCrop>
  <Company>Springer Nature</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2023-05-24T10:19:00Z</dcterms:created>
  <dcterms:modified xsi:type="dcterms:W3CDTF">2023-05-24T10:20:00Z</dcterms:modified>
</cp:coreProperties>
</file>