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B73AA" w14:textId="2ECB5536" w:rsidR="000F3894" w:rsidRDefault="000F3894">
      <w:pPr>
        <w:widowControl/>
        <w:jc w:val="left"/>
      </w:pPr>
    </w:p>
    <w:tbl>
      <w:tblPr>
        <w:tblW w:w="9924" w:type="dxa"/>
        <w:tblInd w:w="-327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62"/>
        <w:gridCol w:w="2135"/>
        <w:gridCol w:w="2118"/>
        <w:gridCol w:w="709"/>
      </w:tblGrid>
      <w:tr w:rsidR="000F3894" w14:paraId="1B30220C" w14:textId="77777777" w:rsidTr="00B461FE">
        <w:trPr>
          <w:trHeight w:val="320"/>
        </w:trPr>
        <w:tc>
          <w:tcPr>
            <w:tcW w:w="99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4D3717" w14:textId="2328C2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</w:pPr>
            <w:r>
              <w:rPr>
                <w:rFonts w:ascii="Times" w:eastAsia="游ゴシック" w:hAnsi="Times" w:cs="Times"/>
                <w:b/>
                <w:bCs/>
                <w:color w:val="000000"/>
                <w:kern w:val="0"/>
                <w:sz w:val="20"/>
                <w:szCs w:val="20"/>
              </w:rPr>
              <w:t>Supplementary Table 1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 w:rsidR="00D4600E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Clinicopathological </w:t>
            </w:r>
            <w:r w:rsidR="00D0100C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characteristics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in patients with or without </w:t>
            </w:r>
            <w:r w:rsidR="00D0100C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surgical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complications</w:t>
            </w:r>
            <w:r w:rsidR="00223416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0F3894" w14:paraId="666B7040" w14:textId="77777777" w:rsidTr="00B461FE">
        <w:trPr>
          <w:trHeight w:val="560"/>
        </w:trPr>
        <w:tc>
          <w:tcPr>
            <w:tcW w:w="4962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2096F9E8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135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5AFE0110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with </w:t>
            </w:r>
          </w:p>
          <w:p w14:paraId="5D7B9D1A" w14:textId="2D24ED44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complications (n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=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11)</w:t>
            </w:r>
          </w:p>
        </w:tc>
        <w:tc>
          <w:tcPr>
            <w:tcW w:w="2118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6A46C390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without </w:t>
            </w:r>
          </w:p>
          <w:p w14:paraId="37C95257" w14:textId="630ADEA9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complications (n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=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22)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</w:tcPr>
          <w:p w14:paraId="4168A414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F3894" w14:paraId="7710C525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2BE310D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Age,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156C857C" w14:textId="4BA0141D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69 (53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80)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7F499DA4" w14:textId="57307001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66 (47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80)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31943D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0F3894" w14:paraId="231E8914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968063D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Sex, n, Male/Female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06C43E4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10/1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1962E1E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12/10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740632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0F3894" w14:paraId="39157718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57D80BB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SCC antigen before treatment (ng/ml),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1AC0762E" w14:textId="7845BD89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2.6 (0.9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21.3)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48279EE" w14:textId="2685358B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1.9 (0.5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4.6)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8C9AA4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0F3894" w14:paraId="52CD4CDE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786B4C1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Body Mass Index,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55D10C34" w14:textId="5F63EA3D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20.9 (13.9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23.7)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4FCE1AA7" w14:textId="171E10B6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19.2 (15.0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25.9)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E16ADC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0F3894" w14:paraId="3BBFA924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90ABD6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Number of chemotherapy cycles, n (1/2)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1C113A0A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8/3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BEC63C1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15/7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6BBBFF4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0F3894" w14:paraId="43B0C241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2C89814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Clinical N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, n (N0/1/2)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247F147A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2/5/4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A4164A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5/10/7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BF8726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0F3894" w14:paraId="1EBB8AD4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F18FE6B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Clinical Stage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(II/III)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2CE541AA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2/9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7214D4B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5/17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319F5D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0F3894" w14:paraId="776C5F5F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BC9AAE7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Approach for esophagectomy, n, (Thoracoscopic/Robotic)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22AE2920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6/5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0E6C75DD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14/8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1F24C77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0F3894" w14:paraId="40C97F41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393C051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LN dissection, n, (2 field/3 field)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2645A032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2/9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81F5D8D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12/10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54DDB0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0F3894" w14:paraId="736FE2A1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D23C40C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Total operative time, min,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3024B543" w14:textId="7773D4D4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620 (459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846)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0B4A87F6" w14:textId="31B8CA7E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532 (412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690)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4E99D2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0F3894" w14:paraId="71C01C92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656366C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Blood loss, g,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5472917E" w14:textId="193D18D2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63 (0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507)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4A447AD2" w14:textId="57EDE9FC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42 (0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680)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28A148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0F3894" w14:paraId="32C913B2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2150FF0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Hospital Stay, days, median (range)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2D11509E" w14:textId="5D363D24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38 (19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137)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0C4E7C91" w14:textId="04D46AB2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19 (11</w:t>
            </w:r>
            <w:r w:rsidR="00156309"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–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44)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A0D7EDF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0F3894" w14:paraId="1EC1EFCA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7054F9B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Pathological T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, n (T0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/T1a/T1b/T2/T3)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51CBD323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3/1/0/0/7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36FB9CA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5/0/1/3/13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372637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0F3894" w14:paraId="5F8392D8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118C9C4" w14:textId="2ECD939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Pathological N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, n (N0/1/2/3)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7F010C36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3/4/3/1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63E73AB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5/13/3/1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E8514C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0F3894" w14:paraId="72C2E1F0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5A55830" w14:textId="0D545578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Pathological </w:t>
            </w:r>
            <w:proofErr w:type="spellStart"/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 xml:space="preserve"> (0/IIA/IIB/IIIA/IIIB/</w:t>
            </w:r>
            <w:proofErr w:type="spellStart"/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IVa</w:t>
            </w:r>
            <w:proofErr w:type="spellEnd"/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4334FC9C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2/0/3/0/5/1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2CBB7F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2/1/6/1/11/1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C5DBA5A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0F3894" w14:paraId="3821787A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962ACD3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Residual tumor, n, (R0/1)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198CDF37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10/1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4C5BFC2C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22/0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FE610DA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</w:tr>
      <w:tr w:rsidR="000F3894" w14:paraId="0546BCDE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717AEC4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Pretreatment efficacy, Grade, n, (1a/1b/2/3)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62989C39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5/1/2/3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3AE1CD6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4/4/9/5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950753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0F3894" w14:paraId="76634404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5C84F98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Adjuvant chemotherapy, n, (Yes/No)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</w:tcPr>
          <w:p w14:paraId="70A21D82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4/7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652F346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14/8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4B7F67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>0.16</w:t>
            </w:r>
          </w:p>
        </w:tc>
      </w:tr>
      <w:tr w:rsidR="000F3894" w14:paraId="768D9D8C" w14:textId="77777777" w:rsidTr="00B461FE">
        <w:trPr>
          <w:trHeight w:val="280"/>
        </w:trPr>
        <w:tc>
          <w:tcPr>
            <w:tcW w:w="49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355718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Recurrence, n, (Yes/No)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5B277B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7/4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068BE0" w14:textId="77777777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000000"/>
                <w:kern w:val="0"/>
                <w:sz w:val="20"/>
                <w:szCs w:val="20"/>
              </w:rPr>
              <w:t>8/14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30E353" w14:textId="77777777" w:rsidR="000F3894" w:rsidRDefault="000F3894">
            <w:pPr>
              <w:autoSpaceDE w:val="0"/>
              <w:autoSpaceDN w:val="0"/>
              <w:adjustRightInd w:val="0"/>
              <w:jc w:val="center"/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i/>
                <w:iCs/>
                <w:color w:val="000000"/>
                <w:kern w:val="0"/>
                <w:sz w:val="20"/>
                <w:szCs w:val="20"/>
              </w:rPr>
              <w:t>0.16</w:t>
            </w:r>
          </w:p>
        </w:tc>
      </w:tr>
      <w:tr w:rsidR="000F3894" w14:paraId="2150D99D" w14:textId="77777777" w:rsidTr="00B461FE">
        <w:trPr>
          <w:trHeight w:val="280"/>
        </w:trPr>
        <w:tc>
          <w:tcPr>
            <w:tcW w:w="992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E1FF1E" w14:textId="6F8CA120" w:rsidR="000F3894" w:rsidRDefault="000F3894">
            <w:pPr>
              <w:autoSpaceDE w:val="0"/>
              <w:autoSpaceDN w:val="0"/>
              <w:adjustRightInd w:val="0"/>
              <w:jc w:val="left"/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</w:rPr>
            </w:pPr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  <w:vertAlign w:val="superscript"/>
              </w:rPr>
              <w:t xml:space="preserve">a </w:t>
            </w:r>
            <w:proofErr w:type="spellStart"/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</w:rPr>
              <w:t>Clavien-Dindo</w:t>
            </w:r>
            <w:proofErr w:type="spellEnd"/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</w:rPr>
              <w:t xml:space="preserve"> classification </w:t>
            </w:r>
            <w:r>
              <w:rPr>
                <w:rFonts w:ascii="Cambria" w:eastAsia="游ゴシック" w:hAnsi="Cambria" w:cs="Cambria"/>
                <w:color w:val="333333"/>
                <w:kern w:val="0"/>
                <w:sz w:val="20"/>
                <w:szCs w:val="20"/>
              </w:rPr>
              <w:t>≥</w:t>
            </w:r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</w:rPr>
              <w:t xml:space="preserve"> Grade II, </w:t>
            </w:r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  <w:vertAlign w:val="superscript"/>
              </w:rPr>
              <w:t xml:space="preserve">b </w:t>
            </w:r>
            <w:r>
              <w:rPr>
                <w:rFonts w:ascii="Times" w:eastAsia="游ゴシック" w:hAnsi="Times" w:cs="Times"/>
                <w:color w:val="333333"/>
                <w:kern w:val="0"/>
                <w:sz w:val="20"/>
                <w:szCs w:val="20"/>
              </w:rPr>
              <w:t>Determined by the 8th edition of the AJCC TNM classification</w:t>
            </w:r>
          </w:p>
        </w:tc>
      </w:tr>
    </w:tbl>
    <w:p w14:paraId="1B0BA757" w14:textId="77777777" w:rsidR="00B85C5B" w:rsidRPr="000F3894" w:rsidRDefault="00B85C5B" w:rsidP="00F259A7"/>
    <w:sectPr w:rsidR="00B85C5B" w:rsidRPr="000F3894" w:rsidSect="009A1C14">
      <w:pgSz w:w="11900" w:h="1682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﷽﷽﷽﷽﷽﷽﷽﷽퀀룖߽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0D9"/>
    <w:rsid w:val="000912BB"/>
    <w:rsid w:val="000B5888"/>
    <w:rsid w:val="000F1581"/>
    <w:rsid w:val="000F3894"/>
    <w:rsid w:val="00156309"/>
    <w:rsid w:val="00170D50"/>
    <w:rsid w:val="001D33C0"/>
    <w:rsid w:val="001D69EF"/>
    <w:rsid w:val="002143B5"/>
    <w:rsid w:val="00223416"/>
    <w:rsid w:val="00234EB7"/>
    <w:rsid w:val="002C1384"/>
    <w:rsid w:val="002F6948"/>
    <w:rsid w:val="00361E43"/>
    <w:rsid w:val="003B77AA"/>
    <w:rsid w:val="004135AF"/>
    <w:rsid w:val="004917B7"/>
    <w:rsid w:val="00533BDF"/>
    <w:rsid w:val="00563420"/>
    <w:rsid w:val="00597F33"/>
    <w:rsid w:val="00625FC9"/>
    <w:rsid w:val="006F4C08"/>
    <w:rsid w:val="0070394B"/>
    <w:rsid w:val="007A3A3E"/>
    <w:rsid w:val="007B3BF0"/>
    <w:rsid w:val="007C72CA"/>
    <w:rsid w:val="007D3976"/>
    <w:rsid w:val="008162FF"/>
    <w:rsid w:val="00873EBC"/>
    <w:rsid w:val="008868E8"/>
    <w:rsid w:val="009A1C14"/>
    <w:rsid w:val="009F00D9"/>
    <w:rsid w:val="00A230C2"/>
    <w:rsid w:val="00AB2C14"/>
    <w:rsid w:val="00AC065B"/>
    <w:rsid w:val="00B461FE"/>
    <w:rsid w:val="00B85C5B"/>
    <w:rsid w:val="00B95D6A"/>
    <w:rsid w:val="00C24CC0"/>
    <w:rsid w:val="00C55481"/>
    <w:rsid w:val="00D0100C"/>
    <w:rsid w:val="00D4600E"/>
    <w:rsid w:val="00EA3B04"/>
    <w:rsid w:val="00EC14A0"/>
    <w:rsid w:val="00F259A7"/>
    <w:rsid w:val="00F80048"/>
    <w:rsid w:val="00FE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63ED3A"/>
  <w15:docId w15:val="{FAC0E2D3-83F5-9C49-9522-B2977D5C3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D0100C"/>
  </w:style>
  <w:style w:type="paragraph" w:styleId="a4">
    <w:name w:val="Balloon Text"/>
    <w:basedOn w:val="a"/>
    <w:link w:val="a5"/>
    <w:uiPriority w:val="99"/>
    <w:semiHidden/>
    <w:unhideWhenUsed/>
    <w:rsid w:val="00156309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1563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2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8AA76-39E4-44FC-B13E-B014BD15A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久裕 細木</dc:creator>
  <cp:lastModifiedBy>久裕 細木</cp:lastModifiedBy>
  <cp:revision>3</cp:revision>
  <dcterms:created xsi:type="dcterms:W3CDTF">2023-05-06T11:17:00Z</dcterms:created>
  <dcterms:modified xsi:type="dcterms:W3CDTF">2023-05-06T11:17:00Z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118b71a5a3d9454aa135b71211087032</vt:lpwstr>
  </property>
</Properties>
</file>