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2B6" w:rsidRDefault="002842B6">
      <w:pPr>
        <w:rPr>
          <w:rFonts w:ascii="Arial" w:hAnsi="Arial" w:cs="Arial"/>
          <w:b/>
          <w:bCs/>
          <w:sz w:val="32"/>
          <w:szCs w:val="32"/>
        </w:rPr>
      </w:pPr>
      <w:r w:rsidRPr="002842B6">
        <w:rPr>
          <w:rFonts w:ascii="Arial" w:hAnsi="Arial" w:cs="Arial"/>
          <w:b/>
          <w:bCs/>
          <w:sz w:val="32"/>
          <w:szCs w:val="32"/>
        </w:rPr>
        <w:t xml:space="preserve">Supporting information </w:t>
      </w:r>
    </w:p>
    <w:p w:rsidR="008A2304" w:rsidRDefault="008A2304">
      <w:pPr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</w:p>
    <w:p w:rsidR="002842B6" w:rsidRPr="002842B6" w:rsidRDefault="002842B6">
      <w:pPr>
        <w:rPr>
          <w:rFonts w:ascii="Arial" w:hAnsi="Arial" w:cs="Arial"/>
          <w:szCs w:val="21"/>
        </w:rPr>
      </w:pPr>
      <w:r w:rsidRPr="002842B6">
        <w:rPr>
          <w:rFonts w:ascii="Arial" w:hAnsi="Arial" w:cs="Arial"/>
          <w:b/>
          <w:bCs/>
          <w:szCs w:val="21"/>
        </w:rPr>
        <w:t xml:space="preserve">Supplementary Table 1. </w:t>
      </w:r>
      <w:r w:rsidRPr="002842B6">
        <w:rPr>
          <w:rFonts w:ascii="Arial" w:hAnsi="Arial" w:cs="Arial"/>
          <w:szCs w:val="21"/>
        </w:rPr>
        <w:t xml:space="preserve"> Primer sequences used in pyrosequencing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"/>
        <w:gridCol w:w="1630"/>
        <w:gridCol w:w="1521"/>
        <w:gridCol w:w="1630"/>
        <w:gridCol w:w="1521"/>
        <w:gridCol w:w="1583"/>
      </w:tblGrid>
      <w:tr w:rsidR="006B4268" w:rsidRPr="002842B6" w:rsidTr="005E7394">
        <w:trPr>
          <w:trHeight w:val="225"/>
        </w:trPr>
        <w:tc>
          <w:tcPr>
            <w:tcW w:w="988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Assay name</w:t>
            </w:r>
          </w:p>
        </w:tc>
        <w:tc>
          <w:tcPr>
            <w:tcW w:w="125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Forward primer (1st step PCR)</w:t>
            </w:r>
          </w:p>
        </w:tc>
        <w:tc>
          <w:tcPr>
            <w:tcW w:w="152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Reverse primer (1st step PCR)</w:t>
            </w:r>
          </w:p>
        </w:tc>
        <w:tc>
          <w:tcPr>
            <w:tcW w:w="1630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Forward primer (2nd step PCR)</w:t>
            </w:r>
          </w:p>
        </w:tc>
        <w:tc>
          <w:tcPr>
            <w:tcW w:w="152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Reverse primer (2nd step PCR)</w:t>
            </w:r>
          </w:p>
        </w:tc>
        <w:tc>
          <w:tcPr>
            <w:tcW w:w="1583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Sequencing primer</w:t>
            </w:r>
          </w:p>
        </w:tc>
      </w:tr>
      <w:tr w:rsidR="006B4268" w:rsidRPr="002842B6" w:rsidTr="005E7394">
        <w:trPr>
          <w:trHeight w:val="225"/>
        </w:trPr>
        <w:tc>
          <w:tcPr>
            <w:tcW w:w="988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 xml:space="preserve">　</w:t>
            </w:r>
          </w:p>
        </w:tc>
        <w:tc>
          <w:tcPr>
            <w:tcW w:w="125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sequence</w:t>
            </w:r>
          </w:p>
        </w:tc>
        <w:tc>
          <w:tcPr>
            <w:tcW w:w="152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 xml:space="preserve"> sequence</w:t>
            </w:r>
          </w:p>
        </w:tc>
        <w:tc>
          <w:tcPr>
            <w:tcW w:w="1630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sequence</w:t>
            </w:r>
          </w:p>
        </w:tc>
        <w:tc>
          <w:tcPr>
            <w:tcW w:w="152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 xml:space="preserve"> sequence</w:t>
            </w:r>
          </w:p>
        </w:tc>
        <w:tc>
          <w:tcPr>
            <w:tcW w:w="1583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 xml:space="preserve"> sequence</w:t>
            </w:r>
          </w:p>
        </w:tc>
      </w:tr>
      <w:tr w:rsidR="006B4268" w:rsidRPr="002842B6" w:rsidTr="005E7394">
        <w:trPr>
          <w:trHeight w:val="225"/>
        </w:trPr>
        <w:tc>
          <w:tcPr>
            <w:tcW w:w="988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E739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DPYS </w:t>
            </w:r>
          </w:p>
        </w:tc>
        <w:tc>
          <w:tcPr>
            <w:tcW w:w="125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TTAGTTTTTTAGGGGGGAGGAGT</w:t>
            </w:r>
          </w:p>
        </w:tc>
        <w:tc>
          <w:tcPr>
            <w:tcW w:w="152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ACCCCCCAACTCTACCTCAAAC</w:t>
            </w:r>
          </w:p>
        </w:tc>
        <w:tc>
          <w:tcPr>
            <w:tcW w:w="1630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TTAGTTTTTTAGGGGGGAGGAGT</w:t>
            </w:r>
          </w:p>
        </w:tc>
        <w:tc>
          <w:tcPr>
            <w:tcW w:w="152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U-ACCCCCCAACTCTACCTCAAAC</w:t>
            </w:r>
          </w:p>
        </w:tc>
        <w:tc>
          <w:tcPr>
            <w:tcW w:w="1583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GTAGTATATGAGGTTAGGTTATAAAT</w:t>
            </w:r>
          </w:p>
        </w:tc>
      </w:tr>
      <w:tr w:rsidR="006B4268" w:rsidRPr="002842B6" w:rsidTr="005E7394">
        <w:trPr>
          <w:trHeight w:val="225"/>
        </w:trPr>
        <w:tc>
          <w:tcPr>
            <w:tcW w:w="988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E739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N33 </w:t>
            </w:r>
          </w:p>
        </w:tc>
        <w:tc>
          <w:tcPr>
            <w:tcW w:w="125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GYGYGTGGAGGAGATATTGTTT</w:t>
            </w:r>
          </w:p>
        </w:tc>
        <w:tc>
          <w:tcPr>
            <w:tcW w:w="152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CATTCTACCTCCTTTTTCTTCTAT</w:t>
            </w:r>
          </w:p>
        </w:tc>
        <w:tc>
          <w:tcPr>
            <w:tcW w:w="1630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GYGYGTGGAGGAGATATTGTTT</w:t>
            </w:r>
          </w:p>
        </w:tc>
        <w:tc>
          <w:tcPr>
            <w:tcW w:w="152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U-CATTCTACCTCCTTTTTCTTCTAT</w:t>
            </w:r>
          </w:p>
        </w:tc>
        <w:tc>
          <w:tcPr>
            <w:tcW w:w="1583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GTTTTTTTAAGTAGTAGGTAAG</w:t>
            </w:r>
          </w:p>
        </w:tc>
      </w:tr>
      <w:tr w:rsidR="006B4268" w:rsidRPr="002842B6" w:rsidTr="005E7394">
        <w:trPr>
          <w:trHeight w:val="225"/>
        </w:trPr>
        <w:tc>
          <w:tcPr>
            <w:tcW w:w="988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E7394">
              <w:rPr>
                <w:rFonts w:ascii="Arial" w:hAnsi="Arial" w:cs="Arial"/>
                <w:i/>
                <w:iCs/>
                <w:sz w:val="20"/>
                <w:szCs w:val="20"/>
              </w:rPr>
              <w:t>SLC16A12</w:t>
            </w:r>
          </w:p>
        </w:tc>
        <w:tc>
          <w:tcPr>
            <w:tcW w:w="125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TAGAGGGAGAGGTGGTTTAGGTGAT</w:t>
            </w:r>
          </w:p>
        </w:tc>
        <w:tc>
          <w:tcPr>
            <w:tcW w:w="152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CACCCAAATTAAAATCCCAAACTC</w:t>
            </w:r>
          </w:p>
        </w:tc>
        <w:tc>
          <w:tcPr>
            <w:tcW w:w="1630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TAGAGGGAGAGGTGGTTTAGGTGAT</w:t>
            </w:r>
          </w:p>
        </w:tc>
        <w:tc>
          <w:tcPr>
            <w:tcW w:w="152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U-CACCCAAATTAAAATCCCAAACTC</w:t>
            </w:r>
          </w:p>
        </w:tc>
        <w:tc>
          <w:tcPr>
            <w:tcW w:w="1583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AAGGGTATTTTTTAAGGAAG</w:t>
            </w:r>
          </w:p>
        </w:tc>
      </w:tr>
      <w:tr w:rsidR="006B4268" w:rsidRPr="002842B6" w:rsidTr="005E7394">
        <w:trPr>
          <w:trHeight w:val="225"/>
        </w:trPr>
        <w:tc>
          <w:tcPr>
            <w:tcW w:w="988" w:type="dxa"/>
            <w:noWrap/>
            <w:hideMark/>
          </w:tcPr>
          <w:p w:rsidR="002842B6" w:rsidRPr="005E7394" w:rsidRDefault="005E7394" w:rsidP="002842B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E7394">
              <w:rPr>
                <w:rFonts w:ascii="Arial" w:hAnsi="Arial" w:cs="Arial" w:hint="eastAsia"/>
                <w:i/>
                <w:iCs/>
                <w:sz w:val="20"/>
                <w:szCs w:val="20"/>
              </w:rPr>
              <w:t>m</w:t>
            </w:r>
            <w:r w:rsidRPr="005E7394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r w:rsidR="006B4268" w:rsidRPr="005E7394">
              <w:rPr>
                <w:rFonts w:ascii="Arial" w:hAnsi="Arial" w:cs="Arial"/>
                <w:i/>
                <w:iCs/>
                <w:sz w:val="20"/>
                <w:szCs w:val="20"/>
              </w:rPr>
              <w:t>R</w:t>
            </w:r>
            <w:r w:rsidR="002842B6" w:rsidRPr="005E7394">
              <w:rPr>
                <w:rFonts w:ascii="Arial" w:hAnsi="Arial" w:cs="Arial"/>
                <w:i/>
                <w:iCs/>
                <w:sz w:val="20"/>
                <w:szCs w:val="20"/>
              </w:rPr>
              <w:t>124</w:t>
            </w:r>
            <w:r w:rsidRPr="005E7394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="002842B6" w:rsidRPr="005E7394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25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AAAGGTGAAAGAAAGGAAGAGG</w:t>
            </w:r>
          </w:p>
        </w:tc>
        <w:tc>
          <w:tcPr>
            <w:tcW w:w="152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TCTCCCACTTCCACCCACA</w:t>
            </w:r>
          </w:p>
        </w:tc>
        <w:tc>
          <w:tcPr>
            <w:tcW w:w="1630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GGGTGGGTAGAAGATGGAATAA</w:t>
            </w:r>
          </w:p>
        </w:tc>
        <w:tc>
          <w:tcPr>
            <w:tcW w:w="152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U-CCACCAAAAAAATACTATAATCCC</w:t>
            </w:r>
          </w:p>
        </w:tc>
        <w:tc>
          <w:tcPr>
            <w:tcW w:w="1583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AATTAGGAAAAAGAAATAAA</w:t>
            </w:r>
          </w:p>
        </w:tc>
      </w:tr>
      <w:tr w:rsidR="006B4268" w:rsidRPr="002842B6" w:rsidTr="005E7394">
        <w:trPr>
          <w:trHeight w:val="225"/>
        </w:trPr>
        <w:tc>
          <w:tcPr>
            <w:tcW w:w="988" w:type="dxa"/>
            <w:noWrap/>
            <w:hideMark/>
          </w:tcPr>
          <w:p w:rsidR="002842B6" w:rsidRPr="005E7394" w:rsidRDefault="005E7394" w:rsidP="002842B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E7394">
              <w:rPr>
                <w:rFonts w:ascii="Arial" w:hAnsi="Arial" w:cs="Arial"/>
                <w:i/>
                <w:iCs/>
                <w:sz w:val="20"/>
                <w:szCs w:val="20"/>
              </w:rPr>
              <w:t>mi</w:t>
            </w:r>
            <w:r w:rsidR="002842B6" w:rsidRPr="005E7394">
              <w:rPr>
                <w:rFonts w:ascii="Arial" w:hAnsi="Arial" w:cs="Arial"/>
                <w:i/>
                <w:iCs/>
                <w:sz w:val="20"/>
                <w:szCs w:val="20"/>
              </w:rPr>
              <w:t>R34</w:t>
            </w:r>
            <w:r w:rsidRPr="005E7394">
              <w:rPr>
                <w:rFonts w:ascii="Arial" w:hAnsi="Arial" w:cs="Arial"/>
                <w:i/>
                <w:iCs/>
                <w:sz w:val="20"/>
                <w:szCs w:val="20"/>
              </w:rPr>
              <w:t>bc</w:t>
            </w:r>
          </w:p>
        </w:tc>
        <w:tc>
          <w:tcPr>
            <w:tcW w:w="125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ATAGTTTAATTGTATTTGGAGAAA</w:t>
            </w:r>
          </w:p>
        </w:tc>
        <w:tc>
          <w:tcPr>
            <w:tcW w:w="152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ACCTTCCAAAAAAAATACCTAA</w:t>
            </w:r>
          </w:p>
        </w:tc>
        <w:tc>
          <w:tcPr>
            <w:tcW w:w="1630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ATAGTTTAATTGTATTTGGAGAAA</w:t>
            </w:r>
          </w:p>
        </w:tc>
        <w:tc>
          <w:tcPr>
            <w:tcW w:w="1521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U-ACCTTCCAAAAAAAATACCTAA</w:t>
            </w:r>
          </w:p>
        </w:tc>
        <w:tc>
          <w:tcPr>
            <w:tcW w:w="1583" w:type="dxa"/>
            <w:noWrap/>
            <w:hideMark/>
          </w:tcPr>
          <w:p w:rsidR="002842B6" w:rsidRPr="005E7394" w:rsidRDefault="002842B6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GGGTAGGTTGAGTAGGAT</w:t>
            </w:r>
          </w:p>
        </w:tc>
      </w:tr>
      <w:tr w:rsidR="006B4268" w:rsidRPr="002842B6" w:rsidTr="00DE3B4B">
        <w:trPr>
          <w:trHeight w:val="225"/>
        </w:trPr>
        <w:tc>
          <w:tcPr>
            <w:tcW w:w="8494" w:type="dxa"/>
            <w:gridSpan w:val="6"/>
            <w:noWrap/>
            <w:hideMark/>
          </w:tcPr>
          <w:p w:rsidR="006B4268" w:rsidRPr="005E7394" w:rsidRDefault="006B4268" w:rsidP="002842B6">
            <w:pPr>
              <w:rPr>
                <w:rFonts w:ascii="Arial" w:hAnsi="Arial" w:cs="Arial"/>
                <w:sz w:val="20"/>
                <w:szCs w:val="20"/>
              </w:rPr>
            </w:pPr>
            <w:r w:rsidRPr="005E7394">
              <w:rPr>
                <w:rFonts w:ascii="Arial" w:hAnsi="Arial" w:cs="Arial"/>
                <w:sz w:val="20"/>
                <w:szCs w:val="20"/>
              </w:rPr>
              <w:t>U =biotin labeled universal primer tag: 5'-biotin-GGGACACCGCTGATCGTTTA</w:t>
            </w:r>
          </w:p>
        </w:tc>
      </w:tr>
    </w:tbl>
    <w:p w:rsidR="002842B6" w:rsidRDefault="002842B6">
      <w:pPr>
        <w:rPr>
          <w:rFonts w:ascii="Arial" w:hAnsi="Arial" w:cs="Arial"/>
          <w:b/>
          <w:bCs/>
          <w:sz w:val="32"/>
          <w:szCs w:val="32"/>
        </w:rPr>
      </w:pPr>
    </w:p>
    <w:p w:rsidR="002842B6" w:rsidRDefault="002842B6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lastRenderedPageBreak/>
        <w:drawing>
          <wp:inline distT="0" distB="0" distL="0" distR="0" wp14:anchorId="7BCBF700">
            <wp:extent cx="5589289" cy="2809037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904" cy="282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2B6" w:rsidRPr="002842B6" w:rsidRDefault="002842B6" w:rsidP="002842B6">
      <w:pPr>
        <w:rPr>
          <w:rFonts w:ascii="Arial" w:hAnsi="Arial" w:cs="Arial"/>
          <w:b/>
          <w:bCs/>
          <w:sz w:val="32"/>
          <w:szCs w:val="32"/>
        </w:rPr>
      </w:pPr>
    </w:p>
    <w:p w:rsidR="002842B6" w:rsidRPr="002842B6" w:rsidRDefault="002842B6" w:rsidP="008A2304">
      <w:pPr>
        <w:spacing w:line="480" w:lineRule="auto"/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Supplementary f</w:t>
      </w:r>
      <w:r w:rsidRPr="002842B6">
        <w:rPr>
          <w:rFonts w:ascii="Arial" w:hAnsi="Arial" w:cs="Arial"/>
          <w:b/>
          <w:bCs/>
          <w:szCs w:val="21"/>
        </w:rPr>
        <w:t xml:space="preserve">igure </w:t>
      </w:r>
      <w:r>
        <w:rPr>
          <w:rFonts w:ascii="Arial" w:hAnsi="Arial" w:cs="Arial"/>
          <w:b/>
          <w:bCs/>
          <w:szCs w:val="21"/>
        </w:rPr>
        <w:t>1</w:t>
      </w:r>
      <w:r w:rsidRPr="002842B6">
        <w:rPr>
          <w:rFonts w:ascii="Arial" w:hAnsi="Arial" w:cs="Arial"/>
          <w:b/>
          <w:bCs/>
          <w:szCs w:val="21"/>
        </w:rPr>
        <w:t xml:space="preserve">. </w:t>
      </w:r>
      <w:r w:rsidRPr="002842B6">
        <w:rPr>
          <w:rFonts w:ascii="Arial" w:hAnsi="Arial" w:cs="Arial"/>
          <w:szCs w:val="21"/>
        </w:rPr>
        <w:t>Correlations of methylation status of five gene promoters (</w:t>
      </w:r>
      <w:r w:rsidRPr="002842B6">
        <w:rPr>
          <w:rFonts w:ascii="Arial" w:hAnsi="Arial" w:cs="Arial"/>
          <w:i/>
          <w:iCs/>
          <w:szCs w:val="21"/>
        </w:rPr>
        <w:t>DPYS</w:t>
      </w:r>
      <w:r w:rsidRPr="002842B6">
        <w:rPr>
          <w:rFonts w:ascii="Arial" w:hAnsi="Arial" w:cs="Arial"/>
          <w:szCs w:val="21"/>
        </w:rPr>
        <w:t xml:space="preserve">, </w:t>
      </w:r>
      <w:r w:rsidRPr="002842B6">
        <w:rPr>
          <w:rFonts w:ascii="Arial" w:hAnsi="Arial" w:cs="Arial"/>
          <w:i/>
          <w:iCs/>
          <w:szCs w:val="21"/>
        </w:rPr>
        <w:t>N33</w:t>
      </w:r>
      <w:r w:rsidRPr="002842B6">
        <w:rPr>
          <w:rFonts w:ascii="Arial" w:hAnsi="Arial" w:cs="Arial"/>
          <w:szCs w:val="21"/>
        </w:rPr>
        <w:t xml:space="preserve">, </w:t>
      </w:r>
      <w:r w:rsidRPr="002842B6">
        <w:rPr>
          <w:rFonts w:ascii="Arial" w:hAnsi="Arial" w:cs="Arial"/>
          <w:i/>
          <w:iCs/>
          <w:szCs w:val="21"/>
        </w:rPr>
        <w:t>SLC16A12</w:t>
      </w:r>
      <w:r w:rsidRPr="002842B6">
        <w:rPr>
          <w:rFonts w:ascii="Arial" w:hAnsi="Arial" w:cs="Arial"/>
          <w:szCs w:val="21"/>
        </w:rPr>
        <w:t xml:space="preserve">, </w:t>
      </w:r>
      <w:r w:rsidRPr="002842B6">
        <w:rPr>
          <w:rFonts w:ascii="Arial" w:hAnsi="Arial" w:cs="Arial"/>
          <w:i/>
          <w:iCs/>
          <w:szCs w:val="21"/>
        </w:rPr>
        <w:t xml:space="preserve">miR124a3 </w:t>
      </w:r>
      <w:r w:rsidRPr="002842B6">
        <w:rPr>
          <w:rFonts w:ascii="Arial" w:hAnsi="Arial" w:cs="Arial"/>
          <w:szCs w:val="21"/>
        </w:rPr>
        <w:t xml:space="preserve">and </w:t>
      </w:r>
      <w:r w:rsidRPr="002842B6">
        <w:rPr>
          <w:rFonts w:ascii="Arial" w:hAnsi="Arial" w:cs="Arial"/>
          <w:i/>
          <w:iCs/>
          <w:szCs w:val="21"/>
        </w:rPr>
        <w:t>miR34bc</w:t>
      </w:r>
      <w:r w:rsidRPr="002842B6">
        <w:rPr>
          <w:rFonts w:ascii="Arial" w:hAnsi="Arial" w:cs="Arial"/>
          <w:szCs w:val="21"/>
        </w:rPr>
        <w:t>). Statistical analysis was performed using the Spearman correlation analysis.</w:t>
      </w:r>
    </w:p>
    <w:sectPr w:rsidR="002842B6" w:rsidRPr="002842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2B6"/>
    <w:rsid w:val="002842B6"/>
    <w:rsid w:val="005E7394"/>
    <w:rsid w:val="006B4268"/>
    <w:rsid w:val="008A2304"/>
    <w:rsid w:val="00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58A1AA"/>
  <w15:chartTrackingRefBased/>
  <w15:docId w15:val="{C979A44D-80A6-4A7C-8A3D-DC790ECA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2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tomomitsu</dc:creator>
  <cp:keywords/>
  <dc:description/>
  <cp:lastModifiedBy>tomomitsu</cp:lastModifiedBy>
  <cp:revision>5</cp:revision>
  <dcterms:created xsi:type="dcterms:W3CDTF">2023-01-25T03:10:00Z</dcterms:created>
  <dcterms:modified xsi:type="dcterms:W3CDTF">2023-02-01T01:16:00Z</dcterms:modified>
</cp:coreProperties>
</file>