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D6D29" w14:textId="5D7CF632" w:rsidR="00977A97" w:rsidRPr="00175A2F" w:rsidRDefault="00977A97" w:rsidP="00977A97">
      <w:pPr>
        <w:pStyle w:val="Caption"/>
        <w:rPr>
          <w:i w:val="0"/>
          <w:iCs w:val="0"/>
          <w:color w:val="auto"/>
          <w:sz w:val="20"/>
          <w:szCs w:val="20"/>
          <w:lang w:val="en-US"/>
        </w:rPr>
      </w:pPr>
      <w:r>
        <w:rPr>
          <w:b/>
          <w:bCs/>
          <w:i w:val="0"/>
          <w:iCs w:val="0"/>
          <w:color w:val="auto"/>
          <w:sz w:val="20"/>
          <w:szCs w:val="20"/>
          <w:lang w:val="en-US"/>
        </w:rPr>
        <w:t xml:space="preserve">Appendix </w:t>
      </w:r>
      <w:r w:rsidR="008904DF">
        <w:rPr>
          <w:b/>
          <w:bCs/>
          <w:i w:val="0"/>
          <w:iCs w:val="0"/>
          <w:color w:val="auto"/>
          <w:sz w:val="20"/>
          <w:szCs w:val="20"/>
          <w:lang w:val="en-US"/>
        </w:rPr>
        <w:t>2</w:t>
      </w:r>
      <w:r w:rsidRPr="00175A2F">
        <w:rPr>
          <w:i w:val="0"/>
          <w:iCs w:val="0"/>
          <w:color w:val="auto"/>
          <w:sz w:val="20"/>
          <w:szCs w:val="20"/>
          <w:lang w:val="en-US"/>
        </w:rPr>
        <w:t xml:space="preserve"> Enhancements to the ABoVE Landsat-derived annual dominant land cover classification definitions for wildfire hazard and exposure assessment</w:t>
      </w:r>
    </w:p>
    <w:tbl>
      <w:tblPr>
        <w:tblW w:w="94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340"/>
        <w:gridCol w:w="8095"/>
      </w:tblGrid>
      <w:tr w:rsidR="00977A97" w:rsidRPr="00175A2F" w14:paraId="3075AEE1" w14:textId="77777777" w:rsidTr="00066796">
        <w:trPr>
          <w:trHeight w:val="203"/>
        </w:trPr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7F818A8B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Vegetation</w:t>
            </w:r>
          </w:p>
        </w:tc>
        <w:tc>
          <w:tcPr>
            <w:tcW w:w="80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27ACEFBB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>Description</w:t>
            </w:r>
          </w:p>
        </w:tc>
      </w:tr>
      <w:tr w:rsidR="00977A97" w:rsidRPr="00175A2F" w14:paraId="31D61EED" w14:textId="77777777" w:rsidTr="00066796">
        <w:trPr>
          <w:trHeight w:val="959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2DC2AE54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Evergreen Forest: </w:t>
            </w:r>
            <w:r w:rsidRPr="00175A2F">
              <w:rPr>
                <w:b/>
                <w:sz w:val="20"/>
              </w:rPr>
              <w:t>Black Spruce</w:t>
            </w:r>
          </w:p>
        </w:tc>
        <w:tc>
          <w:tcPr>
            <w:tcW w:w="8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20A69606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In the Anchorage and Fairbanks areas. Black spruce is considered the most flammable of evergreen forest vegetation. Analysis of ancillary data informed the distinction. </w:t>
            </w:r>
            <w:r w:rsidRPr="00175A2F">
              <w:rPr>
                <w:b/>
                <w:i/>
                <w:sz w:val="20"/>
              </w:rPr>
              <w:t>Exceptional crown fire potential with long-range spotting.</w:t>
            </w:r>
          </w:p>
        </w:tc>
      </w:tr>
      <w:tr w:rsidR="00977A97" w:rsidRPr="00175A2F" w14:paraId="313955B3" w14:textId="77777777" w:rsidTr="00066796">
        <w:tc>
          <w:tcPr>
            <w:tcW w:w="13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7E6D2D28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Evergreen Forest: </w:t>
            </w:r>
            <w:r w:rsidRPr="00175A2F">
              <w:rPr>
                <w:b/>
                <w:sz w:val="20"/>
              </w:rPr>
              <w:t>Hemlock</w:t>
            </w:r>
          </w:p>
        </w:tc>
        <w:tc>
          <w:tcPr>
            <w:tcW w:w="80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3D6A472D" w14:textId="77777777" w:rsidR="00977A97" w:rsidRPr="00175A2F" w:rsidRDefault="00977A97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>In the Anchorage area. Analysis of ancillary data informed the distinction. Hemlock is considered a less flammable type than other evergreen forest vegetation.</w:t>
            </w:r>
            <w:r w:rsidRPr="00175A2F">
              <w:rPr>
                <w:b/>
                <w:i/>
                <w:sz w:val="20"/>
              </w:rPr>
              <w:t xml:space="preserve"> Intense surface fire.  Moderate torching and short-range spotting potential with limited ember dispersal.</w:t>
            </w:r>
          </w:p>
        </w:tc>
      </w:tr>
      <w:tr w:rsidR="00977A97" w:rsidRPr="00175A2F" w14:paraId="50B1471D" w14:textId="77777777" w:rsidTr="00066796"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7F999162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Evergreen Forest: </w:t>
            </w:r>
            <w:r w:rsidRPr="00175A2F">
              <w:rPr>
                <w:b/>
                <w:sz w:val="20"/>
              </w:rPr>
              <w:t>Lodgepole Pine</w:t>
            </w:r>
          </w:p>
        </w:tc>
        <w:tc>
          <w:tcPr>
            <w:tcW w:w="8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416B693E" w14:textId="77777777" w:rsidR="00977A97" w:rsidRPr="00175A2F" w:rsidRDefault="00977A97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In the Whitehorse area. Evergreen forests where Lodgepole pine comprises a plurality of canopy species cover. Analysis of ancillary data informed the distinction. </w:t>
            </w:r>
            <w:r w:rsidRPr="00175A2F">
              <w:rPr>
                <w:b/>
                <w:i/>
                <w:sz w:val="20"/>
              </w:rPr>
              <w:t>Maximum crown fire potential with long-range spotting.</w:t>
            </w:r>
          </w:p>
        </w:tc>
      </w:tr>
      <w:tr w:rsidR="00977A97" w:rsidRPr="00175A2F" w14:paraId="5BA9EC55" w14:textId="77777777" w:rsidTr="00066796">
        <w:tc>
          <w:tcPr>
            <w:tcW w:w="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3C020A56" w14:textId="77777777" w:rsidR="00977A97" w:rsidRPr="00175A2F" w:rsidRDefault="00977A97" w:rsidP="00066796">
            <w:pPr>
              <w:spacing w:after="0" w:line="216" w:lineRule="auto"/>
              <w:rPr>
                <w:sz w:val="20"/>
              </w:rPr>
            </w:pPr>
            <w:r w:rsidRPr="00175A2F">
              <w:rPr>
                <w:sz w:val="20"/>
              </w:rPr>
              <w:t xml:space="preserve">Evergreen Forest: </w:t>
            </w:r>
            <w:r w:rsidRPr="00175A2F">
              <w:rPr>
                <w:b/>
                <w:bCs/>
                <w:sz w:val="20"/>
              </w:rPr>
              <w:t>Subalpine</w:t>
            </w:r>
            <w:r w:rsidRPr="00175A2F">
              <w:rPr>
                <w:b/>
                <w:sz w:val="20"/>
              </w:rPr>
              <w:t xml:space="preserve"> Fir</w:t>
            </w:r>
          </w:p>
        </w:tc>
        <w:tc>
          <w:tcPr>
            <w:tcW w:w="8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9" w:type="dxa"/>
              <w:left w:w="100" w:type="dxa"/>
              <w:bottom w:w="29" w:type="dxa"/>
              <w:right w:w="100" w:type="dxa"/>
            </w:tcMar>
            <w:vAlign w:val="center"/>
          </w:tcPr>
          <w:p w14:paraId="3553672D" w14:textId="77777777" w:rsidR="00977A97" w:rsidRPr="00175A2F" w:rsidRDefault="00977A97" w:rsidP="00066796">
            <w:pPr>
              <w:spacing w:after="0" w:line="216" w:lineRule="auto"/>
              <w:rPr>
                <w:b/>
                <w:i/>
                <w:sz w:val="20"/>
              </w:rPr>
            </w:pPr>
            <w:r w:rsidRPr="00175A2F">
              <w:rPr>
                <w:sz w:val="20"/>
              </w:rPr>
              <w:t xml:space="preserve">In the Whitehorse area. Subalpine fir is at a high elevation among lower flammability shrubs, sparse vegetation, and barren cover. Analysis of ancillary data informed the distinction. </w:t>
            </w:r>
            <w:r w:rsidRPr="00175A2F">
              <w:rPr>
                <w:b/>
                <w:i/>
                <w:sz w:val="20"/>
              </w:rPr>
              <w:t>Significant crown fire potential with long-range spotting.</w:t>
            </w:r>
          </w:p>
        </w:tc>
      </w:tr>
    </w:tbl>
    <w:p w14:paraId="20DC618E" w14:textId="77777777" w:rsidR="00977A97" w:rsidRPr="00175A2F" w:rsidRDefault="00977A97" w:rsidP="00977A97">
      <w:pPr>
        <w:rPr>
          <w:sz w:val="20"/>
        </w:rPr>
      </w:pPr>
      <w:bookmarkStart w:id="0" w:name="_lohd1sirx86h" w:colFirst="0" w:colLast="0"/>
      <w:bookmarkStart w:id="1" w:name="_axoiuzaeq623" w:colFirst="0" w:colLast="0"/>
      <w:bookmarkEnd w:id="0"/>
      <w:bookmarkEnd w:id="1"/>
    </w:p>
    <w:p w14:paraId="55BAE7CF" w14:textId="77777777" w:rsidR="008C6560" w:rsidRDefault="008C6560"/>
    <w:sectPr w:rsidR="008C65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59448Eaa16Arial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97"/>
    <w:rsid w:val="002D7282"/>
    <w:rsid w:val="008904DF"/>
    <w:rsid w:val="008A3AA0"/>
    <w:rsid w:val="008C6560"/>
    <w:rsid w:val="0097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8B984"/>
  <w15:chartTrackingRefBased/>
  <w15:docId w15:val="{B2050906-F6D8-4917-A759-85559CDE7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59448Eaa16Arial"/>
        <w:sz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77A97"/>
    <w:pPr>
      <w:spacing w:after="120" w:line="240" w:lineRule="auto"/>
    </w:pPr>
    <w:rPr>
      <w:rFonts w:eastAsia="Arial" w:cs="Times New Roman"/>
      <w:i/>
      <w:iCs/>
      <w:color w:val="44546A" w:themeColor="text2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Schmidt</dc:creator>
  <cp:keywords/>
  <dc:description/>
  <cp:lastModifiedBy>Jennifer Schmidt</cp:lastModifiedBy>
  <cp:revision>4</cp:revision>
  <dcterms:created xsi:type="dcterms:W3CDTF">2023-05-17T20:11:00Z</dcterms:created>
  <dcterms:modified xsi:type="dcterms:W3CDTF">2023-05-17T20:46:00Z</dcterms:modified>
</cp:coreProperties>
</file>