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180FA" w14:textId="38E66159" w:rsidR="000851EB" w:rsidRPr="00175A2F" w:rsidRDefault="000851EB" w:rsidP="000851EB">
      <w:pPr>
        <w:pStyle w:val="Caption"/>
        <w:keepNext/>
        <w:rPr>
          <w:i w:val="0"/>
          <w:iCs w:val="0"/>
          <w:color w:val="auto"/>
          <w:sz w:val="20"/>
          <w:szCs w:val="20"/>
          <w:lang w:val="en-US"/>
        </w:rPr>
      </w:pPr>
      <w:r>
        <w:rPr>
          <w:b/>
          <w:bCs/>
          <w:i w:val="0"/>
          <w:iCs w:val="0"/>
          <w:color w:val="auto"/>
          <w:sz w:val="20"/>
          <w:szCs w:val="20"/>
          <w:lang w:val="en-US"/>
        </w:rPr>
        <w:t>Appendix 1</w:t>
      </w:r>
      <w:r w:rsidRPr="00175A2F">
        <w:rPr>
          <w:i w:val="0"/>
          <w:iCs w:val="0"/>
          <w:color w:val="auto"/>
          <w:sz w:val="20"/>
          <w:szCs w:val="20"/>
          <w:lang w:val="en-US"/>
        </w:rPr>
        <w:t xml:space="preserve"> Arctic Boreal Vulnerability Experiment’s Landsat-derived annual dominant land cover classification definitions. Flammability emphasis (bold italics) asserted for hazard rating.</w:t>
      </w:r>
    </w:p>
    <w:tbl>
      <w:tblPr>
        <w:tblW w:w="9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340"/>
        <w:gridCol w:w="8095"/>
      </w:tblGrid>
      <w:tr w:rsidR="000851EB" w:rsidRPr="00175A2F" w14:paraId="3CBAA68D" w14:textId="77777777" w:rsidTr="00066796">
        <w:trPr>
          <w:trHeight w:val="20"/>
          <w:tblHeader/>
        </w:trPr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1A7DACB2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Vegetation</w:t>
            </w:r>
          </w:p>
        </w:tc>
        <w:tc>
          <w:tcPr>
            <w:tcW w:w="809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256F324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Description</w:t>
            </w:r>
          </w:p>
        </w:tc>
      </w:tr>
      <w:tr w:rsidR="000851EB" w:rsidRPr="00175A2F" w14:paraId="36981671" w14:textId="77777777" w:rsidTr="00066796">
        <w:trPr>
          <w:trHeight w:val="20"/>
        </w:trPr>
        <w:tc>
          <w:tcPr>
            <w:tcW w:w="1340" w:type="dxa"/>
            <w:tcBorders>
              <w:top w:val="single" w:sz="8" w:space="0" w:color="auto"/>
            </w:tcBorders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F9431C2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Evergreen Forest</w:t>
            </w:r>
          </w:p>
        </w:tc>
        <w:tc>
          <w:tcPr>
            <w:tcW w:w="8095" w:type="dxa"/>
            <w:tcBorders>
              <w:top w:val="single" w:sz="8" w:space="0" w:color="auto"/>
            </w:tcBorders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345C4B4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Area dominated by tall woody vegetation (&gt; 3 m tall) and over 60% canopy coverage with primarily (&gt; 75%) evergreen phenological habit (canopy maintains green foliage year-round). </w:t>
            </w:r>
            <w:r w:rsidRPr="00175A2F">
              <w:rPr>
                <w:b/>
                <w:i/>
                <w:sz w:val="20"/>
              </w:rPr>
              <w:t>Maximum crown fire potential with long-range spotting.</w:t>
            </w:r>
          </w:p>
        </w:tc>
      </w:tr>
      <w:tr w:rsidR="000851EB" w:rsidRPr="00175A2F" w14:paraId="03F010EB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03A1B9DB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Deciduous Forest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E63C100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Area dominated by tall woody vegetation (&gt; 3 m tall) and over 60% canopy coverage with primarily (&gt; 75%) deciduous phenological habit (annual cycle of leaf-on and leaf-off periods). </w:t>
            </w:r>
            <w:r w:rsidRPr="00175A2F">
              <w:rPr>
                <w:b/>
                <w:i/>
                <w:sz w:val="20"/>
              </w:rPr>
              <w:t>Primarily low-to-moderate surface fire intensity.</w:t>
            </w:r>
          </w:p>
        </w:tc>
      </w:tr>
      <w:tr w:rsidR="000851EB" w:rsidRPr="00175A2F" w14:paraId="53ED7640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2BC5BAD9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Mixed Forest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B9DE881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Area dominated by tall woody vegetation (&gt; 3 m tall) and over 60% canopy coverage with neither forest type (deciduous or evergreen) exceeding 60% of the area. </w:t>
            </w:r>
            <w:r w:rsidRPr="00175A2F">
              <w:rPr>
                <w:b/>
                <w:i/>
                <w:sz w:val="20"/>
              </w:rPr>
              <w:t>Significant crown fire potential with long-range spotting.</w:t>
            </w:r>
          </w:p>
        </w:tc>
      </w:tr>
      <w:tr w:rsidR="000851EB" w:rsidRPr="00175A2F" w14:paraId="311F4BE7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7DE69D6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Woodland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0A8F28DD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Area dominated by tall woody vegetation (&gt; 3 m tall) with between 30–60% canopy coverage. Frequently coexists with peatlands and typically, but not always, evergreen in phenological habit. </w:t>
            </w:r>
            <w:r w:rsidRPr="00175A2F">
              <w:rPr>
                <w:b/>
                <w:i/>
                <w:sz w:val="20"/>
              </w:rPr>
              <w:t>Maximum torching and long-range spotting potential</w:t>
            </w:r>
          </w:p>
        </w:tc>
      </w:tr>
      <w:tr w:rsidR="000851EB" w:rsidRPr="00175A2F" w14:paraId="077D5EE7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18AF9771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Low Shrub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23517835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>Area dominated by dense hemi-prostrate to low-erect shrubs (5–30 cm in height) with &gt; 60% area coverage. Analogous to “prostrate dwarf-shrub” and primarily occurring in tundra areas.</w:t>
            </w:r>
            <w:r w:rsidRPr="00175A2F">
              <w:rPr>
                <w:b/>
                <w:i/>
                <w:sz w:val="20"/>
              </w:rPr>
              <w:t xml:space="preserve"> Primarily low-to-moderate surface fire intensity and limited ember dispersal.</w:t>
            </w:r>
          </w:p>
        </w:tc>
      </w:tr>
      <w:tr w:rsidR="000851EB" w:rsidRPr="00175A2F" w14:paraId="05215FCB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FAE68A1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Tall Shrub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10F0E8D8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Area dominated by woody vegetation between 50 cm and 3 m tall and shrub canopy coverage &gt; 60% coverage. Typically, but not always, deciduous phenological habits. </w:t>
            </w:r>
            <w:r w:rsidRPr="00175A2F">
              <w:rPr>
                <w:b/>
                <w:i/>
                <w:sz w:val="20"/>
              </w:rPr>
              <w:t>Primarily low-to-moderate surface fire intensity and limited ember dispersal.</w:t>
            </w:r>
          </w:p>
        </w:tc>
      </w:tr>
      <w:tr w:rsidR="000851EB" w:rsidRPr="00175A2F" w14:paraId="79CF7D37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C64A07F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Open Shrubs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B6E195A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Area with woody vegetation less than 3 m tall and between 30–60% canopy coverage. Shrubs typically underlain by herbaceous or barren land cover. </w:t>
            </w:r>
            <w:r w:rsidRPr="00175A2F">
              <w:rPr>
                <w:b/>
                <w:i/>
                <w:sz w:val="20"/>
              </w:rPr>
              <w:t>Intense surface fire.  Moderate torching and short-range spotting potential with limited ember dispersal.</w:t>
            </w:r>
          </w:p>
        </w:tc>
      </w:tr>
      <w:tr w:rsidR="000851EB" w:rsidRPr="00175A2F" w14:paraId="49CB96E4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280399FF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Herbaceous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2D379E95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Area dominated by herbaceous land cover greater than 60% land cover and tree/shrub cover less than 10%. </w:t>
            </w:r>
            <w:r w:rsidRPr="00175A2F">
              <w:rPr>
                <w:b/>
                <w:i/>
                <w:sz w:val="20"/>
              </w:rPr>
              <w:t>Primarily low-to-moderate surface fire intensity and limited ember dispersal.</w:t>
            </w:r>
          </w:p>
        </w:tc>
      </w:tr>
      <w:tr w:rsidR="000851EB" w:rsidRPr="00175A2F" w14:paraId="68C9175A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22687DB9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Tussock Tundra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1DABF455" w14:textId="77777777" w:rsidR="000851EB" w:rsidRPr="00175A2F" w:rsidRDefault="000851EB" w:rsidP="00066796">
            <w:pPr>
              <w:spacing w:after="0" w:line="216" w:lineRule="auto"/>
              <w:rPr>
                <w:b/>
                <w:sz w:val="20"/>
              </w:rPr>
            </w:pPr>
            <w:r w:rsidRPr="00175A2F">
              <w:rPr>
                <w:sz w:val="20"/>
              </w:rPr>
              <w:t xml:space="preserve">Tundra-specific herbaceous land dominated by </w:t>
            </w:r>
            <w:r w:rsidRPr="00175A2F">
              <w:rPr>
                <w:i/>
                <w:iCs/>
                <w:sz w:val="20"/>
              </w:rPr>
              <w:t>Eriophorum vaginatum</w:t>
            </w:r>
            <w:r w:rsidRPr="00175A2F">
              <w:rPr>
                <w:sz w:val="20"/>
              </w:rPr>
              <w:t xml:space="preserve"> and other tussock-forming herbaceous species, coverage over 60%. </w:t>
            </w:r>
            <w:r w:rsidRPr="00175A2F">
              <w:rPr>
                <w:b/>
                <w:i/>
                <w:sz w:val="20"/>
              </w:rPr>
              <w:t>Intense surface fire.  Moderate torching and short-range spotting potential with limited ember dispersal.</w:t>
            </w:r>
          </w:p>
        </w:tc>
      </w:tr>
      <w:tr w:rsidR="000851EB" w:rsidRPr="00175A2F" w14:paraId="08EF417E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0591B390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Sparsely Vegetated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41A242F3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10–30% canopy coverage, any vegetation but typically herbaceous/bryophyte, with rock underneath. May include other flammable materials in developed areas. </w:t>
            </w:r>
            <w:r w:rsidRPr="00175A2F">
              <w:rPr>
                <w:b/>
                <w:i/>
                <w:sz w:val="20"/>
              </w:rPr>
              <w:t>Generally limited potential for low surface fire intensity.</w:t>
            </w:r>
          </w:p>
        </w:tc>
      </w:tr>
      <w:tr w:rsidR="000851EB" w:rsidRPr="00175A2F" w14:paraId="1A84FB50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DB030C0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Fen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4B4B1582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Hydrologically connected, sedge/grass dominated wetland. </w:t>
            </w:r>
            <w:r w:rsidRPr="00175A2F">
              <w:rPr>
                <w:b/>
                <w:i/>
                <w:sz w:val="20"/>
              </w:rPr>
              <w:t>Intense surface fire.  Moderate torching and short-range spotting potential with limited ember dispersal.</w:t>
            </w:r>
          </w:p>
        </w:tc>
      </w:tr>
      <w:tr w:rsidR="000851EB" w:rsidRPr="00175A2F" w14:paraId="3DE44034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7AA9F2CB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Bog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4D44191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Ombrotrophic, peat and shrub dominated wetland. Generally limited potential for low surface fire intensity.  </w:t>
            </w:r>
            <w:r w:rsidRPr="00175A2F">
              <w:rPr>
                <w:b/>
                <w:i/>
                <w:sz w:val="20"/>
              </w:rPr>
              <w:t>Generally limited potential for low surface fire intensity.</w:t>
            </w:r>
          </w:p>
        </w:tc>
      </w:tr>
      <w:tr w:rsidR="000851EB" w:rsidRPr="00175A2F" w14:paraId="588ABAFF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787FCD46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Shallows, littoral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9F2F415" w14:textId="77777777" w:rsidR="000851EB" w:rsidRPr="00175A2F" w:rsidRDefault="000851EB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Lakes &lt; 1m deep with some vegetation or shoreline mixed with water/land. </w:t>
            </w:r>
            <w:r w:rsidRPr="00175A2F">
              <w:rPr>
                <w:b/>
                <w:i/>
                <w:sz w:val="20"/>
              </w:rPr>
              <w:t>Generally considered a barrier to fire spread.</w:t>
            </w:r>
          </w:p>
        </w:tc>
      </w:tr>
      <w:tr w:rsidR="000851EB" w:rsidRPr="00175A2F" w14:paraId="481A8C9D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D349BA8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Barren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46445FC3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&lt; 10% vegetation, mostly rock. Generally considered a barrier to fire spread.  </w:t>
            </w:r>
            <w:r w:rsidRPr="00175A2F">
              <w:rPr>
                <w:b/>
                <w:i/>
                <w:sz w:val="20"/>
              </w:rPr>
              <w:t>Generally considered a barrier to fire spread.</w:t>
            </w:r>
          </w:p>
        </w:tc>
      </w:tr>
      <w:tr w:rsidR="000851EB" w:rsidRPr="00175A2F" w14:paraId="7AFA2F76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3D913588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Water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06BF7BB9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Oceans, lakes, and rivers, either salt-water or freshwater. </w:t>
            </w:r>
            <w:r w:rsidRPr="00175A2F">
              <w:rPr>
                <w:b/>
                <w:i/>
                <w:sz w:val="20"/>
              </w:rPr>
              <w:t>Generally considered a barrier to fire spread.</w:t>
            </w:r>
          </w:p>
        </w:tc>
      </w:tr>
      <w:tr w:rsidR="000851EB" w:rsidRPr="00175A2F" w14:paraId="0EA5F35E" w14:textId="77777777" w:rsidTr="00066796">
        <w:trPr>
          <w:trHeight w:val="20"/>
        </w:trPr>
        <w:tc>
          <w:tcPr>
            <w:tcW w:w="1340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6AFBB81A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NA (Ice/Snow)</w:t>
            </w:r>
          </w:p>
        </w:tc>
        <w:tc>
          <w:tcPr>
            <w:tcW w:w="8095" w:type="dxa"/>
            <w:tcMar>
              <w:top w:w="29" w:type="dxa"/>
              <w:left w:w="72" w:type="dxa"/>
              <w:bottom w:w="29" w:type="dxa"/>
              <w:right w:w="72" w:type="dxa"/>
            </w:tcMar>
            <w:vAlign w:val="center"/>
          </w:tcPr>
          <w:p w14:paraId="55D2AF8F" w14:textId="77777777" w:rsidR="000851EB" w:rsidRPr="00175A2F" w:rsidRDefault="000851EB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Glaciers and high elevation snow cover. </w:t>
            </w:r>
            <w:r w:rsidRPr="00175A2F">
              <w:rPr>
                <w:b/>
                <w:i/>
                <w:sz w:val="20"/>
              </w:rPr>
              <w:t>Generally considered a barrier to fire spread.</w:t>
            </w:r>
          </w:p>
        </w:tc>
      </w:tr>
    </w:tbl>
    <w:p w14:paraId="0F761EA4" w14:textId="77777777" w:rsidR="000851EB" w:rsidRPr="00175A2F" w:rsidRDefault="000851EB" w:rsidP="000851EB">
      <w:pPr>
        <w:rPr>
          <w:sz w:val="20"/>
        </w:rPr>
      </w:pPr>
    </w:p>
    <w:p w14:paraId="6E8DF8CC" w14:textId="77777777" w:rsidR="008C6560" w:rsidRDefault="008C6560"/>
    <w:sectPr w:rsidR="008C6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59448Eaa16Arial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EB"/>
    <w:rsid w:val="000851EB"/>
    <w:rsid w:val="008C6560"/>
    <w:rsid w:val="00A7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B8BA4"/>
  <w15:chartTrackingRefBased/>
  <w15:docId w15:val="{3F1FC4A0-4F9C-4F41-A850-7766280D2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59448Eaa16Arial"/>
        <w:sz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851EB"/>
    <w:pPr>
      <w:spacing w:after="120" w:line="240" w:lineRule="auto"/>
    </w:pPr>
    <w:rPr>
      <w:rFonts w:eastAsia="Arial" w:cs="Times New Roman"/>
      <w:i/>
      <w:iCs/>
      <w:color w:val="44546A" w:themeColor="text2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Schmidt</dc:creator>
  <cp:keywords/>
  <dc:description/>
  <cp:lastModifiedBy>Jennifer Schmidt</cp:lastModifiedBy>
  <cp:revision>2</cp:revision>
  <dcterms:created xsi:type="dcterms:W3CDTF">2023-05-17T20:10:00Z</dcterms:created>
  <dcterms:modified xsi:type="dcterms:W3CDTF">2023-05-17T20:46:00Z</dcterms:modified>
</cp:coreProperties>
</file>