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F57F" w14:textId="1C9CF36A" w:rsidR="009B33CB" w:rsidRDefault="00624017" w:rsidP="009B33CB">
      <w:pPr>
        <w:rPr>
          <w:b/>
          <w:iCs/>
        </w:rPr>
      </w:pPr>
      <w:r>
        <w:rPr>
          <w:b/>
          <w:iCs/>
        </w:rPr>
        <w:t>Supplementary Information</w:t>
      </w:r>
    </w:p>
    <w:p w14:paraId="72FC6653" w14:textId="77777777" w:rsidR="00624017" w:rsidRDefault="00624017" w:rsidP="009B33CB">
      <w:pPr>
        <w:rPr>
          <w:b/>
          <w:iCs/>
        </w:rPr>
      </w:pPr>
    </w:p>
    <w:p w14:paraId="64AF9322" w14:textId="77777777" w:rsidR="00106D47" w:rsidRPr="00B212E9" w:rsidRDefault="00106D47" w:rsidP="00624017">
      <w:pPr>
        <w:jc w:val="center"/>
        <w:rPr>
          <w:rFonts w:cstheme="minorHAnsi"/>
          <w:b/>
          <w:bCs/>
        </w:rPr>
      </w:pPr>
      <w:bookmarkStart w:id="0" w:name="_Hlk127799638"/>
      <w:bookmarkEnd w:id="0"/>
      <w:r w:rsidRPr="00B212E9">
        <w:rPr>
          <w:rFonts w:cstheme="minorHAnsi"/>
          <w:b/>
          <w:bCs/>
        </w:rPr>
        <w:t xml:space="preserve">Light-Stimulated Micromotor Swarms in an Electric Field with Versatile Spatial, Temporal, and Mode Control </w:t>
      </w:r>
    </w:p>
    <w:p w14:paraId="2B7BEA97" w14:textId="77777777" w:rsidR="00F57B5D" w:rsidRDefault="00F57B5D" w:rsidP="00624017">
      <w:pPr>
        <w:jc w:val="center"/>
        <w:rPr>
          <w:rFonts w:cstheme="minorHAnsi"/>
        </w:rPr>
      </w:pPr>
    </w:p>
    <w:p w14:paraId="3A01DA37" w14:textId="7B631439" w:rsidR="00624017" w:rsidRPr="007772EE" w:rsidRDefault="00624017" w:rsidP="00624017">
      <w:pPr>
        <w:jc w:val="center"/>
        <w:rPr>
          <w:rFonts w:cstheme="minorHAnsi"/>
        </w:rPr>
      </w:pPr>
      <w:r w:rsidRPr="007772EE">
        <w:rPr>
          <w:rFonts w:cstheme="minorHAnsi"/>
        </w:rPr>
        <w:t>Zexi Liang</w:t>
      </w:r>
      <w:r w:rsidRPr="007772EE">
        <w:rPr>
          <w:rFonts w:cstheme="minorHAnsi"/>
          <w:vertAlign w:val="superscript"/>
        </w:rPr>
        <w:t>1</w:t>
      </w:r>
      <w:r w:rsidRPr="007772EE">
        <w:rPr>
          <w:rFonts w:cstheme="minorHAnsi"/>
        </w:rPr>
        <w:t>, Hyungmok Joh</w:t>
      </w:r>
      <w:r w:rsidRPr="007772EE">
        <w:rPr>
          <w:rFonts w:cstheme="minorHAnsi"/>
          <w:vertAlign w:val="superscript"/>
        </w:rPr>
        <w:t>1</w:t>
      </w:r>
      <w:r w:rsidRPr="007772EE">
        <w:rPr>
          <w:rFonts w:cstheme="minorHAnsi"/>
        </w:rPr>
        <w:t>,</w:t>
      </w:r>
      <w:r w:rsidR="00F57B5D">
        <w:rPr>
          <w:rFonts w:cstheme="minorHAnsi"/>
        </w:rPr>
        <w:t xml:space="preserve"> Bin Lian</w:t>
      </w:r>
      <w:r w:rsidR="00F57B5D">
        <w:rPr>
          <w:rFonts w:cstheme="minorHAnsi"/>
          <w:vertAlign w:val="superscript"/>
        </w:rPr>
        <w:t>1</w:t>
      </w:r>
      <w:r w:rsidR="00F57B5D">
        <w:rPr>
          <w:rFonts w:cstheme="minorHAnsi"/>
        </w:rPr>
        <w:t>,</w:t>
      </w:r>
      <w:r w:rsidRPr="007772EE">
        <w:rPr>
          <w:rFonts w:cstheme="minorHAnsi"/>
        </w:rPr>
        <w:t xml:space="preserve"> and Donglei Emma Fan</w:t>
      </w:r>
      <w:r w:rsidRPr="007772EE">
        <w:rPr>
          <w:rFonts w:cstheme="minorHAnsi"/>
          <w:vertAlign w:val="superscript"/>
        </w:rPr>
        <w:t>1, 2</w:t>
      </w:r>
    </w:p>
    <w:p w14:paraId="741D477E" w14:textId="657494A7" w:rsidR="00624017" w:rsidRPr="007772EE" w:rsidRDefault="00B212E9" w:rsidP="00624017">
      <w:pPr>
        <w:jc w:val="center"/>
        <w:rPr>
          <w:rFonts w:cstheme="minorHAnsi"/>
        </w:rPr>
      </w:pPr>
      <w:r w:rsidRPr="00B212E9">
        <w:rPr>
          <w:rFonts w:cstheme="minorHAnsi"/>
          <w:vertAlign w:val="superscript"/>
        </w:rPr>
        <w:t>1</w:t>
      </w:r>
      <w:r w:rsidR="00624017" w:rsidRPr="007772EE">
        <w:rPr>
          <w:rFonts w:cstheme="minorHAnsi"/>
        </w:rPr>
        <w:t>Materials Science and Engineering Program, Texas Materials Institute</w:t>
      </w:r>
    </w:p>
    <w:p w14:paraId="224CB2F9" w14:textId="0EF801D9" w:rsidR="00624017" w:rsidRPr="007772EE" w:rsidRDefault="00B212E9" w:rsidP="00624017">
      <w:pPr>
        <w:jc w:val="center"/>
        <w:rPr>
          <w:rFonts w:cstheme="minorHAnsi"/>
        </w:rPr>
      </w:pPr>
      <w:r w:rsidRPr="00B212E9">
        <w:rPr>
          <w:rFonts w:cstheme="minorHAnsi"/>
          <w:vertAlign w:val="superscript"/>
        </w:rPr>
        <w:t>2</w:t>
      </w:r>
      <w:r w:rsidR="00624017" w:rsidRPr="007772EE">
        <w:rPr>
          <w:rFonts w:cstheme="minorHAnsi"/>
        </w:rPr>
        <w:t>Department of Mechanical Engineering, The University of Texas at Austin</w:t>
      </w:r>
    </w:p>
    <w:p w14:paraId="0539AC54" w14:textId="77777777" w:rsidR="00624017" w:rsidRDefault="00624017" w:rsidP="009B33CB">
      <w:pPr>
        <w:rPr>
          <w:b/>
          <w:iCs/>
        </w:rPr>
      </w:pPr>
    </w:p>
    <w:p w14:paraId="12480FF4" w14:textId="77777777" w:rsidR="005C00CF" w:rsidRDefault="005C00CF" w:rsidP="005C00CF">
      <w:pPr>
        <w:jc w:val="both"/>
        <w:rPr>
          <w:b/>
        </w:rPr>
      </w:pPr>
      <w:r>
        <w:rPr>
          <w:i/>
          <w:noProof/>
        </w:rPr>
        <w:drawing>
          <wp:inline distT="0" distB="0" distL="0" distR="0" wp14:anchorId="0CDAD2DF" wp14:editId="25DFF9D9">
            <wp:extent cx="3155391" cy="2433277"/>
            <wp:effectExtent l="0" t="0" r="6985" b="5715"/>
            <wp:docPr id="758588343" name="Picture 1" descr="A picture containing text, diagram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88343" name="Picture 1" descr="A picture containing text, diagram, line, de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 t="6994"/>
                    <a:stretch/>
                  </pic:blipFill>
                  <pic:spPr bwMode="auto">
                    <a:xfrm>
                      <a:off x="0" y="0"/>
                      <a:ext cx="3165803" cy="244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8C56D" w14:textId="1C80AE82" w:rsidR="005C00CF" w:rsidRDefault="005C00CF" w:rsidP="005C00CF">
      <w:pPr>
        <w:jc w:val="both"/>
        <w:rPr>
          <w:i/>
        </w:rPr>
      </w:pPr>
      <w:r w:rsidRPr="00D56225">
        <w:rPr>
          <w:b/>
        </w:rPr>
        <w:t xml:space="preserve">Figure </w:t>
      </w:r>
      <w:r>
        <w:rPr>
          <w:b/>
        </w:rPr>
        <w:t>S1</w:t>
      </w:r>
      <w:r w:rsidRPr="00D56225">
        <w:rPr>
          <w:b/>
        </w:rPr>
        <w:t>.</w:t>
      </w:r>
      <w:r>
        <w:t xml:space="preserve">  </w:t>
      </w:r>
      <w:r>
        <w:rPr>
          <w:i/>
        </w:rPr>
        <w:t>Histogram of</w:t>
      </w:r>
      <w:r w:rsidR="00DA50C1">
        <w:rPr>
          <w:i/>
        </w:rPr>
        <w:t xml:space="preserve"> the length of Si nanowires (measured from</w:t>
      </w:r>
      <w:r>
        <w:rPr>
          <w:i/>
        </w:rPr>
        <w:t xml:space="preserve"> </w:t>
      </w:r>
      <w:r w:rsidR="00DA50C1">
        <w:rPr>
          <w:i/>
        </w:rPr>
        <w:t>~</w:t>
      </w:r>
      <w:r>
        <w:rPr>
          <w:i/>
        </w:rPr>
        <w:t>10</w:t>
      </w:r>
      <w:r w:rsidR="00DA50C1">
        <w:rPr>
          <w:i/>
        </w:rPr>
        <w:t>0</w:t>
      </w:r>
      <w:r>
        <w:rPr>
          <w:i/>
        </w:rPr>
        <w:t xml:space="preserve"> wires. The average is 6.7 </w:t>
      </w:r>
      <w:r w:rsidRPr="00C86FC8">
        <w:rPr>
          <w:i/>
        </w:rPr>
        <w:t>µm</w:t>
      </w:r>
      <w:r w:rsidR="00B212E9">
        <w:rPr>
          <w:i/>
        </w:rPr>
        <w:t>)</w:t>
      </w:r>
      <w:r>
        <w:rPr>
          <w:i/>
        </w:rPr>
        <w:t>.</w:t>
      </w:r>
    </w:p>
    <w:p w14:paraId="084FF8E8" w14:textId="77777777" w:rsidR="005C00CF" w:rsidRDefault="005C00CF" w:rsidP="005C00CF">
      <w:pPr>
        <w:jc w:val="both"/>
        <w:rPr>
          <w:i/>
        </w:rPr>
      </w:pPr>
    </w:p>
    <w:p w14:paraId="65257F6F" w14:textId="77F51453" w:rsidR="005C00CF" w:rsidRDefault="00C91C62" w:rsidP="005C00CF">
      <w:pPr>
        <w:jc w:val="both"/>
      </w:pPr>
      <w:bookmarkStart w:id="1" w:name="_Hlk134798961"/>
      <w:bookmarkEnd w:id="1"/>
      <w:r>
        <w:rPr>
          <w:noProof/>
        </w:rPr>
        <w:drawing>
          <wp:inline distT="0" distB="0" distL="0" distR="0" wp14:anchorId="073E23F2" wp14:editId="075190C7">
            <wp:extent cx="5851212" cy="3250147"/>
            <wp:effectExtent l="0" t="0" r="0" b="7620"/>
            <wp:docPr id="15414623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" r="1488" b="2001"/>
                    <a:stretch/>
                  </pic:blipFill>
                  <pic:spPr bwMode="auto">
                    <a:xfrm>
                      <a:off x="0" y="0"/>
                      <a:ext cx="5851435" cy="325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7CB46" w14:textId="1E212509" w:rsidR="005C00CF" w:rsidRDefault="005C00CF" w:rsidP="005C00CF">
      <w:pPr>
        <w:jc w:val="both"/>
        <w:rPr>
          <w:i/>
        </w:rPr>
      </w:pPr>
      <w:r w:rsidRPr="00D56225">
        <w:rPr>
          <w:b/>
        </w:rPr>
        <w:t xml:space="preserve">Figure </w:t>
      </w:r>
      <w:r>
        <w:rPr>
          <w:b/>
        </w:rPr>
        <w:t>S2</w:t>
      </w:r>
      <w:r w:rsidRPr="00D56225">
        <w:rPr>
          <w:b/>
        </w:rPr>
        <w:t>.</w:t>
      </w:r>
      <w:r>
        <w:t xml:space="preserve">  </w:t>
      </w:r>
      <w:r>
        <w:rPr>
          <w:i/>
        </w:rPr>
        <w:t xml:space="preserve">Simulation results of </w:t>
      </w:r>
      <w:proofErr w:type="spellStart"/>
      <w:r w:rsidRPr="00AB6CBB">
        <w:rPr>
          <w:i/>
        </w:rPr>
        <w:t>Im</w:t>
      </w:r>
      <w:proofErr w:type="spellEnd"/>
      <w:r w:rsidRPr="00AB6CBB">
        <w:rPr>
          <w:i/>
        </w:rPr>
        <w:t>(p)</w:t>
      </w:r>
      <w:r w:rsidR="00C91C62">
        <w:rPr>
          <w:iCs/>
        </w:rPr>
        <w:t>,</w:t>
      </w:r>
      <w:r>
        <w:rPr>
          <w:iCs/>
        </w:rPr>
        <w:t xml:space="preserve"> </w:t>
      </w:r>
      <w:r w:rsidRPr="00AB6CBB">
        <w:rPr>
          <w:i/>
        </w:rPr>
        <w:t>(p)</w:t>
      </w:r>
      <w:r w:rsidR="00C91C62">
        <w:rPr>
          <w:i/>
        </w:rPr>
        <w:t xml:space="preserve">, and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Im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</m:d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α</m:t>
                </m:r>
              </m:den>
            </m:f>
          </m:e>
        </m:d>
      </m:oMath>
      <w:r w:rsidR="00C91C62" w:rsidRPr="00CC7D8A">
        <w:rPr>
          <w:i/>
        </w:rPr>
        <w:t xml:space="preserve"> </w:t>
      </w:r>
      <w:r>
        <w:rPr>
          <w:i/>
        </w:rPr>
        <w:t xml:space="preserve"> for </w:t>
      </w:r>
      <w:r w:rsidR="00C91C62">
        <w:rPr>
          <w:i/>
        </w:rPr>
        <w:t xml:space="preserve">(a-c) </w:t>
      </w:r>
      <w:r>
        <w:rPr>
          <w:i/>
        </w:rPr>
        <w:t>5</w:t>
      </w:r>
      <w:r w:rsidRPr="005C00CF">
        <w:rPr>
          <w:i/>
        </w:rPr>
        <w:t xml:space="preserve"> </w:t>
      </w:r>
      <w:r w:rsidRPr="00C86FC8">
        <w:rPr>
          <w:i/>
        </w:rPr>
        <w:t>µm</w:t>
      </w:r>
      <w:r>
        <w:rPr>
          <w:i/>
        </w:rPr>
        <w:t xml:space="preserve"> and</w:t>
      </w:r>
      <w:r w:rsidR="00C91C62">
        <w:rPr>
          <w:i/>
        </w:rPr>
        <w:t xml:space="preserve"> (d-f)</w:t>
      </w:r>
      <w:r>
        <w:rPr>
          <w:i/>
        </w:rPr>
        <w:t xml:space="preserve"> 10 </w:t>
      </w:r>
      <w:r w:rsidRPr="00C86FC8">
        <w:rPr>
          <w:i/>
        </w:rPr>
        <w:t>µm</w:t>
      </w:r>
      <w:r>
        <w:rPr>
          <w:i/>
        </w:rPr>
        <w:t xml:space="preserve"> wires. </w:t>
      </w:r>
    </w:p>
    <w:p w14:paraId="47363BF5" w14:textId="29FC1199" w:rsidR="00C86FC8" w:rsidRDefault="002137C6" w:rsidP="009B33CB">
      <w:pPr>
        <w:rPr>
          <w:b/>
          <w:iCs/>
        </w:rPr>
      </w:pPr>
      <w:r>
        <w:rPr>
          <w:b/>
          <w:iCs/>
          <w:noProof/>
        </w:rPr>
        <w:lastRenderedPageBreak/>
        <w:drawing>
          <wp:inline distT="0" distB="0" distL="0" distR="0" wp14:anchorId="272D8EC2" wp14:editId="1B3C391B">
            <wp:extent cx="5939155" cy="1200150"/>
            <wp:effectExtent l="0" t="0" r="4445" b="0"/>
            <wp:docPr id="1131058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63B22" w14:textId="15C4B837" w:rsidR="00C86FC8" w:rsidRDefault="00C86FC8" w:rsidP="00C86FC8">
      <w:pPr>
        <w:jc w:val="both"/>
        <w:rPr>
          <w:i/>
        </w:rPr>
      </w:pPr>
      <w:r w:rsidRPr="00D56225">
        <w:rPr>
          <w:b/>
        </w:rPr>
        <w:t xml:space="preserve">Figure </w:t>
      </w:r>
      <w:r w:rsidR="005C00CF">
        <w:rPr>
          <w:b/>
        </w:rPr>
        <w:t>S3</w:t>
      </w:r>
      <w:r w:rsidRPr="00D56225">
        <w:rPr>
          <w:b/>
        </w:rPr>
        <w:t>.</w:t>
      </w:r>
      <w:r>
        <w:t xml:space="preserve">  </w:t>
      </w:r>
      <w:r>
        <w:rPr>
          <w:i/>
        </w:rPr>
        <w:t xml:space="preserve">Multi-cluster formation under a large circular light pattern, </w:t>
      </w:r>
      <w:proofErr w:type="gramStart"/>
      <w:r>
        <w:rPr>
          <w:i/>
        </w:rPr>
        <w:t>e.g.</w:t>
      </w:r>
      <w:proofErr w:type="gramEnd"/>
      <w:r>
        <w:rPr>
          <w:i/>
        </w:rPr>
        <w:t xml:space="preserve"> 250 </w:t>
      </w:r>
      <w:r w:rsidRPr="00C86FC8">
        <w:rPr>
          <w:i/>
        </w:rPr>
        <w:t>µm in diameter</w:t>
      </w:r>
      <w:r>
        <w:rPr>
          <w:i/>
        </w:rPr>
        <w:t>. The ten small clusters eventually merge into three large stable clusters.</w:t>
      </w:r>
    </w:p>
    <w:p w14:paraId="2380A613" w14:textId="77777777" w:rsidR="00C86FC8" w:rsidRDefault="00C86FC8" w:rsidP="00C86FC8">
      <w:pPr>
        <w:jc w:val="both"/>
        <w:rPr>
          <w:i/>
        </w:rPr>
      </w:pPr>
    </w:p>
    <w:p w14:paraId="0B37D76F" w14:textId="24310E39" w:rsidR="00C86FC8" w:rsidRDefault="002137C6" w:rsidP="00C86FC8">
      <w:pPr>
        <w:jc w:val="both"/>
        <w:rPr>
          <w:i/>
        </w:rPr>
      </w:pPr>
      <w:r>
        <w:rPr>
          <w:i/>
          <w:noProof/>
        </w:rPr>
        <w:drawing>
          <wp:inline distT="0" distB="0" distL="0" distR="0" wp14:anchorId="4AD614A1" wp14:editId="03FD36EF">
            <wp:extent cx="3514725" cy="2828925"/>
            <wp:effectExtent l="0" t="0" r="9525" b="9525"/>
            <wp:docPr id="1780856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EAF86" w14:textId="36DBD24C" w:rsidR="00C86FC8" w:rsidRDefault="00C86FC8" w:rsidP="00C86FC8">
      <w:pPr>
        <w:jc w:val="both"/>
      </w:pPr>
      <w:r w:rsidRPr="00D56225">
        <w:rPr>
          <w:b/>
        </w:rPr>
        <w:t xml:space="preserve">Figure </w:t>
      </w:r>
      <w:r w:rsidR="005C00CF">
        <w:rPr>
          <w:b/>
        </w:rPr>
        <w:t>S4</w:t>
      </w:r>
      <w:r w:rsidRPr="00D56225">
        <w:rPr>
          <w:b/>
        </w:rPr>
        <w:t>.</w:t>
      </w:r>
      <w:r>
        <w:t xml:space="preserve">  </w:t>
      </w:r>
      <w:r>
        <w:rPr>
          <w:i/>
        </w:rPr>
        <w:t>Single cluster formation when the light pattern is reduced to a size</w:t>
      </w:r>
      <w:r w:rsidR="00860F5E">
        <w:rPr>
          <w:i/>
        </w:rPr>
        <w:t xml:space="preserve"> of</w:t>
      </w:r>
      <w:r>
        <w:rPr>
          <w:i/>
        </w:rPr>
        <w:t xml:space="preserve"> 50 </w:t>
      </w:r>
      <w:r w:rsidRPr="00C86FC8">
        <w:rPr>
          <w:i/>
        </w:rPr>
        <w:t>µm in diameter</w:t>
      </w:r>
      <w:r>
        <w:rPr>
          <w:i/>
        </w:rPr>
        <w:t>.</w:t>
      </w:r>
      <w:r w:rsidRPr="00D56225">
        <w:rPr>
          <w:i/>
        </w:rPr>
        <w:t xml:space="preserve"> </w:t>
      </w:r>
    </w:p>
    <w:p w14:paraId="3A444417" w14:textId="77777777" w:rsidR="00C86FC8" w:rsidRDefault="00C86FC8" w:rsidP="00C86FC8">
      <w:pPr>
        <w:jc w:val="both"/>
      </w:pPr>
    </w:p>
    <w:p w14:paraId="6B18FE79" w14:textId="784E977C" w:rsidR="009B33CB" w:rsidRDefault="002137C6" w:rsidP="009B33CB">
      <w:r>
        <w:rPr>
          <w:b/>
          <w:iCs/>
          <w:noProof/>
        </w:rPr>
        <w:lastRenderedPageBreak/>
        <w:drawing>
          <wp:inline distT="0" distB="0" distL="0" distR="0" wp14:anchorId="580B93F8" wp14:editId="7503049B">
            <wp:extent cx="5105400" cy="6781800"/>
            <wp:effectExtent l="0" t="0" r="0" b="0"/>
            <wp:docPr id="1318917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75308" w14:textId="42E0B791" w:rsidR="009B33CB" w:rsidRDefault="009B33CB" w:rsidP="009B33CB">
      <w:pPr>
        <w:jc w:val="both"/>
      </w:pPr>
      <w:r w:rsidRPr="00D56225">
        <w:rPr>
          <w:b/>
        </w:rPr>
        <w:t xml:space="preserve">Figure </w:t>
      </w:r>
      <w:r w:rsidR="005C00CF">
        <w:rPr>
          <w:b/>
        </w:rPr>
        <w:t>S5</w:t>
      </w:r>
      <w:r w:rsidRPr="00D56225">
        <w:rPr>
          <w:b/>
        </w:rPr>
        <w:t>.</w:t>
      </w:r>
      <w:r>
        <w:t xml:space="preserve">  </w:t>
      </w:r>
      <w:r w:rsidR="005D242E">
        <w:rPr>
          <w:i/>
        </w:rPr>
        <w:t xml:space="preserve">Dynamic </w:t>
      </w:r>
      <w:r w:rsidRPr="00D56225">
        <w:rPr>
          <w:i/>
        </w:rPr>
        <w:t>chaining and long-range interaction</w:t>
      </w:r>
      <w:r>
        <w:rPr>
          <w:i/>
        </w:rPr>
        <w:t xml:space="preserve"> of micromotor chains</w:t>
      </w:r>
      <w:r w:rsidRPr="00D56225">
        <w:rPr>
          <w:i/>
        </w:rPr>
        <w:t xml:space="preserve">. </w:t>
      </w:r>
      <w:r>
        <w:rPr>
          <w:i/>
        </w:rPr>
        <w:t xml:space="preserve">(a) Schematic and </w:t>
      </w:r>
      <w:r w:rsidRPr="00D724BD">
        <w:rPr>
          <w:i/>
        </w:rPr>
        <w:t>(</w:t>
      </w:r>
      <w:r>
        <w:rPr>
          <w:i/>
        </w:rPr>
        <w:t>b</w:t>
      </w:r>
      <w:r w:rsidRPr="00D724BD">
        <w:rPr>
          <w:i/>
        </w:rPr>
        <w:t xml:space="preserve">) </w:t>
      </w:r>
      <w:r>
        <w:rPr>
          <w:i/>
        </w:rPr>
        <w:t xml:space="preserve">experimental snapshots of </w:t>
      </w:r>
      <w:r w:rsidRPr="009B6D1D">
        <w:rPr>
          <w:i/>
        </w:rPr>
        <w:t>three</w:t>
      </w:r>
      <w:r>
        <w:rPr>
          <w:i/>
        </w:rPr>
        <w:t xml:space="preserve"> nanorods</w:t>
      </w:r>
      <w:r w:rsidRPr="009B6D1D">
        <w:rPr>
          <w:i/>
        </w:rPr>
        <w:t xml:space="preserve"> </w:t>
      </w:r>
      <w:r>
        <w:rPr>
          <w:i/>
        </w:rPr>
        <w:t xml:space="preserve">interacting and chaining at </w:t>
      </w:r>
      <w:r w:rsidRPr="003174B8">
        <w:rPr>
          <w:i/>
        </w:rPr>
        <w:t xml:space="preserve">200 kHz rotating </w:t>
      </w:r>
      <w:r>
        <w:rPr>
          <w:i/>
        </w:rPr>
        <w:t>E-</w:t>
      </w:r>
      <w:r w:rsidRPr="003174B8">
        <w:rPr>
          <w:i/>
        </w:rPr>
        <w:t xml:space="preserve">field </w:t>
      </w:r>
      <w:r>
        <w:rPr>
          <w:i/>
        </w:rPr>
        <w:t xml:space="preserve">every </w:t>
      </w:r>
      <w:r w:rsidRPr="003174B8">
        <w:rPr>
          <w:i/>
        </w:rPr>
        <w:t>0.25 s</w:t>
      </w:r>
      <w:r w:rsidRPr="00D56225">
        <w:rPr>
          <w:i/>
        </w:rPr>
        <w:t>. Scale bar</w:t>
      </w:r>
      <w:r>
        <w:rPr>
          <w:i/>
        </w:rPr>
        <w:t>:</w:t>
      </w:r>
      <w:r w:rsidRPr="00D56225">
        <w:rPr>
          <w:i/>
        </w:rPr>
        <w:t xml:space="preserve"> </w:t>
      </w:r>
      <w:r w:rsidR="00985358">
        <w:rPr>
          <w:i/>
        </w:rPr>
        <w:t>2</w:t>
      </w:r>
      <w:r w:rsidRPr="00D56225">
        <w:rPr>
          <w:i/>
        </w:rPr>
        <w:t>0</w:t>
      </w:r>
      <m:oMath>
        <m:r>
          <w:rPr>
            <w:rFonts w:ascii="Cambria Math" w:hAnsi="Cambria Math"/>
          </w:rPr>
          <m:t xml:space="preserve"> μm</m:t>
        </m:r>
      </m:oMath>
      <w:r w:rsidRPr="00D56225">
        <w:rPr>
          <w:i/>
        </w:rPr>
        <w:t xml:space="preserve">. (c) </w:t>
      </w:r>
      <w:r>
        <w:rPr>
          <w:i/>
        </w:rPr>
        <w:t>S</w:t>
      </w:r>
      <w:r w:rsidRPr="00D56225">
        <w:rPr>
          <w:i/>
        </w:rPr>
        <w:t xml:space="preserve">imulation of </w:t>
      </w:r>
      <w:r>
        <w:rPr>
          <w:i/>
        </w:rPr>
        <w:t>chaining and dynamic rotation</w:t>
      </w:r>
      <w:r w:rsidRPr="00D56225">
        <w:rPr>
          <w:i/>
        </w:rPr>
        <w:t xml:space="preserve"> from 10 </w:t>
      </w:r>
      <w:r>
        <w:rPr>
          <w:i/>
        </w:rPr>
        <w:t>nanorods</w:t>
      </w:r>
      <w:r w:rsidRPr="00D56225">
        <w:rPr>
          <w:i/>
        </w:rPr>
        <w:t xml:space="preserve">. (d) </w:t>
      </w:r>
      <w:r>
        <w:rPr>
          <w:i/>
        </w:rPr>
        <w:t>A</w:t>
      </w:r>
      <w:r w:rsidRPr="00D56225">
        <w:rPr>
          <w:i/>
        </w:rPr>
        <w:t xml:space="preserve">verage electric potential energy </w:t>
      </w:r>
      <w:r>
        <w:rPr>
          <w:i/>
        </w:rPr>
        <w:t>of</w:t>
      </w:r>
      <w:r w:rsidRPr="00D56225">
        <w:rPr>
          <w:i/>
        </w:rPr>
        <w:t xml:space="preserve"> all orientation configurations between two </w:t>
      </w:r>
      <w:r>
        <w:rPr>
          <w:i/>
        </w:rPr>
        <w:t>nanorods versus</w:t>
      </w:r>
      <w:r w:rsidRPr="00D56225">
        <w:rPr>
          <w:i/>
        </w:rPr>
        <w:t xml:space="preserve"> </w:t>
      </w:r>
      <w:r>
        <w:rPr>
          <w:i/>
        </w:rPr>
        <w:t>inter-</w:t>
      </w:r>
      <w:r w:rsidRPr="00D56225">
        <w:rPr>
          <w:i/>
        </w:rPr>
        <w:t>distance.</w:t>
      </w:r>
      <w:r>
        <w:t xml:space="preserve"> </w:t>
      </w:r>
    </w:p>
    <w:p w14:paraId="3BE5F1E1" w14:textId="77777777" w:rsidR="00697DCF" w:rsidRDefault="00697DCF" w:rsidP="009B33CB">
      <w:pPr>
        <w:jc w:val="both"/>
      </w:pPr>
    </w:p>
    <w:p w14:paraId="3D6DEF42" w14:textId="77777777" w:rsidR="00697DCF" w:rsidRDefault="00697DCF" w:rsidP="009B33CB">
      <w:pPr>
        <w:jc w:val="both"/>
      </w:pPr>
    </w:p>
    <w:p w14:paraId="07488C2C" w14:textId="3F917D4B" w:rsidR="008F6CE4" w:rsidRDefault="0058157E" w:rsidP="009B33CB">
      <w:pPr>
        <w:jc w:val="both"/>
        <w:rPr>
          <w:b/>
          <w:bCs/>
        </w:rPr>
      </w:pPr>
      <w:r w:rsidRPr="0058157E">
        <w:rPr>
          <w:b/>
          <w:bCs/>
          <w:noProof/>
        </w:rPr>
        <w:lastRenderedPageBreak/>
        <w:drawing>
          <wp:inline distT="0" distB="0" distL="0" distR="0" wp14:anchorId="4B808734" wp14:editId="0B35A6B8">
            <wp:extent cx="5943600" cy="3509645"/>
            <wp:effectExtent l="0" t="0" r="0" b="0"/>
            <wp:docPr id="1627665870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65870" name="Picture 1" descr="Text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5F68" w14:textId="07F93AAE" w:rsidR="00CD3A5F" w:rsidRPr="00303BA5" w:rsidRDefault="00CD3A5F" w:rsidP="009B33CB">
      <w:pPr>
        <w:jc w:val="both"/>
        <w:rPr>
          <w:b/>
          <w:bCs/>
        </w:rPr>
      </w:pPr>
      <w:r w:rsidRPr="0018710A">
        <w:rPr>
          <w:b/>
          <w:bCs/>
        </w:rPr>
        <w:t>Table S1.</w:t>
      </w:r>
      <w:r w:rsidRPr="00CD3A5F">
        <w:rPr>
          <w:i/>
        </w:rPr>
        <w:t xml:space="preserve"> </w:t>
      </w:r>
      <w:r>
        <w:rPr>
          <w:i/>
        </w:rPr>
        <w:t>The input stimuli, results</w:t>
      </w:r>
      <w:r w:rsidR="00347149">
        <w:rPr>
          <w:i/>
        </w:rPr>
        <w:t>,</w:t>
      </w:r>
      <w:r>
        <w:rPr>
          <w:i/>
        </w:rPr>
        <w:t xml:space="preserve"> </w:t>
      </w:r>
      <w:r w:rsidR="00347149">
        <w:rPr>
          <w:i/>
        </w:rPr>
        <w:t xml:space="preserve">concept, </w:t>
      </w:r>
      <w:r>
        <w:rPr>
          <w:i/>
        </w:rPr>
        <w:t>and driving mechanism of various</w:t>
      </w:r>
      <w:r w:rsidR="001F3754">
        <w:rPr>
          <w:i/>
        </w:rPr>
        <w:t xml:space="preserve"> micromotor</w:t>
      </w:r>
      <w:r>
        <w:rPr>
          <w:i/>
        </w:rPr>
        <w:t xml:space="preserve"> swarm</w:t>
      </w:r>
      <w:r w:rsidR="001F3754">
        <w:rPr>
          <w:i/>
        </w:rPr>
        <w:t>s</w:t>
      </w:r>
      <w:r>
        <w:rPr>
          <w:i/>
        </w:rPr>
        <w:t>.</w:t>
      </w:r>
    </w:p>
    <w:p w14:paraId="1D69231D" w14:textId="77777777" w:rsidR="009B33CB" w:rsidRPr="00584D8D" w:rsidRDefault="009B33CB" w:rsidP="009B33CB">
      <w:pPr>
        <w:rPr>
          <w:b/>
          <w:iCs/>
        </w:rPr>
      </w:pPr>
    </w:p>
    <w:p w14:paraId="6574D4C4" w14:textId="77777777" w:rsidR="009B33CB" w:rsidRDefault="009B33CB" w:rsidP="009B33CB">
      <w:pPr>
        <w:rPr>
          <w:b/>
          <w:iCs/>
        </w:rPr>
      </w:pPr>
      <w:r>
        <w:rPr>
          <w:b/>
          <w:iCs/>
        </w:rPr>
        <w:t xml:space="preserve">Note 1: Theoretical analysis of electric polarizability of a nanorod in a rotating electric </w:t>
      </w:r>
      <w:proofErr w:type="gramStart"/>
      <w:r>
        <w:rPr>
          <w:b/>
          <w:iCs/>
        </w:rPr>
        <w:t>field</w:t>
      </w:r>
      <w:proofErr w:type="gramEnd"/>
    </w:p>
    <w:p w14:paraId="4E135D1C" w14:textId="1F6887CF" w:rsidR="009B33CB" w:rsidRDefault="009B33CB" w:rsidP="009B33CB">
      <w:pPr>
        <w:jc w:val="both"/>
      </w:pPr>
      <w:r>
        <w:t xml:space="preserve">    Consider</w:t>
      </w:r>
      <w:r w:rsidRPr="00A35771">
        <w:t xml:space="preserve"> the x-axis along </w:t>
      </w:r>
      <w:r>
        <w:t>a</w:t>
      </w:r>
      <w:r w:rsidRPr="00A35771">
        <w:t xml:space="preserve"> nano</w:t>
      </w:r>
      <w:r>
        <w:t>rod</w:t>
      </w:r>
      <w:r w:rsidRPr="00A35771">
        <w:t>’s longitudinal directio</w:t>
      </w:r>
      <w:r>
        <w:t>n,</w:t>
      </w:r>
      <w:r w:rsidRPr="00A35771">
        <w:t xml:space="preserve"> </w:t>
      </w:r>
      <w:r>
        <w:t xml:space="preserve">the field vector can be expressed as </w:t>
      </w:r>
      <m:oMath>
        <m:r>
          <m:rPr>
            <m:sty m:val="bi"/>
          </m:rP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</w:rPr>
              <m:t>-i</m:t>
            </m:r>
            <m:acc>
              <m:accPr>
                <m:ctrlPr>
                  <w:rPr>
                    <w:rFonts w:ascii="Cambria Math" w:hAnsi="Cambria Math"/>
                    <w:b/>
                    <w:bCs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y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</w:rPr>
              <m:t>)exp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iωt</m:t>
                </m:r>
              </m:e>
            </m:d>
          </m:e>
        </m:func>
      </m:oMath>
      <w:r>
        <w:t xml:space="preserve">, rotating counterclockwise at angular frequency of </w:t>
      </w:r>
      <m:oMath>
        <m:r>
          <w:rPr>
            <w:rFonts w:ascii="Cambria Math" w:hAnsi="Cambria Math"/>
          </w:rPr>
          <m:t>ω</m:t>
        </m:r>
      </m:oMath>
      <w:r>
        <w:t>. Assuming all the nanorods in the solution have identical geometry and electrical properties, the calculated polarizability (</w:t>
      </w:r>
      <m:oMath>
        <m:r>
          <w:rPr>
            <w:rFonts w:ascii="Cambria Math" w:hAnsi="Cambria Math"/>
          </w:rPr>
          <m:t>α</m:t>
        </m:r>
      </m:oMath>
      <w:r>
        <w:t>) would be also the same. As a nanorod has a large aspect ratio, its elect</w:t>
      </w:r>
      <w:proofErr w:type="spellStart"/>
      <w:r>
        <w:t>ric</w:t>
      </w:r>
      <w:proofErr w:type="spellEnd"/>
      <w:r>
        <w:t xml:space="preserve"> polarizability along the transverse direction can be considered as negligible in the tested frequencies, and </w:t>
      </w:r>
      <m:oMath>
        <m:r>
          <w:rPr>
            <w:rFonts w:ascii="Cambria Math" w:hAnsi="Cambria Math"/>
          </w:rPr>
          <m:t>α</m:t>
        </m:r>
      </m:oMath>
      <w:r>
        <w:rPr>
          <w:rFonts w:hint="eastAsia"/>
        </w:rPr>
        <w:t xml:space="preserve"> </w:t>
      </w:r>
      <w:r>
        <w:t>can be approximated as the electric polarizability along the long direction of the nanorod</w:t>
      </w:r>
      <w:r w:rsidRPr="0097269F">
        <w:t xml:space="preserve">. </w:t>
      </w:r>
      <w:r w:rsidRPr="00305C73">
        <w:t>In an AC electric</w:t>
      </w:r>
      <w:r>
        <w:t xml:space="preserve"> field, due to the Maxwell-Wagner polarization and electrical-double-layer effect,</w:t>
      </w:r>
      <w:r w:rsidR="003D6C0A" w:rsidRPr="003D6C0A">
        <w:rPr>
          <w:noProof/>
          <w:vertAlign w:val="superscript"/>
        </w:rPr>
        <w:t>13</w:t>
      </w:r>
      <w:r>
        <w:t xml:space="preserve"> the polarizability </w:t>
      </w:r>
      <m:oMath>
        <m:r>
          <w:rPr>
            <w:rFonts w:ascii="Cambria Math" w:hAnsi="Cambria Math"/>
          </w:rPr>
          <m:t>α</m:t>
        </m:r>
      </m:oMath>
      <w:r>
        <w:t xml:space="preserve"> is a function of frequency </w:t>
      </w:r>
      <w:proofErr w:type="gramStart"/>
      <w:r>
        <w:t>and also</w:t>
      </w:r>
      <w:proofErr w:type="gramEnd"/>
      <w:r>
        <w:t xml:space="preserve"> a complex quantity containing a phase lag to the applied external field. The induced dipole from an individual nanorod is </w:t>
      </w:r>
      <m:oMath>
        <m:r>
          <m:rPr>
            <m:lit/>
          </m:rP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p=</m:t>
        </m:r>
        <m:r>
          <w:rPr>
            <w:rFonts w:ascii="Cambria Math" w:hAnsi="Cambria Math"/>
          </w:rPr>
          <m:t>α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</m:t>
            </m:r>
          </m:sub>
        </m:sSub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int="eastAsia"/>
          <w:b/>
        </w:rPr>
        <w:t xml:space="preserve"> </w:t>
      </w:r>
      <w:r>
        <w:rPr>
          <w:bCs/>
        </w:rPr>
        <w:t>Since the field is constantly rotating, the phase of the field is the angle of the field vector. A uniform electric field always exerts a zero dielectrophoretic force on the induced dipole, but</w:t>
      </w:r>
      <w:r w:rsidRPr="00305C73">
        <w:rPr>
          <w:bCs/>
        </w:rPr>
        <w:t xml:space="preserve"> still applies a torque when the dipole moment has lagging angle to the phase of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hint="eastAsia"/>
              </w:rPr>
              <m:t>∥</m:t>
            </m:r>
          </m:sub>
        </m:sSub>
      </m:oMath>
      <w:r w:rsidRPr="0053162A">
        <w:rPr>
          <w:bCs/>
        </w:rPr>
        <w:t>. The averaged torque over one cycle can be expressed by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Re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</w:rPr>
            </m:ctrlPr>
          </m:dPr>
          <m:e>
            <m:bar>
              <m:barPr>
                <m:ctrlPr>
                  <w:rPr>
                    <w:rFonts w:ascii="Cambria Math" w:hAnsi="Cambria Math"/>
                    <w:bCs/>
                  </w:rPr>
                </m:ctrlPr>
              </m:bar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p</m:t>
                </m:r>
              </m:e>
            </m:bar>
            <m:d>
              <m:dPr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bar>
                  <m:barPr>
                    <m:ctrlPr>
                      <w:rPr>
                        <w:rFonts w:ascii="Cambria Math" w:hAnsi="Cambria Math"/>
                        <w:bCs/>
                      </w:rPr>
                    </m:ctrlPr>
                  </m:bar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E</m:t>
                    </m:r>
                  </m:e>
                </m:ba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</m:sup>
            </m:sSup>
            <m:d>
              <m:dPr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Im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</m:d>
        <m:acc>
          <m:accPr>
            <m:ctrlPr>
              <w:rPr>
                <w:rFonts w:ascii="Cambria Math" w:hAnsi="Cambria Math"/>
                <w:b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</w:rPr>
              <m:t>z</m:t>
            </m:r>
          </m:e>
        </m:acc>
        <m:r>
          <w:rPr>
            <w:rFonts w:ascii="Cambria Math" w:hAnsi="Cambria Math"/>
          </w:rPr>
          <m:t>.</m:t>
        </m:r>
      </m:oMath>
    </w:p>
    <w:p w14:paraId="57E7E951" w14:textId="77777777" w:rsidR="009B33CB" w:rsidRDefault="009B33CB" w:rsidP="009B33CB">
      <w:pPr>
        <w:rPr>
          <w:b/>
          <w:iCs/>
        </w:rPr>
      </w:pPr>
    </w:p>
    <w:p w14:paraId="76EEA2B6" w14:textId="77777777" w:rsidR="009B33CB" w:rsidRDefault="009B33CB" w:rsidP="009B33CB">
      <w:pPr>
        <w:rPr>
          <w:b/>
          <w:iCs/>
        </w:rPr>
      </w:pPr>
      <w:r>
        <w:rPr>
          <w:b/>
          <w:iCs/>
        </w:rPr>
        <w:t xml:space="preserve">Note 2: Method for the calculation of electrostatic interactions of two identical nanorods in a rotating electric </w:t>
      </w:r>
      <w:proofErr w:type="gramStart"/>
      <w:r>
        <w:rPr>
          <w:b/>
          <w:iCs/>
        </w:rPr>
        <w:t>field</w:t>
      </w:r>
      <w:proofErr w:type="gramEnd"/>
    </w:p>
    <w:p w14:paraId="3BE51B99" w14:textId="77777777" w:rsidR="009B33CB" w:rsidRDefault="009B33CB" w:rsidP="009B33CB">
      <w:pPr>
        <w:jc w:val="both"/>
      </w:pPr>
      <w:r>
        <w:t xml:space="preserve">The orientation of the nanorod is defined in the interval of </w:t>
      </w:r>
      <m:oMath>
        <m:r>
          <w:rPr>
            <w:rFonts w:ascii="Cambria Math" w:hAnsi="Cambria Math"/>
          </w:rPr>
          <m:t>(-π/2,π/2]</m:t>
        </m:r>
      </m:oMath>
      <w:r>
        <w:t xml:space="preserve">. The component of the electric field </w:t>
      </w:r>
      <m:oMath>
        <m:r>
          <m:rPr>
            <m:sty m:val="bi"/>
          </m:rP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(t)</m:t>
        </m:r>
      </m:oMath>
      <w:r>
        <w:t xml:space="preserve"> that is in parallel with nanorods 1 and 2 are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∥1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r>
              <w:rPr>
                <w:rFonts w:ascii="Cambria Math" w:hAnsi="Cambria Math"/>
              </w:rPr>
              <m:t>(iωt-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iθ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func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b/>
          <w:bCs/>
          <w:iCs/>
        </w:rPr>
        <w:t xml:space="preserve"> </w:t>
      </w:r>
      <w:r>
        <w:rPr>
          <w:iCs/>
        </w:rPr>
        <w:t xml:space="preserve">and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∥2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r>
              <w:rPr>
                <w:rFonts w:ascii="Cambria Math" w:hAnsi="Cambria Math"/>
              </w:rPr>
              <m:t>(iωt-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iθ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func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rPr>
          <w:iCs/>
        </w:rPr>
        <w:t>, respectively, with corres</w:t>
      </w:r>
      <w:proofErr w:type="spellStart"/>
      <w:r>
        <w:rPr>
          <w:iCs/>
        </w:rPr>
        <w:t>pondingly</w:t>
      </w:r>
      <w:proofErr w:type="spellEnd"/>
      <w:r>
        <w:rPr>
          <w:iCs/>
        </w:rPr>
        <w:t xml:space="preserve"> induced dipoles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α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∥1</m:t>
            </m:r>
          </m:sub>
        </m:sSub>
      </m:oMath>
      <w:r>
        <w:rPr>
          <w:b/>
          <w:bCs/>
        </w:rPr>
        <w:t xml:space="preserve"> </w:t>
      </w:r>
      <w:r w:rsidRPr="00D36D76">
        <w:lastRenderedPageBreak/>
        <w:t xml:space="preserve">and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α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∥2</m:t>
            </m:r>
          </m:sub>
        </m:sSub>
      </m:oMath>
      <w:r>
        <w:t>. Since there is a phase lag of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)</w:t>
      </w:r>
      <w:r>
        <w:rPr>
          <w:rFonts w:hint="eastAsia"/>
        </w:rPr>
        <w:t xml:space="preserve"> </w:t>
      </w:r>
      <w:r>
        <w:t xml:space="preserve">between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∥1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395188">
        <w:rPr>
          <w:rFonts w:hint="eastAsia"/>
        </w:rPr>
        <w:t>a</w:t>
      </w:r>
      <w:proofErr w:type="spellStart"/>
      <w:r w:rsidRPr="00395188">
        <w:t>nd</w:t>
      </w:r>
      <w:proofErr w:type="spellEnd"/>
      <w:r>
        <w:rPr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∥2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, </m:t>
        </m:r>
      </m:oMath>
      <w:r w:rsidRPr="00F556DF">
        <w:t>the</w:t>
      </w:r>
      <w:r>
        <w:rPr>
          <w:b/>
        </w:rPr>
        <w:t xml:space="preserve"> </w:t>
      </w:r>
      <w:r>
        <w:t xml:space="preserve">same phase lag will pass to the induced dipole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>
        <w:rPr>
          <w:rFonts w:hint="eastAsia"/>
          <w:b/>
          <w:bCs/>
          <w:iCs/>
        </w:rPr>
        <w:t xml:space="preserve"> </w:t>
      </w:r>
      <w:r w:rsidRPr="00264EB3">
        <w:rPr>
          <w:iCs/>
        </w:rPr>
        <w:t>and</w:t>
      </w:r>
      <w:r>
        <w:rPr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264EB3">
        <w:rPr>
          <w:rFonts w:hint="eastAsia"/>
          <w:iCs/>
        </w:rPr>
        <w:t>.</w:t>
      </w:r>
      <w:r>
        <w:t xml:space="preserve"> The dipole on nanorod 1 is then represented by two point-charges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|p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  <m:r>
          <w:rPr>
            <w:rFonts w:ascii="Cambria Math" w:hAnsi="Cambria Math"/>
          </w:rPr>
          <m:t>=-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</m:oMath>
      <w:r>
        <w:t xml:space="preserve"> located at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and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-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The dipole-dipole interaction between the nanorods 1 and 2 is then calculated from the </w:t>
      </w:r>
      <w:r>
        <w:rPr>
          <w:rFonts w:hint="eastAsia"/>
        </w:rPr>
        <w:t>C</w:t>
      </w:r>
      <w:r>
        <w:t xml:space="preserve">oulomb forces between the four point-charges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  <m:r>
          <w:rPr>
            <w:rFonts w:ascii="Cambria Math" w:hAnsi="Cambria Math"/>
          </w:rPr>
          <m:t xml:space="preserve"> and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-</m:t>
            </m:r>
          </m:sup>
        </m:sSubSup>
      </m:oMath>
      <w:r>
        <w:t>. Since the nanorods are identical,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|q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>|=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+</m:t>
                </m:r>
              </m:sup>
            </m:sSubSup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-</m:t>
                </m:r>
              </m:sup>
            </m:sSubSup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-</m:t>
                </m:r>
              </m:sup>
            </m:sSubSup>
          </m:e>
        </m:d>
      </m:oMath>
      <w:r>
        <w:t xml:space="preserve"> , when they are at the same condition. The induced charges are directly proportional to the dipole moment, and thus the same phase lag between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>
        <w:rPr>
          <w:rFonts w:hint="eastAsia"/>
          <w:b/>
          <w:bCs/>
          <w:iCs/>
        </w:rPr>
        <w:t xml:space="preserve"> </w:t>
      </w:r>
      <w:r w:rsidRPr="00264EB3">
        <w:rPr>
          <w:iCs/>
        </w:rPr>
        <w:t>and</w:t>
      </w:r>
      <w:r>
        <w:rPr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>
        <w:t xml:space="preserve"> will be inherited by the charges of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±</m:t>
            </m:r>
          </m:sup>
        </m:sSubSup>
        <m:r>
          <w:rPr>
            <w:rFonts w:ascii="Cambria Math" w:hAnsi="Cambria Math"/>
          </w:rPr>
          <m:t>=±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iωt-i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 w:hAnsi="Cambria Math"/>
          </w:rPr>
          <m:t xml:space="preserve">and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±</m:t>
            </m:r>
          </m:sup>
        </m:sSubSup>
        <m:r>
          <w:rPr>
            <w:rFonts w:ascii="Cambria Math" w:hAnsi="Cambria Math"/>
          </w:rPr>
          <m:t>=±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iωt-i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</m:func>
      </m:oMath>
      <w:r>
        <w:t xml:space="preserve">, respectively, where </w:t>
      </w:r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>
        <w:t xml:space="preserve"> when a rod aligns with the external field (</w:t>
      </w:r>
      <w:r w:rsidRPr="00F556DF">
        <w:rPr>
          <w:i/>
        </w:rPr>
        <w:t>E</w:t>
      </w:r>
      <w:r>
        <w:t xml:space="preserve">). As a result, the Coulomb’s force between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±</m:t>
            </m:r>
          </m:sup>
        </m:sSubSup>
      </m:oMath>
      <w:r>
        <w:rPr>
          <w:rFonts w:hint="eastAsia"/>
        </w:rPr>
        <w:t xml:space="preserve"> </w:t>
      </w:r>
      <w:r>
        <w:t xml:space="preserve">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±</m:t>
            </m:r>
          </m:sup>
        </m:sSubSup>
      </m:oMath>
      <w:r>
        <w:rPr>
          <w:rFonts w:hint="eastAsia"/>
        </w:rPr>
        <w:t xml:space="preserve"> </w:t>
      </w:r>
      <w:r>
        <w:t>in average over one period is given by Equation (1):</w:t>
      </w:r>
    </w:p>
    <w:p w14:paraId="5F60A39B" w14:textId="77777777" w:rsidR="009B33CB" w:rsidRDefault="009B33CB" w:rsidP="009B33CB">
      <w:pPr>
        <w:jc w:val="both"/>
      </w:pPr>
    </w:p>
    <w:p w14:paraId="19716826" w14:textId="77777777" w:rsidR="009B33CB" w:rsidRPr="00863368" w:rsidRDefault="00000000" w:rsidP="009B33CB">
      <w:pPr>
        <w:jc w:val="center"/>
        <w:rPr>
          <w:i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ω</m:t>
            </m:r>
          </m:num>
          <m:den>
            <m:r>
              <w:rPr>
                <w:rFonts w:ascii="Cambria Math" w:hAnsi="Cambria Math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2π</m:t>
                </m:r>
              </m:num>
              <m:den>
                <m:r>
                  <w:rPr>
                    <w:rFonts w:ascii="Cambria Math" w:hAnsi="Cambria Math"/>
                  </w:rPr>
                  <m:t>ω</m:t>
                </m:r>
              </m:den>
            </m:f>
          </m:sup>
          <m:e>
            <m:f>
              <m:fPr>
                <m:ctrlPr>
                  <w:rPr>
                    <w:rFonts w:ascii="Cambria Math" w:hAnsi="Cambria Math"/>
                    <w:i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  <m:f>
              <m:fPr>
                <m:ctrlPr>
                  <w:rPr>
                    <w:rFonts w:ascii="Cambria Math" w:hAnsi="Cambria Math"/>
                    <w:i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Re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±</m:t>
                        </m:r>
                      </m:sup>
                    </m:sSubSup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Re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±</m:t>
                        </m:r>
                      </m:sup>
                    </m:sSubSup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±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±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t</m:t>
            </m:r>
          </m:e>
        </m:nary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</m:func>
          </m:num>
          <m:den>
            <m: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Cs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±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9B33CB">
        <w:rPr>
          <w:iCs/>
        </w:rPr>
        <w:t>,</w:t>
      </w:r>
      <w:r w:rsidR="009B33CB">
        <w:rPr>
          <w:iCs/>
        </w:rPr>
        <w:tab/>
        <w:t>(1)</w:t>
      </w:r>
    </w:p>
    <w:p w14:paraId="2EB5306E" w14:textId="77777777" w:rsidR="009B33CB" w:rsidRDefault="009B33CB" w:rsidP="009B33CB">
      <w:pPr>
        <w:jc w:val="center"/>
        <w:rPr>
          <w:iCs/>
        </w:rPr>
      </w:pPr>
    </w:p>
    <w:p w14:paraId="780FAF65" w14:textId="77777777" w:rsidR="009B33CB" w:rsidRDefault="009B33CB" w:rsidP="009B33CB">
      <w:pPr>
        <w:jc w:val="both"/>
        <w:rPr>
          <w:iCs/>
        </w:rPr>
      </w:pPr>
      <w:r>
        <w:rPr>
          <w:iCs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 is the permittivity of the suspension medium. The equation shows that all the involved point-charge </w:t>
      </w:r>
      <w:r>
        <w:rPr>
          <w:iCs/>
        </w:rPr>
        <w:t>interaction becomes zero</w:t>
      </w:r>
      <w:r>
        <w:t xml:space="preserve"> </w:t>
      </w:r>
      <w:r>
        <w:rPr>
          <w:iCs/>
        </w:rPr>
        <w:t>in a rotating electric field</w:t>
      </w:r>
      <w:r>
        <w:t xml:space="preserve"> </w:t>
      </w:r>
      <w:r>
        <w:rPr>
          <w:iCs/>
        </w:rPr>
        <w:t xml:space="preserve">when two nanorods are oriented orthogonally, corresponding to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=0</m:t>
        </m:r>
      </m:oMath>
      <w:r>
        <w:rPr>
          <w:iCs/>
        </w:rPr>
        <w:t xml:space="preserve">.  </w:t>
      </w:r>
    </w:p>
    <w:p w14:paraId="0CC8A1D1" w14:textId="77777777" w:rsidR="009B33CB" w:rsidRDefault="009B33CB" w:rsidP="009B33CB">
      <w:pPr>
        <w:rPr>
          <w:b/>
          <w:iCs/>
        </w:rPr>
      </w:pPr>
    </w:p>
    <w:p w14:paraId="07F4869A" w14:textId="77777777" w:rsidR="009B33CB" w:rsidRDefault="009B33CB" w:rsidP="009B33CB">
      <w:pPr>
        <w:rPr>
          <w:b/>
          <w:iCs/>
        </w:rPr>
      </w:pPr>
    </w:p>
    <w:p w14:paraId="4ADC73D9" w14:textId="77777777" w:rsidR="009B33CB" w:rsidRDefault="009B33CB" w:rsidP="009B33CB">
      <w:pPr>
        <w:rPr>
          <w:b/>
          <w:iCs/>
        </w:rPr>
      </w:pPr>
      <w:r>
        <w:rPr>
          <w:b/>
          <w:iCs/>
        </w:rPr>
        <w:t>Note3: Discussion about long-range interaction and transition between networks and clusters</w:t>
      </w:r>
    </w:p>
    <w:p w14:paraId="065524A0" w14:textId="10703949" w:rsidR="009B33CB" w:rsidRDefault="009B33CB" w:rsidP="009B33CB">
      <w:pPr>
        <w:jc w:val="both"/>
      </w:pPr>
      <w:r w:rsidRPr="006B61E9">
        <w:t xml:space="preserve">The </w:t>
      </w:r>
      <w:r>
        <w:t xml:space="preserve">two types of </w:t>
      </w:r>
      <w:r w:rsidR="00130ADB">
        <w:t>swarm</w:t>
      </w:r>
      <w:r>
        <w:t xml:space="preserve"> behaviors, </w:t>
      </w:r>
      <w:r w:rsidRPr="006B61E9">
        <w:t>network formation and clustering</w:t>
      </w:r>
      <w:r>
        <w:t>, only</w:t>
      </w:r>
      <w:r w:rsidRPr="006B61E9">
        <w:t xml:space="preserve"> </w:t>
      </w:r>
      <w:r>
        <w:t>arise</w:t>
      </w:r>
      <w:r w:rsidRPr="006B61E9">
        <w:t xml:space="preserve"> when the induced dipole-dipole interaction is </w:t>
      </w:r>
      <w:r>
        <w:t>significant</w:t>
      </w:r>
      <w:r w:rsidRPr="006B61E9">
        <w:t xml:space="preserve">, </w:t>
      </w:r>
      <w:r w:rsidRPr="00950184">
        <w:rPr>
          <w:i/>
        </w:rPr>
        <w:t>i.e.</w:t>
      </w:r>
      <w:r w:rsidRPr="00F05B20">
        <w:t>,</w:t>
      </w:r>
      <w:r w:rsidRPr="006B61E9">
        <w:t xml:space="preserve"> under laser exposure and when the frequency is between 10 kHz to 200 kHz. </w:t>
      </w:r>
      <w:r>
        <w:t>But how does</w:t>
      </w:r>
      <w:r w:rsidRPr="006B61E9">
        <w:t xml:space="preserve"> the transition between these two </w:t>
      </w:r>
      <w:r>
        <w:t xml:space="preserve">modes occur and what makes the difference, </w:t>
      </w:r>
      <w:r w:rsidRPr="00950184">
        <w:rPr>
          <w:i/>
        </w:rPr>
        <w:t>e.g.</w:t>
      </w:r>
      <w:r>
        <w:t>, how can the</w:t>
      </w:r>
      <w:r w:rsidRPr="006B61E9">
        <w:t xml:space="preserve"> network form without further </w:t>
      </w:r>
      <w:r>
        <w:t>collapsing</w:t>
      </w:r>
      <w:r w:rsidRPr="006B61E9">
        <w:t xml:space="preserve"> into clusters? We </w:t>
      </w:r>
      <w:r w:rsidR="00394122">
        <w:t>investigate</w:t>
      </w:r>
      <w:r>
        <w:t xml:space="preserve"> the underlying principle by </w:t>
      </w:r>
      <w:r w:rsidRPr="006B61E9">
        <w:t>model</w:t>
      </w:r>
      <w:r>
        <w:t>ing</w:t>
      </w:r>
      <w:r w:rsidRPr="006B61E9">
        <w:t xml:space="preserve"> </w:t>
      </w:r>
      <w:r>
        <w:t xml:space="preserve">the dynamic assembling process of </w:t>
      </w:r>
      <w:r w:rsidRPr="006B61E9">
        <w:t xml:space="preserve">a </w:t>
      </w:r>
      <w:r>
        <w:t>micromotor</w:t>
      </w:r>
      <w:r w:rsidRPr="006B61E9">
        <w:t xml:space="preserve"> chain. As shown in </w:t>
      </w:r>
      <w:r w:rsidRPr="00D56225">
        <w:rPr>
          <w:b/>
        </w:rPr>
        <w:t xml:space="preserve">Fig. </w:t>
      </w:r>
      <w:r>
        <w:rPr>
          <w:b/>
        </w:rPr>
        <w:t>S</w:t>
      </w:r>
      <w:r w:rsidR="005C00CF">
        <w:rPr>
          <w:b/>
        </w:rPr>
        <w:t>5</w:t>
      </w:r>
      <w:r w:rsidRPr="00D56225">
        <w:rPr>
          <w:b/>
        </w:rPr>
        <w:t>a</w:t>
      </w:r>
      <w:r w:rsidRPr="006B61E9">
        <w:t xml:space="preserve">, when three </w:t>
      </w:r>
      <w:r>
        <w:t>nanorods</w:t>
      </w:r>
      <w:r w:rsidRPr="006B61E9">
        <w:t xml:space="preserve"> assemble into a chain, the </w:t>
      </w:r>
      <w:r>
        <w:t xml:space="preserve">rod </w:t>
      </w:r>
      <w:r w:rsidRPr="006B61E9">
        <w:t>in the middle</w:t>
      </w:r>
      <w:r>
        <w:t xml:space="preserve"> (in </w:t>
      </w:r>
      <w:r w:rsidRPr="006B61E9">
        <w:t>yellow</w:t>
      </w:r>
      <w:r>
        <w:t>)</w:t>
      </w:r>
      <w:r w:rsidRPr="006B61E9">
        <w:t xml:space="preserve"> </w:t>
      </w:r>
      <w:r>
        <w:t>cannot receive an effective</w:t>
      </w:r>
      <w:r w:rsidRPr="006B61E9">
        <w:t xml:space="preserve"> rotational torque exerted by the </w:t>
      </w:r>
      <w:r>
        <w:t xml:space="preserve">external electric </w:t>
      </w:r>
      <w:r w:rsidRPr="006B61E9">
        <w:t>field</w:t>
      </w:r>
      <w:r>
        <w:t xml:space="preserve"> due to the attachment</w:t>
      </w:r>
      <w:r w:rsidRPr="006B61E9">
        <w:t xml:space="preserve"> </w:t>
      </w:r>
      <w:r>
        <w:t xml:space="preserve">of the two </w:t>
      </w:r>
      <w:r w:rsidRPr="006B61E9">
        <w:t xml:space="preserve">neighboring </w:t>
      </w:r>
      <w:r>
        <w:t>nanorods</w:t>
      </w:r>
      <w:r w:rsidRPr="006B61E9">
        <w:t xml:space="preserve"> at </w:t>
      </w:r>
      <w:r>
        <w:t>its</w:t>
      </w:r>
      <w:r w:rsidRPr="006B61E9">
        <w:t xml:space="preserve"> two tips</w:t>
      </w:r>
      <w:r>
        <w:t xml:space="preserve">, where the opposite charges at the junctions nullify electric </w:t>
      </w:r>
      <w:r w:rsidRPr="006B61E9">
        <w:t>torque</w:t>
      </w:r>
      <w:r>
        <w:t>s from the external field</w:t>
      </w:r>
      <w:r w:rsidRPr="006B61E9">
        <w:t xml:space="preserve">. For the </w:t>
      </w:r>
      <w:r>
        <w:t>two micromotors</w:t>
      </w:r>
      <w:r w:rsidRPr="006B61E9">
        <w:t xml:space="preserve"> </w:t>
      </w:r>
      <w:r>
        <w:t xml:space="preserve">separated </w:t>
      </w:r>
      <w:r w:rsidRPr="006B61E9">
        <w:t xml:space="preserve">at the </w:t>
      </w:r>
      <w:r>
        <w:t xml:space="preserve">two </w:t>
      </w:r>
      <w:r w:rsidRPr="006B61E9">
        <w:t>ends the chain,</w:t>
      </w:r>
      <w:r>
        <w:t xml:space="preserve"> however,</w:t>
      </w:r>
      <w:r w:rsidRPr="006B61E9">
        <w:t xml:space="preserve"> </w:t>
      </w:r>
      <w:r w:rsidR="00130ADB" w:rsidRPr="006B61E9">
        <w:t>has</w:t>
      </w:r>
      <w:r w:rsidRPr="006B61E9">
        <w:t xml:space="preserve"> one end fixed to the </w:t>
      </w:r>
      <w:r>
        <w:t>rod in the middle</w:t>
      </w:r>
      <w:r w:rsidRPr="006B61E9">
        <w:t xml:space="preserve">, with the other end free to rotate. </w:t>
      </w:r>
      <w:r>
        <w:t xml:space="preserve">As a result, the two nanorods on the ends of the chain (in blue and red) rotate around the fixed tips of the nanorod in the center. When they are approximately </w:t>
      </w:r>
      <m:oMath>
        <m:r>
          <w:rPr>
            <w:rFonts w:ascii="Cambria Math" w:hAnsi="Cambria Math"/>
          </w:rPr>
          <m:t>90°</m:t>
        </m:r>
      </m:oMath>
      <w:r>
        <w:rPr>
          <w:rFonts w:hint="eastAsia"/>
        </w:rPr>
        <w:t xml:space="preserve"> </w:t>
      </w:r>
      <w:r>
        <w:t>to the adjacent rod (in yellow), the dipole-dipole interaction becomes much lower, often causing them to disassemble from the chain (</w:t>
      </w:r>
      <w:r w:rsidRPr="009B6D1D">
        <w:rPr>
          <w:b/>
        </w:rPr>
        <w:t xml:space="preserve">Fig. </w:t>
      </w:r>
      <w:r w:rsidR="005C00CF">
        <w:rPr>
          <w:b/>
        </w:rPr>
        <w:t>S5b</w:t>
      </w:r>
      <w:r>
        <w:t>). This experimental result is well replicated in the simulation (</w:t>
      </w:r>
      <w:r w:rsidRPr="00944DDD">
        <w:rPr>
          <w:b/>
        </w:rPr>
        <w:t xml:space="preserve">Fig. </w:t>
      </w:r>
      <w:r w:rsidR="005C00CF">
        <w:rPr>
          <w:b/>
        </w:rPr>
        <w:t xml:space="preserve">S5c </w:t>
      </w:r>
      <w:r w:rsidRPr="00305C73">
        <w:rPr>
          <w:bCs/>
        </w:rPr>
        <w:t>and</w:t>
      </w:r>
      <w:r>
        <w:rPr>
          <w:b/>
        </w:rPr>
        <w:t xml:space="preserve"> </w:t>
      </w:r>
      <w:r w:rsidR="00B500F5">
        <w:rPr>
          <w:b/>
        </w:rPr>
        <w:t>Movie</w:t>
      </w:r>
      <w:r w:rsidR="004E1015" w:rsidRPr="00303BA5">
        <w:rPr>
          <w:b/>
        </w:rPr>
        <w:t xml:space="preserve"> S17</w:t>
      </w:r>
      <w:r w:rsidRPr="00944DDD">
        <w:t>), where</w:t>
      </w:r>
      <w:r w:rsidRPr="00790CEA">
        <w:t xml:space="preserve"> </w:t>
      </w:r>
      <w:r>
        <w:t xml:space="preserve">two micromotors rotate around the tips of a close-by nanorod assembled in the center, </w:t>
      </w:r>
      <w:r w:rsidRPr="00944DDD">
        <w:t>frequently</w:t>
      </w:r>
      <w:r w:rsidDel="00790CEA">
        <w:t xml:space="preserve"> </w:t>
      </w:r>
      <w:r>
        <w:t xml:space="preserve">disassemble when aligned to the orthogonal direction, and re-assemble at the tips during the rotation. </w:t>
      </w:r>
    </w:p>
    <w:p w14:paraId="38362ED6" w14:textId="77777777" w:rsidR="00106D47" w:rsidRDefault="00106D47" w:rsidP="009B33CB">
      <w:pPr>
        <w:jc w:val="both"/>
      </w:pPr>
    </w:p>
    <w:p w14:paraId="5CB47CF4" w14:textId="41EF1DE7" w:rsidR="009B33CB" w:rsidRDefault="009B33CB" w:rsidP="00106D47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t xml:space="preserve">The simulation of the above multi-nanorod chain system sheds light to the two aforediscussed swarm modes. When many nanorods are dispersed in a suspension, the high density and near-field interaction result in their rapid assembly with neighboring rods, forming into a network in an electric field. For the nanorods assembled inside the network, the rotational torques are largely cancelled, </w:t>
      </w:r>
      <w:proofErr w:type="gramStart"/>
      <w:r>
        <w:t>similar to</w:t>
      </w:r>
      <w:proofErr w:type="gramEnd"/>
      <w:r>
        <w:t xml:space="preserve"> those in the center of the chain system studied in the simulation (</w:t>
      </w:r>
      <w:r w:rsidRPr="00CE6DBD">
        <w:rPr>
          <w:b/>
        </w:rPr>
        <w:t xml:space="preserve">Fig. </w:t>
      </w:r>
      <w:r>
        <w:rPr>
          <w:b/>
        </w:rPr>
        <w:lastRenderedPageBreak/>
        <w:t>S</w:t>
      </w:r>
      <w:r w:rsidR="005C00CF">
        <w:rPr>
          <w:b/>
        </w:rPr>
        <w:t>5</w:t>
      </w:r>
      <w:r w:rsidRPr="00CE6DBD">
        <w:rPr>
          <w:b/>
        </w:rPr>
        <w:t>c</w:t>
      </w:r>
      <w:r>
        <w:t>). Here, although long-range attraction forces among the rods can exist</w:t>
      </w:r>
      <w:r w:rsidDel="00346372">
        <w:t xml:space="preserve"> </w:t>
      </w:r>
      <w:r>
        <w:t xml:space="preserve">at frequencies of </w:t>
      </w:r>
      <w:r w:rsidRPr="006B61E9">
        <w:t>10 kHz to 200 kHz</w:t>
      </w:r>
      <w:r>
        <w:t xml:space="preserve">, such electrostatic interactions are insufficient to overcome the energy barrier needed to break the assembled nanorod chain for the clusters observed at 10 kHz. </w:t>
      </w:r>
      <w:r w:rsidRPr="00584676">
        <w:t xml:space="preserve">On the other </w:t>
      </w:r>
      <w:r>
        <w:t>hand</w:t>
      </w:r>
      <w:r w:rsidRPr="00584676">
        <w:t>, at 10 kHz,</w:t>
      </w:r>
      <w:r>
        <w:t xml:space="preserve"> </w:t>
      </w:r>
      <w:r w:rsidRPr="00584676">
        <w:t xml:space="preserve">the </w:t>
      </w:r>
      <w:r>
        <w:t>electro</w:t>
      </w:r>
      <w:r w:rsidRPr="00584676">
        <w:t>rotatio</w:t>
      </w:r>
      <w:r>
        <w:t>n</w:t>
      </w:r>
      <w:r w:rsidRPr="00584676">
        <w:t xml:space="preserve"> torque is</w:t>
      </w:r>
      <w:r>
        <w:t xml:space="preserve"> much</w:t>
      </w:r>
      <w:r w:rsidRPr="00584676">
        <w:t xml:space="preserve"> more substantial</w:t>
      </w:r>
      <w:r>
        <w:t xml:space="preserve"> compared to that of ~200 kHz, which greatly suppresses chaining or assembly, while the electrostatic interaction is strong enough that can aggregate the rotating nanorods into clusters</w:t>
      </w:r>
      <w:r w:rsidRPr="00584676">
        <w:t>.</w:t>
      </w:r>
      <w:r>
        <w:t xml:space="preserve"> To unveil the electrostatic attraction effect that could account for cluster formation, we calculate the electrostatic potential between two polarized nanorods placed in a rotating electric field in</w:t>
      </w:r>
      <w:r w:rsidRPr="00584676">
        <w:t xml:space="preserve"> </w:t>
      </w:r>
      <w:r w:rsidRPr="002B4BF9">
        <w:rPr>
          <w:b/>
        </w:rPr>
        <w:t xml:space="preserve">Fig. </w:t>
      </w:r>
      <w:r w:rsidR="005C00CF">
        <w:rPr>
          <w:b/>
        </w:rPr>
        <w:t>S5d</w:t>
      </w:r>
      <w:r>
        <w:t>.</w:t>
      </w:r>
      <w:r w:rsidRPr="00584676">
        <w:t xml:space="preserve"> </w:t>
      </w:r>
      <w:r>
        <w:t>As aforediscussed in Equation (2)</w:t>
      </w:r>
      <w:r w:rsidRPr="00584676">
        <w:t xml:space="preserve">, the dipole-dipole </w:t>
      </w:r>
      <w:r>
        <w:t xml:space="preserve">electric </w:t>
      </w:r>
      <w:r w:rsidRPr="00584676">
        <w:t xml:space="preserve">interaction between two </w:t>
      </w:r>
      <w:r>
        <w:t>neighboring rods</w:t>
      </w:r>
      <w:r w:rsidRPr="00584676">
        <w:t xml:space="preserve"> can be either attractive or repulsive depending on the</w:t>
      </w:r>
      <w:r>
        <w:t>ir relative orientations. When rotating the two rods</w:t>
      </w:r>
      <w:r w:rsidRPr="00584676">
        <w:t xml:space="preserve">, </w:t>
      </w:r>
      <w:r>
        <w:t>it is</w:t>
      </w:r>
      <w:r w:rsidRPr="00584676">
        <w:t xml:space="preserve"> reasonabl</w:t>
      </w:r>
      <w:r>
        <w:t>e to</w:t>
      </w:r>
      <w:r w:rsidRPr="00584676">
        <w:t xml:space="preserve"> assume that the</w:t>
      </w:r>
      <w:r>
        <w:t>ir</w:t>
      </w:r>
      <w:r w:rsidRPr="00584676">
        <w:t xml:space="preserve"> relative </w:t>
      </w:r>
      <w:r>
        <w:t>orientation</w:t>
      </w:r>
      <w:r w:rsidRPr="00584676">
        <w:t xml:space="preserve"> is uniformly distributed in the range of</w:t>
      </w:r>
      <w:r>
        <w:t xml:space="preserve"> </w:t>
      </w:r>
      <m:oMath>
        <m:r>
          <w:rPr>
            <w:rFonts w:ascii="Cambria Math" w:hAnsi="Cambria Math"/>
          </w:rPr>
          <m:t>(-π/2,π/2]</m:t>
        </m:r>
      </m:oMath>
      <w:r>
        <w:rPr>
          <w:rFonts w:hint="eastAsia"/>
        </w:rPr>
        <w:t>.</w:t>
      </w:r>
      <w:r>
        <w:t xml:space="preserve"> </w:t>
      </w:r>
      <w:r w:rsidRPr="00584676">
        <w:t xml:space="preserve">With this assumption, we can calculate the average electrical potential between two </w:t>
      </w:r>
      <w:r>
        <w:t>randomly oriented rods</w:t>
      </w:r>
      <w:r w:rsidRPr="00584676">
        <w:t xml:space="preserve"> under the rotating electric field as a function of the </w:t>
      </w:r>
      <w:r>
        <w:t xml:space="preserve">center-to-center </w:t>
      </w:r>
      <w:r w:rsidRPr="00584676">
        <w:t>distance</w:t>
      </w:r>
      <w:r>
        <w:t xml:space="preserve">, as shown in </w:t>
      </w:r>
      <w:r w:rsidRPr="00305C73">
        <w:rPr>
          <w:b/>
          <w:bCs/>
        </w:rPr>
        <w:t xml:space="preserve">Fig. </w:t>
      </w:r>
      <w:r w:rsidR="005C00CF" w:rsidRPr="00305C73">
        <w:rPr>
          <w:b/>
          <w:bCs/>
        </w:rPr>
        <w:t>S</w:t>
      </w:r>
      <w:r w:rsidR="005C00CF">
        <w:rPr>
          <w:b/>
          <w:bCs/>
        </w:rPr>
        <w:t>5e</w:t>
      </w:r>
      <w:r>
        <w:t xml:space="preserve">, which indicates the averaged electrostatic force between two rotating nanorods in an electric field is attractive. </w:t>
      </w:r>
    </w:p>
    <w:p w14:paraId="5E9F3352" w14:textId="5BF7EA17" w:rsidR="003D6C0A" w:rsidRDefault="003D6C0A">
      <w:pPr>
        <w:spacing w:after="160" w:line="259" w:lineRule="auto"/>
        <w:rPr>
          <w:iCs/>
        </w:rPr>
      </w:pPr>
      <w:r>
        <w:rPr>
          <w:iCs/>
        </w:rPr>
        <w:br w:type="page"/>
      </w:r>
    </w:p>
    <w:p w14:paraId="5DD2FC26" w14:textId="5686EC54" w:rsidR="001F20F9" w:rsidRDefault="009B33CB">
      <w:bookmarkStart w:id="2" w:name="_Hlk132972525"/>
      <w:r>
        <w:lastRenderedPageBreak/>
        <w:t>References:</w:t>
      </w:r>
    </w:p>
    <w:p w14:paraId="4CB38E7E" w14:textId="601260D0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(1)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Ma, Z.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Spatial ultrasound modulation by digitally controlling microbubble arrays. </w:t>
      </w:r>
      <w:r w:rsidR="00AA2644" w:rsidRPr="008E3CC2">
        <w:rPr>
          <w:rFonts w:ascii="Calibri" w:hAnsi="Calibri" w:cs="Calibri"/>
          <w:i/>
          <w:iCs/>
          <w:noProof/>
        </w:rPr>
        <w:t>Nat. Commun.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11</w:t>
      </w:r>
      <w:r w:rsidR="00AA2644" w:rsidRPr="008E3CC2">
        <w:rPr>
          <w:rFonts w:ascii="Calibri" w:hAnsi="Calibri" w:cs="Calibri"/>
          <w:noProof/>
        </w:rPr>
        <w:t xml:space="preserve">, </w:t>
      </w:r>
      <w:r w:rsidR="00AA2644">
        <w:rPr>
          <w:rFonts w:ascii="Calibri" w:hAnsi="Calibri" w:cs="Calibri"/>
          <w:noProof/>
        </w:rPr>
        <w:t>4537</w:t>
      </w:r>
      <w:r w:rsidR="00AA2644" w:rsidRPr="008E3CC2">
        <w:rPr>
          <w:rFonts w:ascii="Calibri" w:hAnsi="Calibri" w:cs="Calibri"/>
          <w:noProof/>
        </w:rPr>
        <w:t xml:space="preserve"> (2020).</w:t>
      </w:r>
    </w:p>
    <w:p w14:paraId="1F6E60D3" w14:textId="43F5E32C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(2)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Melde, K.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Compact holographic sound fields enable rapid one-step assembly of matter in 3D. </w:t>
      </w:r>
      <w:r w:rsidR="00AA2644" w:rsidRPr="008E3CC2">
        <w:rPr>
          <w:rFonts w:ascii="Calibri" w:hAnsi="Calibri" w:cs="Calibri"/>
          <w:i/>
          <w:iCs/>
          <w:noProof/>
        </w:rPr>
        <w:t>Sci. Adv.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9</w:t>
      </w:r>
      <w:r w:rsidR="00AA2644" w:rsidRPr="008E3CC2">
        <w:rPr>
          <w:rFonts w:ascii="Calibri" w:hAnsi="Calibri" w:cs="Calibri"/>
          <w:noProof/>
        </w:rPr>
        <w:t>,</w:t>
      </w:r>
      <w:r w:rsidR="00AA2644">
        <w:rPr>
          <w:rFonts w:ascii="Calibri" w:hAnsi="Calibri" w:cs="Calibri"/>
          <w:noProof/>
        </w:rPr>
        <w:t xml:space="preserve"> eadf6182</w:t>
      </w:r>
      <w:r w:rsidR="00AA2644" w:rsidRPr="008E3CC2">
        <w:rPr>
          <w:rFonts w:ascii="Calibri" w:hAnsi="Calibri" w:cs="Calibri"/>
          <w:noProof/>
        </w:rPr>
        <w:t xml:space="preserve"> (2023).</w:t>
      </w:r>
    </w:p>
    <w:p w14:paraId="68854B74" w14:textId="45C28BDD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(3)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Kagan, D., Balasubramanian, S. &amp; Wang, J. Chemically Triggered Swarming of Gold Microparticles. </w:t>
      </w:r>
      <w:r w:rsidR="00AA2644" w:rsidRPr="008E3CC2">
        <w:rPr>
          <w:rFonts w:ascii="Calibri" w:hAnsi="Calibri" w:cs="Calibri"/>
          <w:i/>
          <w:iCs/>
          <w:noProof/>
        </w:rPr>
        <w:t>Angew. Chemie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123</w:t>
      </w:r>
      <w:r w:rsidR="00AA2644" w:rsidRPr="008E3CC2">
        <w:rPr>
          <w:rFonts w:ascii="Calibri" w:hAnsi="Calibri" w:cs="Calibri"/>
          <w:noProof/>
        </w:rPr>
        <w:t>, 523–526 (2011).</w:t>
      </w:r>
    </w:p>
    <w:p w14:paraId="5B5E867E" w14:textId="77777777" w:rsidR="00AA2644" w:rsidRPr="008E3CC2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(4)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Mou, F.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Active Micromotor Systems Built from Passive Particles with Biomimetic Predator-Prey Interactions. </w:t>
      </w:r>
      <w:r w:rsidR="00AA2644" w:rsidRPr="008E3CC2">
        <w:rPr>
          <w:rFonts w:ascii="Calibri" w:hAnsi="Calibri" w:cs="Calibri"/>
          <w:i/>
          <w:iCs/>
          <w:noProof/>
        </w:rPr>
        <w:t>ACS Nano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14</w:t>
      </w:r>
      <w:r w:rsidR="00AA2644" w:rsidRPr="008E3CC2">
        <w:rPr>
          <w:rFonts w:ascii="Calibri" w:hAnsi="Calibri" w:cs="Calibri"/>
          <w:noProof/>
        </w:rPr>
        <w:t>, 406–414 (2020).</w:t>
      </w:r>
    </w:p>
    <w:p w14:paraId="610214D4" w14:textId="72EE227A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(5)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Yan, J.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Reconfiguring active particles by electrostatic imbalance. </w:t>
      </w:r>
      <w:r w:rsidR="00AA2644" w:rsidRPr="008E3CC2">
        <w:rPr>
          <w:rFonts w:ascii="Calibri" w:hAnsi="Calibri" w:cs="Calibri"/>
          <w:i/>
          <w:iCs/>
          <w:noProof/>
        </w:rPr>
        <w:t>Nat. Mater.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15</w:t>
      </w:r>
      <w:r w:rsidR="00AA2644" w:rsidRPr="008E3CC2">
        <w:rPr>
          <w:rFonts w:ascii="Calibri" w:hAnsi="Calibri" w:cs="Calibri"/>
          <w:noProof/>
        </w:rPr>
        <w:t>, 1095–1099 (2016).</w:t>
      </w:r>
    </w:p>
    <w:p w14:paraId="27E5E2C8" w14:textId="0FB30891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(6)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Wang, W.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Order and information in the patterns of spinning magnetic micro-disks at the air-water interface. </w:t>
      </w:r>
      <w:r w:rsidR="00AA2644" w:rsidRPr="008E3CC2">
        <w:rPr>
          <w:rFonts w:ascii="Calibri" w:hAnsi="Calibri" w:cs="Calibri"/>
          <w:i/>
          <w:iCs/>
          <w:noProof/>
        </w:rPr>
        <w:t>Sci. Adv.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8</w:t>
      </w:r>
      <w:r w:rsidR="00AA2644" w:rsidRPr="008E3CC2">
        <w:rPr>
          <w:rFonts w:ascii="Calibri" w:hAnsi="Calibri" w:cs="Calibri"/>
          <w:noProof/>
        </w:rPr>
        <w:t xml:space="preserve">, </w:t>
      </w:r>
      <w:r w:rsidR="00AA2644">
        <w:rPr>
          <w:rFonts w:ascii="Calibri" w:hAnsi="Calibri" w:cs="Calibri"/>
          <w:noProof/>
        </w:rPr>
        <w:t>eabk0685</w:t>
      </w:r>
      <w:r w:rsidR="00AA2644" w:rsidRPr="008E3CC2">
        <w:rPr>
          <w:rFonts w:ascii="Calibri" w:hAnsi="Calibri" w:cs="Calibri"/>
          <w:noProof/>
        </w:rPr>
        <w:t xml:space="preserve"> (2022).</w:t>
      </w:r>
    </w:p>
    <w:p w14:paraId="3939DD5C" w14:textId="293595E1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(7)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Wang, Q.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Ultrasound Doppler-guided real-time navigation of a magnetic microswarm for active endovascular delivery. </w:t>
      </w:r>
      <w:r w:rsidR="00AA2644" w:rsidRPr="008E3CC2">
        <w:rPr>
          <w:rFonts w:ascii="Calibri" w:hAnsi="Calibri" w:cs="Calibri"/>
          <w:i/>
          <w:iCs/>
          <w:noProof/>
        </w:rPr>
        <w:t>Sci. Adv.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7</w:t>
      </w:r>
      <w:r w:rsidR="00AA2644" w:rsidRPr="008E3CC2">
        <w:rPr>
          <w:rFonts w:ascii="Calibri" w:hAnsi="Calibri" w:cs="Calibri"/>
          <w:noProof/>
        </w:rPr>
        <w:t xml:space="preserve">, </w:t>
      </w:r>
      <w:r w:rsidR="00AA2644">
        <w:rPr>
          <w:rFonts w:ascii="Calibri" w:hAnsi="Calibri" w:cs="Calibri"/>
          <w:noProof/>
        </w:rPr>
        <w:t>eabe5914</w:t>
      </w:r>
      <w:r w:rsidR="00AA2644" w:rsidRPr="008E3CC2">
        <w:rPr>
          <w:rFonts w:ascii="Calibri" w:hAnsi="Calibri" w:cs="Calibri"/>
          <w:noProof/>
        </w:rPr>
        <w:t xml:space="preserve"> (2021).</w:t>
      </w:r>
    </w:p>
    <w:p w14:paraId="7BEDEFEE" w14:textId="40671076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(8)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Xie, H.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Reconfigurable magnetic microrobot swarm : Multimode transformation, locomotion, and manipulation.</w:t>
      </w:r>
      <w:r w:rsidR="00AA2644">
        <w:rPr>
          <w:rFonts w:ascii="Calibri" w:hAnsi="Calibri" w:cs="Calibri"/>
          <w:noProof/>
        </w:rPr>
        <w:t xml:space="preserve"> </w:t>
      </w:r>
      <w:r w:rsidR="00AA2644">
        <w:rPr>
          <w:rFonts w:ascii="Calibri" w:hAnsi="Calibri" w:cs="Calibri"/>
          <w:i/>
          <w:iCs/>
          <w:noProof/>
        </w:rPr>
        <w:t xml:space="preserve">Sci. Robot. </w:t>
      </w:r>
      <w:r w:rsidR="00AA2644">
        <w:rPr>
          <w:rFonts w:ascii="Calibri" w:hAnsi="Calibri" w:cs="Calibri"/>
          <w:b/>
          <w:bCs/>
          <w:noProof/>
        </w:rPr>
        <w:t>4</w:t>
      </w:r>
      <w:r w:rsidR="00AA2644" w:rsidRPr="00802707">
        <w:rPr>
          <w:rFonts w:ascii="Calibri" w:hAnsi="Calibri" w:cs="Calibri"/>
          <w:noProof/>
        </w:rPr>
        <w:t>,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>
        <w:rPr>
          <w:rFonts w:ascii="Calibri" w:hAnsi="Calibri" w:cs="Calibri"/>
          <w:noProof/>
        </w:rPr>
        <w:t>eaav8006</w:t>
      </w:r>
      <w:r w:rsidR="00AA2644" w:rsidRPr="008E3CC2">
        <w:rPr>
          <w:rFonts w:ascii="Calibri" w:hAnsi="Calibri" w:cs="Calibri"/>
          <w:noProof/>
        </w:rPr>
        <w:t xml:space="preserve"> (2019).</w:t>
      </w:r>
    </w:p>
    <w:p w14:paraId="721A71AC" w14:textId="545F85FE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(9)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Zhao, H.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Reversible trapping and reaction acceleration within dynamically self-assembling nanoflasks. </w:t>
      </w:r>
      <w:r w:rsidR="00AA2644" w:rsidRPr="008E3CC2">
        <w:rPr>
          <w:rFonts w:ascii="Calibri" w:hAnsi="Calibri" w:cs="Calibri"/>
          <w:i/>
          <w:iCs/>
          <w:noProof/>
        </w:rPr>
        <w:t>Nat. Nanotechnol.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11</w:t>
      </w:r>
      <w:r w:rsidR="00AA2644" w:rsidRPr="008E3CC2">
        <w:rPr>
          <w:rFonts w:ascii="Calibri" w:hAnsi="Calibri" w:cs="Calibri"/>
          <w:noProof/>
        </w:rPr>
        <w:t>, 82–88 (2016).</w:t>
      </w:r>
    </w:p>
    <w:p w14:paraId="7B87C932" w14:textId="01E04C89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(10)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>Hong, B. Y., Diaz, M., Co, U. M. &amp; Sen, A. Light-Driven Titanium-Dioxide-Based Reversible Microfireworks and Micromotor / Micropump Systems.</w:t>
      </w:r>
      <w:r w:rsidR="00AA2644">
        <w:rPr>
          <w:rFonts w:ascii="Calibri" w:hAnsi="Calibri" w:cs="Calibri"/>
          <w:noProof/>
        </w:rPr>
        <w:t xml:space="preserve"> </w:t>
      </w:r>
      <w:r w:rsidR="00AA2644">
        <w:rPr>
          <w:rFonts w:ascii="Calibri" w:hAnsi="Calibri" w:cs="Calibri"/>
          <w:i/>
          <w:iCs/>
          <w:noProof/>
        </w:rPr>
        <w:t xml:space="preserve">Adv. Funct. Mater. </w:t>
      </w:r>
      <w:r w:rsidR="00AA2644">
        <w:rPr>
          <w:rFonts w:ascii="Calibri" w:hAnsi="Calibri" w:cs="Calibri"/>
          <w:b/>
          <w:bCs/>
          <w:noProof/>
        </w:rPr>
        <w:t>20</w:t>
      </w:r>
      <w:r w:rsidR="00AA2644">
        <w:rPr>
          <w:rFonts w:ascii="Calibri" w:hAnsi="Calibri" w:cs="Calibri"/>
          <w:noProof/>
        </w:rPr>
        <w:t>,</w:t>
      </w:r>
      <w:r w:rsidR="00AA2644" w:rsidRPr="008E3CC2">
        <w:rPr>
          <w:rFonts w:ascii="Calibri" w:hAnsi="Calibri" w:cs="Calibri"/>
          <w:noProof/>
        </w:rPr>
        <w:t xml:space="preserve"> 1568–1576 (2010).</w:t>
      </w:r>
    </w:p>
    <w:p w14:paraId="233E6ACB" w14:textId="32E955BC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(11)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Vutukuri, H. R., Lisicki, M., Lauga, E. &amp; Vermant, J. Light-switchable propulsion of active particles with reversible interactions. </w:t>
      </w:r>
      <w:r w:rsidR="00AA2644" w:rsidRPr="008E3CC2">
        <w:rPr>
          <w:rFonts w:ascii="Calibri" w:hAnsi="Calibri" w:cs="Calibri"/>
          <w:i/>
          <w:iCs/>
          <w:noProof/>
        </w:rPr>
        <w:t>Nat. Commun.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11</w:t>
      </w:r>
      <w:r w:rsidR="00AA2644" w:rsidRPr="008E3CC2">
        <w:rPr>
          <w:rFonts w:ascii="Calibri" w:hAnsi="Calibri" w:cs="Calibri"/>
          <w:noProof/>
        </w:rPr>
        <w:t xml:space="preserve">, </w:t>
      </w:r>
      <w:r w:rsidR="00AA2644">
        <w:rPr>
          <w:rFonts w:ascii="Calibri" w:hAnsi="Calibri" w:cs="Calibri"/>
          <w:noProof/>
        </w:rPr>
        <w:t>2628</w:t>
      </w:r>
      <w:r w:rsidR="00AA2644" w:rsidRPr="008E3CC2">
        <w:rPr>
          <w:rFonts w:ascii="Calibri" w:hAnsi="Calibri" w:cs="Calibri"/>
          <w:noProof/>
        </w:rPr>
        <w:t xml:space="preserve"> (2020).</w:t>
      </w:r>
    </w:p>
    <w:p w14:paraId="2C93A951" w14:textId="4C934F37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(12)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Zhang, J. </w:t>
      </w:r>
      <w:r w:rsidR="00AA2644" w:rsidRPr="008E3CC2">
        <w:rPr>
          <w:rFonts w:ascii="Calibri" w:hAnsi="Calibri" w:cs="Calibri"/>
          <w:i/>
          <w:iCs/>
          <w:noProof/>
        </w:rPr>
        <w:t>et al.</w:t>
      </w:r>
      <w:r w:rsidR="00AA2644" w:rsidRPr="008E3CC2">
        <w:rPr>
          <w:rFonts w:ascii="Calibri" w:hAnsi="Calibri" w:cs="Calibri"/>
          <w:noProof/>
        </w:rPr>
        <w:t xml:space="preserve"> Light-Powered, Fuel-Free Oscillation, Migration, and Reversible Manipulation of Multiple Cargo Types by Micromotor Swarms. </w:t>
      </w:r>
      <w:r w:rsidR="00AA2644" w:rsidRPr="008E3CC2">
        <w:rPr>
          <w:rFonts w:ascii="Calibri" w:hAnsi="Calibri" w:cs="Calibri"/>
          <w:i/>
          <w:iCs/>
          <w:noProof/>
        </w:rPr>
        <w:t>ACS Nano</w:t>
      </w:r>
      <w:r w:rsidR="00AA2644">
        <w:rPr>
          <w:rFonts w:ascii="Calibri" w:hAnsi="Calibri" w:cs="Calibri"/>
          <w:i/>
          <w:iCs/>
          <w:noProof/>
        </w:rPr>
        <w:t xml:space="preserve"> </w:t>
      </w:r>
      <w:r w:rsidR="00AA2644">
        <w:rPr>
          <w:rFonts w:ascii="Calibri" w:hAnsi="Calibri" w:cs="Calibri"/>
          <w:b/>
          <w:bCs/>
          <w:noProof/>
        </w:rPr>
        <w:t>17</w:t>
      </w:r>
      <w:r w:rsidR="00AA2644">
        <w:rPr>
          <w:rFonts w:ascii="Calibri" w:hAnsi="Calibri" w:cs="Calibri"/>
          <w:noProof/>
        </w:rPr>
        <w:t>, 251-262</w:t>
      </w:r>
      <w:r w:rsidR="00AA2644" w:rsidRPr="008E3CC2">
        <w:rPr>
          <w:rFonts w:ascii="Calibri" w:hAnsi="Calibri" w:cs="Calibri"/>
          <w:noProof/>
        </w:rPr>
        <w:t xml:space="preserve"> (2022).</w:t>
      </w:r>
    </w:p>
    <w:p w14:paraId="37D34B6A" w14:textId="032E51ED" w:rsidR="003D6C0A" w:rsidRPr="003D6C0A" w:rsidRDefault="003D6C0A" w:rsidP="00EB728C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libri" w:hAnsi="Calibri" w:cs="Calibri"/>
          <w:noProof/>
        </w:rPr>
      </w:pPr>
      <w:r w:rsidRPr="003D6C0A">
        <w:rPr>
          <w:rFonts w:ascii="Calibri" w:hAnsi="Calibri" w:cs="Calibri"/>
          <w:noProof/>
        </w:rPr>
        <w:t xml:space="preserve">(13) </w:t>
      </w:r>
      <w:r w:rsidRPr="003D6C0A">
        <w:rPr>
          <w:rFonts w:ascii="Calibri" w:hAnsi="Calibri" w:cs="Calibri"/>
          <w:noProof/>
        </w:rPr>
        <w:tab/>
      </w:r>
      <w:r w:rsidR="00AA2644" w:rsidRPr="008E3CC2">
        <w:rPr>
          <w:rFonts w:ascii="Calibri" w:hAnsi="Calibri" w:cs="Calibri"/>
          <w:noProof/>
        </w:rPr>
        <w:t xml:space="preserve">Liang, Z. &amp; Fan, D. Visible light-gated reconfigurable rotary actuation of electric nanomotors. </w:t>
      </w:r>
      <w:r w:rsidR="00AA2644" w:rsidRPr="008E3CC2">
        <w:rPr>
          <w:rFonts w:ascii="Calibri" w:hAnsi="Calibri" w:cs="Calibri"/>
          <w:i/>
          <w:iCs/>
          <w:noProof/>
        </w:rPr>
        <w:t>Sci. Adv.</w:t>
      </w:r>
      <w:r w:rsidR="00AA2644" w:rsidRPr="008E3CC2">
        <w:rPr>
          <w:rFonts w:ascii="Calibri" w:hAnsi="Calibri" w:cs="Calibri"/>
          <w:noProof/>
        </w:rPr>
        <w:t xml:space="preserve"> </w:t>
      </w:r>
      <w:r w:rsidR="00AA2644" w:rsidRPr="008E3CC2">
        <w:rPr>
          <w:rFonts w:ascii="Calibri" w:hAnsi="Calibri" w:cs="Calibri"/>
          <w:b/>
          <w:bCs/>
          <w:noProof/>
        </w:rPr>
        <w:t>4</w:t>
      </w:r>
      <w:r w:rsidR="00AA2644" w:rsidRPr="008E3CC2">
        <w:rPr>
          <w:rFonts w:ascii="Calibri" w:hAnsi="Calibri" w:cs="Calibri"/>
          <w:noProof/>
        </w:rPr>
        <w:t xml:space="preserve">, </w:t>
      </w:r>
      <w:r w:rsidR="00AA2644">
        <w:rPr>
          <w:rFonts w:ascii="Calibri" w:hAnsi="Calibri" w:cs="Calibri"/>
          <w:noProof/>
        </w:rPr>
        <w:t xml:space="preserve">eaau0981 </w:t>
      </w:r>
      <w:r w:rsidR="00AA2644" w:rsidRPr="008E3CC2">
        <w:rPr>
          <w:rFonts w:ascii="Calibri" w:hAnsi="Calibri" w:cs="Calibri"/>
          <w:noProof/>
        </w:rPr>
        <w:t>(2018).</w:t>
      </w:r>
    </w:p>
    <w:bookmarkEnd w:id="2"/>
    <w:p w14:paraId="11254888" w14:textId="2572311D" w:rsidR="009B33CB" w:rsidRDefault="009B33CB"/>
    <w:sectPr w:rsidR="009B3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CB"/>
    <w:rsid w:val="00106D47"/>
    <w:rsid w:val="00130ADB"/>
    <w:rsid w:val="0018710A"/>
    <w:rsid w:val="001F3754"/>
    <w:rsid w:val="002137C6"/>
    <w:rsid w:val="002207A2"/>
    <w:rsid w:val="00303BA5"/>
    <w:rsid w:val="00347149"/>
    <w:rsid w:val="00394122"/>
    <w:rsid w:val="003D6C0A"/>
    <w:rsid w:val="004B6B78"/>
    <w:rsid w:val="004D2A7D"/>
    <w:rsid w:val="004E1015"/>
    <w:rsid w:val="0058157E"/>
    <w:rsid w:val="005C00CF"/>
    <w:rsid w:val="005D242E"/>
    <w:rsid w:val="00610D92"/>
    <w:rsid w:val="00624017"/>
    <w:rsid w:val="00697DCF"/>
    <w:rsid w:val="007021DC"/>
    <w:rsid w:val="00860F5E"/>
    <w:rsid w:val="0089067A"/>
    <w:rsid w:val="008F6CE4"/>
    <w:rsid w:val="00944EC2"/>
    <w:rsid w:val="00946399"/>
    <w:rsid w:val="00985358"/>
    <w:rsid w:val="009B33CB"/>
    <w:rsid w:val="009C2F32"/>
    <w:rsid w:val="00A86624"/>
    <w:rsid w:val="00AA2644"/>
    <w:rsid w:val="00B02A22"/>
    <w:rsid w:val="00B212E9"/>
    <w:rsid w:val="00B500F5"/>
    <w:rsid w:val="00C20B06"/>
    <w:rsid w:val="00C86FC8"/>
    <w:rsid w:val="00C91C62"/>
    <w:rsid w:val="00CC7D8A"/>
    <w:rsid w:val="00CD3A5F"/>
    <w:rsid w:val="00DA50C1"/>
    <w:rsid w:val="00DF537B"/>
    <w:rsid w:val="00EB728C"/>
    <w:rsid w:val="00ED2CEB"/>
    <w:rsid w:val="00F57B5D"/>
    <w:rsid w:val="00FC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5168"/>
  <w15:chartTrackingRefBased/>
  <w15:docId w15:val="{5C42A000-7CDA-435A-BBA9-34A1640A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3CB"/>
    <w:pPr>
      <w:spacing w:after="0" w:line="240" w:lineRule="auto"/>
    </w:pPr>
    <w:rPr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40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B3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3CB"/>
    <w:rPr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946399"/>
    <w:pPr>
      <w:spacing w:after="0" w:line="240" w:lineRule="auto"/>
    </w:pPr>
    <w:rPr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7A2"/>
    <w:rPr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624017"/>
    <w:rPr>
      <w:rFonts w:asciiTheme="majorHAnsi" w:eastAsiaTheme="majorEastAsia" w:hAnsiTheme="majorHAnsi" w:cstheme="majorBidi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1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7F1E-6970-47DA-81A7-438C4272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 Hyungmok</dc:creator>
  <cp:keywords/>
  <dc:description/>
  <cp:lastModifiedBy>Donglei Fan</cp:lastModifiedBy>
  <cp:revision>41</cp:revision>
  <dcterms:created xsi:type="dcterms:W3CDTF">2023-01-27T18:26:00Z</dcterms:created>
  <dcterms:modified xsi:type="dcterms:W3CDTF">2023-05-17T17:26:00Z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http://www.zotero.org/styles/acs-nano</vt:lpwstr>
  </property>
  <property fmtid="{D5CDD505-2E9C-101B-9397-08002B2CF9AE}" pid="3" name="Mendeley Recent Style Name 0_1">
    <vt:lpwstr>ACS Nano</vt:lpwstr>
  </property>
  <property fmtid="{D5CDD505-2E9C-101B-9397-08002B2CF9AE}" pid="4" name="Mendeley Recent Style Id 1_1">
    <vt:lpwstr>http://www.zotero.org/styles/advanced-materials</vt:lpwstr>
  </property>
  <property fmtid="{D5CDD505-2E9C-101B-9397-08002B2CF9AE}" pid="5" name="Mendeley Recent Style Name 1_1">
    <vt:lpwstr>Advanced Materials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http://www.zotero.org/styles/applied-physics-letters</vt:lpwstr>
  </property>
  <property fmtid="{D5CDD505-2E9C-101B-9397-08002B2CF9AE}" pid="11" name="Mendeley Recent Style Name 4_1">
    <vt:lpwstr>Applied Physics Letters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http://www.zotero.org/styles/nature-no-et-al</vt:lpwstr>
  </property>
  <property fmtid="{D5CDD505-2E9C-101B-9397-08002B2CF9AE}" pid="21" name="Mendeley Recent Style Name 9_1">
    <vt:lpwstr>Nature (no "et al.")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fc38f8df-b7c7-3842-942f-44b4ebeeeca2</vt:lpwstr>
  </property>
  <property fmtid="{D5CDD505-2E9C-101B-9397-08002B2CF9AE}" pid="24" name="Mendeley Citation Style_1">
    <vt:lpwstr>http://www.zotero.org/styles/acs-nano</vt:lpwstr>
  </property>
  <property fmtid="{D5CDD505-2E9C-101B-9397-08002B2CF9AE}" pid="25" name="GrammarlyDocumentId">
    <vt:lpwstr>0d5d4823b5e82ed2cdc15f1de7cf926e1f62946fee13170d0caff18628fc7511</vt:lpwstr>
  </property>
</Properties>
</file>