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D9512" w14:textId="5D07D557" w:rsidR="002654AB" w:rsidRDefault="002654AB" w:rsidP="002654AB">
      <w:pPr>
        <w:spacing w:line="360" w:lineRule="auto"/>
        <w:jc w:val="center"/>
        <w:rPr>
          <w:rFonts w:asciiTheme="majorBidi" w:hAnsiTheme="majorBidi" w:cstheme="majorBidi"/>
          <w:sz w:val="32"/>
          <w:szCs w:val="32"/>
        </w:rPr>
      </w:pPr>
      <w:r>
        <w:rPr>
          <w:rFonts w:asciiTheme="majorBidi" w:hAnsiTheme="majorBidi" w:cstheme="majorBidi"/>
          <w:sz w:val="32"/>
          <w:szCs w:val="32"/>
        </w:rPr>
        <w:t>Supplementary Information</w:t>
      </w:r>
    </w:p>
    <w:p w14:paraId="3974B022" w14:textId="77777777" w:rsidR="002654AB" w:rsidRPr="008614ED" w:rsidRDefault="002654AB" w:rsidP="002654AB">
      <w:pPr>
        <w:spacing w:line="360" w:lineRule="auto"/>
        <w:jc w:val="center"/>
        <w:rPr>
          <w:rFonts w:asciiTheme="majorBidi" w:hAnsiTheme="majorBidi" w:cstheme="majorBidi"/>
          <w:sz w:val="36"/>
          <w:szCs w:val="36"/>
        </w:rPr>
      </w:pPr>
      <w:r w:rsidRPr="00F83BBD">
        <w:rPr>
          <w:rFonts w:asciiTheme="majorBidi" w:hAnsiTheme="majorBidi" w:cstheme="majorBidi"/>
          <w:sz w:val="36"/>
          <w:szCs w:val="36"/>
        </w:rPr>
        <w:t>Hybrid light-matter chiral polariton state and the electromagnetic enantiomers</w:t>
      </w:r>
    </w:p>
    <w:p w14:paraId="4C95C950" w14:textId="77777777" w:rsidR="002654AB" w:rsidRDefault="002654AB" w:rsidP="002654AB">
      <w:pPr>
        <w:spacing w:line="360" w:lineRule="auto"/>
        <w:jc w:val="both"/>
        <w:rPr>
          <w:rFonts w:asciiTheme="majorBidi" w:hAnsiTheme="majorBidi" w:cstheme="majorBidi"/>
        </w:rPr>
      </w:pPr>
    </w:p>
    <w:p w14:paraId="2958EE69" w14:textId="324BA7FB" w:rsidR="002654AB" w:rsidRPr="004B0DFF" w:rsidRDefault="002654AB" w:rsidP="002654AB">
      <w:pPr>
        <w:spacing w:after="240" w:line="480" w:lineRule="auto"/>
        <w:rPr>
          <w:rFonts w:asciiTheme="majorBidi" w:eastAsia="Times New Roman" w:hAnsiTheme="majorBidi" w:cstheme="majorBidi"/>
          <w:i/>
          <w:sz w:val="24"/>
          <w:szCs w:val="20"/>
          <w:lang w:val="en-US"/>
        </w:rPr>
      </w:pPr>
      <w:bookmarkStart w:id="0" w:name="_Hlk135149189"/>
      <w:r w:rsidRPr="004B0DFF">
        <w:rPr>
          <w:rFonts w:asciiTheme="majorBidi" w:eastAsia="Times New Roman" w:hAnsiTheme="majorBidi" w:cstheme="majorBidi"/>
          <w:i/>
          <w:sz w:val="24"/>
          <w:szCs w:val="20"/>
          <w:lang w:val="en-US"/>
        </w:rPr>
        <w:t>Rahul Kumar*</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 Ben Trodden</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 Anastasiia Klimash</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w:t>
      </w:r>
      <w:r w:rsidRPr="00C24F26">
        <w:t xml:space="preserve"> </w:t>
      </w:r>
      <w:r w:rsidRPr="00C24F26">
        <w:rPr>
          <w:rFonts w:asciiTheme="majorBidi" w:eastAsia="Times New Roman" w:hAnsiTheme="majorBidi" w:cstheme="majorBidi"/>
          <w:i/>
          <w:sz w:val="24"/>
          <w:szCs w:val="20"/>
          <w:lang w:val="en-US"/>
        </w:rPr>
        <w:t>Manon Bousquet</w:t>
      </w:r>
      <w:r>
        <w:rPr>
          <w:rFonts w:asciiTheme="majorBidi" w:eastAsia="Times New Roman" w:hAnsiTheme="majorBidi" w:cstheme="majorBidi"/>
          <w:i/>
          <w:sz w:val="24"/>
          <w:szCs w:val="20"/>
          <w:vertAlign w:val="superscript"/>
          <w:lang w:val="en-US"/>
        </w:rPr>
        <w:t>1</w:t>
      </w:r>
      <w:r>
        <w:rPr>
          <w:rFonts w:asciiTheme="majorBidi" w:eastAsia="Times New Roman" w:hAnsiTheme="majorBidi" w:cstheme="majorBidi"/>
          <w:i/>
          <w:sz w:val="24"/>
          <w:szCs w:val="20"/>
          <w:lang w:val="en-US"/>
        </w:rPr>
        <w:t>,</w:t>
      </w:r>
      <w:r w:rsidRPr="004B0DFF">
        <w:rPr>
          <w:rFonts w:asciiTheme="majorBidi" w:eastAsia="Times New Roman" w:hAnsiTheme="majorBidi" w:cstheme="majorBidi"/>
          <w:i/>
          <w:sz w:val="24"/>
          <w:szCs w:val="20"/>
          <w:lang w:val="en-US"/>
        </w:rPr>
        <w:t xml:space="preserve"> Nicola J. Fairbairn</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 Affar Karimullah</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 Nikolaj Gadegaard</w:t>
      </w:r>
      <w:r w:rsidRPr="004B0DFF">
        <w:rPr>
          <w:rFonts w:asciiTheme="majorBidi" w:eastAsia="Times New Roman" w:hAnsiTheme="majorBidi" w:cstheme="majorBidi"/>
          <w:i/>
          <w:sz w:val="24"/>
          <w:szCs w:val="20"/>
          <w:vertAlign w:val="superscript"/>
          <w:lang w:val="en-US"/>
        </w:rPr>
        <w:t>2</w:t>
      </w:r>
      <w:r w:rsidRPr="004B0DFF">
        <w:rPr>
          <w:rFonts w:asciiTheme="majorBidi" w:eastAsia="Times New Roman" w:hAnsiTheme="majorBidi" w:cstheme="majorBidi"/>
          <w:i/>
          <w:sz w:val="24"/>
          <w:szCs w:val="20"/>
          <w:lang w:val="en-US"/>
        </w:rPr>
        <w:t>, Peter Skabara</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 xml:space="preserve">, </w:t>
      </w:r>
      <w:r w:rsidRPr="00701FEC">
        <w:rPr>
          <w:rFonts w:asciiTheme="majorBidi" w:eastAsia="Times New Roman" w:hAnsiTheme="majorBidi" w:cstheme="majorBidi"/>
          <w:i/>
          <w:sz w:val="24"/>
          <w:szCs w:val="20"/>
          <w:lang w:val="en-US"/>
        </w:rPr>
        <w:t>Artur Movsesyan</w:t>
      </w:r>
      <w:r>
        <w:rPr>
          <w:rFonts w:asciiTheme="majorBidi" w:eastAsia="Times New Roman" w:hAnsiTheme="majorBidi" w:cstheme="majorBidi"/>
          <w:i/>
          <w:sz w:val="24"/>
          <w:szCs w:val="20"/>
          <w:vertAlign w:val="superscript"/>
          <w:lang w:val="en-US"/>
        </w:rPr>
        <w:t>3</w:t>
      </w:r>
      <w:r w:rsidR="00B67BB7">
        <w:rPr>
          <w:rFonts w:asciiTheme="majorBidi" w:eastAsia="Times New Roman" w:hAnsiTheme="majorBidi" w:cstheme="majorBidi"/>
          <w:i/>
          <w:sz w:val="24"/>
          <w:szCs w:val="20"/>
          <w:vertAlign w:val="superscript"/>
          <w:lang w:val="en-US"/>
        </w:rPr>
        <w:t>,4</w:t>
      </w:r>
      <w:r>
        <w:rPr>
          <w:rFonts w:asciiTheme="majorBidi" w:eastAsia="Times New Roman" w:hAnsiTheme="majorBidi" w:cstheme="majorBidi"/>
          <w:i/>
          <w:sz w:val="24"/>
          <w:szCs w:val="20"/>
          <w:lang w:val="en-US"/>
        </w:rPr>
        <w:t xml:space="preserve">, </w:t>
      </w:r>
      <w:r w:rsidRPr="004652E4">
        <w:rPr>
          <w:rFonts w:asciiTheme="majorBidi" w:eastAsia="Times New Roman" w:hAnsiTheme="majorBidi" w:cstheme="majorBidi"/>
          <w:i/>
          <w:sz w:val="24"/>
          <w:szCs w:val="20"/>
          <w:lang w:val="en-US"/>
        </w:rPr>
        <w:t>Alexander O. Govorov</w:t>
      </w:r>
      <w:r w:rsidR="00AB26C2">
        <w:rPr>
          <w:rFonts w:asciiTheme="majorBidi" w:eastAsia="Times New Roman" w:hAnsiTheme="majorBidi" w:cstheme="majorBidi"/>
          <w:i/>
          <w:sz w:val="24"/>
          <w:szCs w:val="20"/>
          <w:lang w:val="en-US"/>
        </w:rPr>
        <w:t>*</w:t>
      </w:r>
      <w:r w:rsidRPr="004652E4">
        <w:rPr>
          <w:rFonts w:asciiTheme="majorBidi" w:eastAsia="Times New Roman" w:hAnsiTheme="majorBidi" w:cstheme="majorBidi"/>
          <w:i/>
          <w:sz w:val="24"/>
          <w:szCs w:val="20"/>
          <w:lang w:val="en-US"/>
        </w:rPr>
        <w:t xml:space="preserve"> </w:t>
      </w:r>
      <w:r>
        <w:rPr>
          <w:rFonts w:asciiTheme="majorBidi" w:eastAsia="Times New Roman" w:hAnsiTheme="majorBidi" w:cstheme="majorBidi"/>
          <w:i/>
          <w:sz w:val="24"/>
          <w:szCs w:val="20"/>
          <w:vertAlign w:val="superscript"/>
          <w:lang w:val="en-US"/>
        </w:rPr>
        <w:t>3</w:t>
      </w:r>
      <w:r>
        <w:rPr>
          <w:rFonts w:asciiTheme="majorBidi" w:eastAsia="Times New Roman" w:hAnsiTheme="majorBidi" w:cstheme="majorBidi"/>
          <w:i/>
          <w:sz w:val="24"/>
          <w:szCs w:val="20"/>
          <w:lang w:val="en-US"/>
        </w:rPr>
        <w:t xml:space="preserve">, </w:t>
      </w:r>
      <w:r w:rsidRPr="004B0DFF">
        <w:rPr>
          <w:rFonts w:asciiTheme="majorBidi" w:eastAsia="Times New Roman" w:hAnsiTheme="majorBidi" w:cstheme="majorBidi"/>
          <w:i/>
          <w:sz w:val="24"/>
          <w:szCs w:val="20"/>
          <w:lang w:val="en-US"/>
        </w:rPr>
        <w:t>Shun Hashiyad</w:t>
      </w:r>
      <w:r>
        <w:rPr>
          <w:rFonts w:asciiTheme="majorBidi" w:eastAsia="Times New Roman" w:hAnsiTheme="majorBidi" w:cstheme="majorBidi"/>
          <w:i/>
          <w:sz w:val="24"/>
          <w:szCs w:val="20"/>
          <w:lang w:val="en-US"/>
        </w:rPr>
        <w:t>a</w:t>
      </w:r>
      <w:r w:rsidR="00B67BB7">
        <w:rPr>
          <w:rFonts w:asciiTheme="majorBidi" w:eastAsia="Times New Roman" w:hAnsiTheme="majorBidi" w:cstheme="majorBidi"/>
          <w:i/>
          <w:iCs/>
          <w:sz w:val="24"/>
          <w:szCs w:val="20"/>
          <w:vertAlign w:val="superscript"/>
          <w:lang w:val="en-US" w:eastAsia="ja-JP"/>
        </w:rPr>
        <w:t>5,6</w:t>
      </w:r>
      <w:r w:rsidRPr="004B0DFF">
        <w:rPr>
          <w:rFonts w:asciiTheme="majorBidi" w:eastAsia="Times New Roman" w:hAnsiTheme="majorBidi" w:cstheme="majorBidi"/>
          <w:i/>
          <w:sz w:val="24"/>
          <w:szCs w:val="20"/>
          <w:lang w:val="en-US"/>
        </w:rPr>
        <w:t xml:space="preserve"> Gordon J. Hedley</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 xml:space="preserve"> and Malcolm Kadodwala</w:t>
      </w:r>
      <w:r w:rsidRPr="004B0DFF">
        <w:rPr>
          <w:rFonts w:asciiTheme="majorBidi" w:eastAsia="Times New Roman" w:hAnsiTheme="majorBidi" w:cstheme="majorBidi"/>
          <w:i/>
          <w:sz w:val="24"/>
          <w:szCs w:val="20"/>
          <w:vertAlign w:val="superscript"/>
          <w:lang w:val="en-US"/>
        </w:rPr>
        <w:t>1</w:t>
      </w:r>
      <w:r w:rsidRPr="004B0DFF">
        <w:rPr>
          <w:rFonts w:asciiTheme="majorBidi" w:eastAsia="Times New Roman" w:hAnsiTheme="majorBidi" w:cstheme="majorBidi"/>
          <w:i/>
          <w:sz w:val="24"/>
          <w:szCs w:val="20"/>
          <w:lang w:val="en-US"/>
        </w:rPr>
        <w:t>*</w:t>
      </w:r>
    </w:p>
    <w:p w14:paraId="53BEFEA5" w14:textId="77777777" w:rsidR="002654AB" w:rsidRPr="004B0DFF" w:rsidRDefault="002654AB" w:rsidP="002654AB">
      <w:pPr>
        <w:spacing w:after="240" w:line="480" w:lineRule="auto"/>
        <w:rPr>
          <w:rFonts w:asciiTheme="majorBidi" w:eastAsia="Times New Roman" w:hAnsiTheme="majorBidi" w:cstheme="majorBidi"/>
          <w:sz w:val="24"/>
          <w:szCs w:val="20"/>
          <w:lang w:val="en-US"/>
        </w:rPr>
      </w:pPr>
      <w:bookmarkStart w:id="1" w:name="_Hlk135149207"/>
      <w:bookmarkEnd w:id="0"/>
      <w:r w:rsidRPr="004B0DFF">
        <w:rPr>
          <w:rFonts w:asciiTheme="majorBidi" w:eastAsia="Times New Roman" w:hAnsiTheme="majorBidi" w:cstheme="majorBidi"/>
          <w:sz w:val="24"/>
          <w:szCs w:val="20"/>
          <w:vertAlign w:val="superscript"/>
          <w:lang w:val="en-US"/>
        </w:rPr>
        <w:t>1</w:t>
      </w:r>
      <w:r w:rsidRPr="004B0DFF">
        <w:rPr>
          <w:rFonts w:asciiTheme="majorBidi" w:eastAsia="Times New Roman" w:hAnsiTheme="majorBidi" w:cstheme="majorBidi"/>
          <w:sz w:val="24"/>
          <w:szCs w:val="20"/>
          <w:lang w:val="en-US"/>
        </w:rPr>
        <w:t xml:space="preserve"> School of Chemistry, Joseph Black Building, University of Glasgow, Glasgow, G12 8QQ, UK</w:t>
      </w:r>
    </w:p>
    <w:p w14:paraId="613BEB3D" w14:textId="77777777" w:rsidR="002654AB" w:rsidRDefault="002654AB" w:rsidP="002654AB">
      <w:pPr>
        <w:spacing w:after="240" w:line="480" w:lineRule="auto"/>
        <w:rPr>
          <w:rFonts w:asciiTheme="majorBidi" w:eastAsia="Times New Roman" w:hAnsiTheme="majorBidi" w:cstheme="majorBidi"/>
          <w:sz w:val="24"/>
          <w:szCs w:val="20"/>
          <w:lang w:val="en-US"/>
        </w:rPr>
      </w:pPr>
      <w:r w:rsidRPr="004B0DFF">
        <w:rPr>
          <w:rFonts w:asciiTheme="majorBidi" w:eastAsia="Times New Roman" w:hAnsiTheme="majorBidi" w:cstheme="majorBidi"/>
          <w:sz w:val="24"/>
          <w:szCs w:val="20"/>
          <w:vertAlign w:val="superscript"/>
          <w:lang w:val="en-US"/>
        </w:rPr>
        <w:t>2</w:t>
      </w:r>
      <w:r w:rsidRPr="004B0DFF">
        <w:rPr>
          <w:rFonts w:asciiTheme="majorBidi" w:eastAsia="Times New Roman" w:hAnsiTheme="majorBidi" w:cstheme="majorBidi"/>
          <w:sz w:val="24"/>
          <w:szCs w:val="20"/>
          <w:lang w:val="en-US"/>
        </w:rPr>
        <w:t xml:space="preserve"> School of Engineering, Rankine Building, University of Glasgow, Glasgow G12 8LT, U.K </w:t>
      </w:r>
    </w:p>
    <w:p w14:paraId="52BC6132" w14:textId="77777777" w:rsidR="002654AB" w:rsidRDefault="002654AB" w:rsidP="002654AB">
      <w:pPr>
        <w:spacing w:after="240" w:line="480" w:lineRule="auto"/>
        <w:rPr>
          <w:rFonts w:asciiTheme="majorBidi" w:eastAsia="Times New Roman" w:hAnsiTheme="majorBidi" w:cstheme="majorBidi"/>
          <w:sz w:val="24"/>
          <w:szCs w:val="20"/>
          <w:lang w:val="en-US"/>
        </w:rPr>
      </w:pPr>
      <w:r>
        <w:rPr>
          <w:rFonts w:asciiTheme="majorBidi" w:eastAsia="Times New Roman" w:hAnsiTheme="majorBidi" w:cstheme="majorBidi"/>
          <w:sz w:val="24"/>
          <w:szCs w:val="20"/>
          <w:vertAlign w:val="superscript"/>
          <w:lang w:val="en-US"/>
        </w:rPr>
        <w:t>3</w:t>
      </w:r>
      <w:r w:rsidRPr="004652E4">
        <w:rPr>
          <w:rFonts w:asciiTheme="majorBidi" w:eastAsia="Times New Roman" w:hAnsiTheme="majorBidi" w:cstheme="majorBidi"/>
          <w:sz w:val="24"/>
          <w:szCs w:val="20"/>
          <w:lang w:val="en-US"/>
        </w:rPr>
        <w:t>Department of Physics and Astronomy and Nano</w:t>
      </w:r>
      <w:r>
        <w:rPr>
          <w:rFonts w:asciiTheme="majorBidi" w:eastAsia="Times New Roman" w:hAnsiTheme="majorBidi" w:cstheme="majorBidi"/>
          <w:sz w:val="24"/>
          <w:szCs w:val="20"/>
          <w:lang w:val="en-US"/>
        </w:rPr>
        <w:t xml:space="preserve"> </w:t>
      </w:r>
      <w:r w:rsidRPr="004652E4">
        <w:rPr>
          <w:rFonts w:asciiTheme="majorBidi" w:eastAsia="Times New Roman" w:hAnsiTheme="majorBidi" w:cstheme="majorBidi"/>
          <w:sz w:val="24"/>
          <w:szCs w:val="20"/>
          <w:lang w:val="en-US"/>
        </w:rPr>
        <w:t>scale</w:t>
      </w:r>
      <w:r>
        <w:rPr>
          <w:rFonts w:asciiTheme="majorBidi" w:eastAsia="Times New Roman" w:hAnsiTheme="majorBidi" w:cstheme="majorBidi"/>
          <w:sz w:val="24"/>
          <w:szCs w:val="20"/>
          <w:lang w:val="en-US"/>
        </w:rPr>
        <w:t xml:space="preserve"> </w:t>
      </w:r>
      <w:r w:rsidRPr="004652E4">
        <w:rPr>
          <w:rFonts w:asciiTheme="majorBidi" w:eastAsia="Times New Roman" w:hAnsiTheme="majorBidi" w:cstheme="majorBidi"/>
          <w:sz w:val="24"/>
          <w:szCs w:val="20"/>
          <w:lang w:val="en-US"/>
        </w:rPr>
        <w:t>and Quantum Phenomena Institute</w:t>
      </w:r>
      <w:r>
        <w:rPr>
          <w:rFonts w:asciiTheme="majorBidi" w:eastAsia="Times New Roman" w:hAnsiTheme="majorBidi" w:cstheme="majorBidi"/>
          <w:sz w:val="24"/>
          <w:szCs w:val="20"/>
          <w:lang w:val="en-US"/>
        </w:rPr>
        <w:t xml:space="preserve">, </w:t>
      </w:r>
      <w:r w:rsidRPr="004652E4">
        <w:rPr>
          <w:rFonts w:asciiTheme="majorBidi" w:eastAsia="Times New Roman" w:hAnsiTheme="majorBidi" w:cstheme="majorBidi"/>
          <w:sz w:val="24"/>
          <w:szCs w:val="20"/>
          <w:lang w:val="en-US"/>
        </w:rPr>
        <w:t>Ohio University</w:t>
      </w:r>
      <w:r>
        <w:rPr>
          <w:rFonts w:asciiTheme="majorBidi" w:eastAsia="Times New Roman" w:hAnsiTheme="majorBidi" w:cstheme="majorBidi"/>
          <w:sz w:val="24"/>
          <w:szCs w:val="20"/>
          <w:lang w:val="en-US"/>
        </w:rPr>
        <w:t>,</w:t>
      </w:r>
      <w:r w:rsidRPr="004652E4">
        <w:t xml:space="preserve"> </w:t>
      </w:r>
      <w:r w:rsidRPr="004652E4">
        <w:rPr>
          <w:rFonts w:asciiTheme="majorBidi" w:eastAsia="Times New Roman" w:hAnsiTheme="majorBidi" w:cstheme="majorBidi"/>
          <w:sz w:val="24"/>
          <w:szCs w:val="20"/>
          <w:lang w:val="en-US"/>
        </w:rPr>
        <w:t>Athens, OH 45701, USA</w:t>
      </w:r>
    </w:p>
    <w:p w14:paraId="520FC1FF" w14:textId="3CC43D5A" w:rsidR="00B67BB7" w:rsidRPr="004B0DFF" w:rsidRDefault="00B67BB7" w:rsidP="00B67BB7">
      <w:pPr>
        <w:spacing w:after="240" w:line="480" w:lineRule="auto"/>
        <w:rPr>
          <w:rFonts w:asciiTheme="majorBidi" w:eastAsia="Times New Roman" w:hAnsiTheme="majorBidi" w:cstheme="majorBidi"/>
          <w:sz w:val="24"/>
          <w:szCs w:val="20"/>
          <w:lang w:val="en-US"/>
        </w:rPr>
      </w:pPr>
      <w:r w:rsidRPr="00B67BB7">
        <w:rPr>
          <w:rFonts w:asciiTheme="majorBidi" w:eastAsia="Times New Roman" w:hAnsiTheme="majorBidi" w:cstheme="majorBidi"/>
          <w:sz w:val="24"/>
          <w:szCs w:val="20"/>
          <w:vertAlign w:val="superscript"/>
          <w:lang w:val="en-US"/>
        </w:rPr>
        <w:t>4</w:t>
      </w:r>
      <w:r w:rsidRPr="00B67BB7">
        <w:rPr>
          <w:rFonts w:asciiTheme="majorBidi" w:eastAsia="Times New Roman" w:hAnsiTheme="majorBidi" w:cstheme="majorBidi"/>
          <w:sz w:val="24"/>
          <w:szCs w:val="20"/>
          <w:lang w:val="en-US"/>
        </w:rPr>
        <w:t>Institute of Fundamental and Frontier Sciences, University of</w:t>
      </w:r>
      <w:r>
        <w:rPr>
          <w:rFonts w:asciiTheme="majorBidi" w:eastAsia="Times New Roman" w:hAnsiTheme="majorBidi" w:cstheme="majorBidi"/>
          <w:sz w:val="24"/>
          <w:szCs w:val="20"/>
          <w:lang w:val="en-US"/>
        </w:rPr>
        <w:t xml:space="preserve"> </w:t>
      </w:r>
      <w:r w:rsidRPr="00B67BB7">
        <w:rPr>
          <w:rFonts w:asciiTheme="majorBidi" w:eastAsia="Times New Roman" w:hAnsiTheme="majorBidi" w:cstheme="majorBidi"/>
          <w:sz w:val="24"/>
          <w:szCs w:val="20"/>
          <w:lang w:val="en-US"/>
        </w:rPr>
        <w:t>Electronic Science and</w:t>
      </w:r>
      <w:r>
        <w:rPr>
          <w:rFonts w:asciiTheme="majorBidi" w:eastAsia="Times New Roman" w:hAnsiTheme="majorBidi" w:cstheme="majorBidi"/>
          <w:sz w:val="24"/>
          <w:szCs w:val="20"/>
          <w:lang w:val="en-US"/>
        </w:rPr>
        <w:t xml:space="preserve"> </w:t>
      </w:r>
      <w:r w:rsidRPr="00B67BB7">
        <w:rPr>
          <w:rFonts w:asciiTheme="majorBidi" w:eastAsia="Times New Roman" w:hAnsiTheme="majorBidi" w:cstheme="majorBidi"/>
          <w:sz w:val="24"/>
          <w:szCs w:val="20"/>
          <w:lang w:val="en-US"/>
        </w:rPr>
        <w:t>Technology of China, Chengdu, China.</w:t>
      </w:r>
    </w:p>
    <w:p w14:paraId="1FE9936F" w14:textId="73FE5A2F" w:rsidR="002654AB" w:rsidRPr="004B0DFF" w:rsidRDefault="00B67BB7" w:rsidP="002654AB">
      <w:pPr>
        <w:spacing w:after="240" w:line="480" w:lineRule="auto"/>
        <w:rPr>
          <w:rFonts w:asciiTheme="majorBidi" w:eastAsia="Times New Roman" w:hAnsiTheme="majorBidi" w:cstheme="majorBidi"/>
          <w:sz w:val="24"/>
          <w:szCs w:val="20"/>
          <w:lang w:val="en-US" w:eastAsia="ja-JP"/>
        </w:rPr>
      </w:pPr>
      <w:r>
        <w:rPr>
          <w:rFonts w:asciiTheme="majorBidi" w:eastAsia="Times New Roman" w:hAnsiTheme="majorBidi" w:cstheme="majorBidi"/>
          <w:sz w:val="24"/>
          <w:szCs w:val="20"/>
          <w:vertAlign w:val="superscript"/>
          <w:lang w:val="en-US" w:eastAsia="ja-JP"/>
        </w:rPr>
        <w:t>5</w:t>
      </w:r>
      <w:r w:rsidR="002654AB" w:rsidRPr="004B0DFF">
        <w:rPr>
          <w:rFonts w:asciiTheme="majorBidi" w:eastAsia="Times New Roman" w:hAnsiTheme="majorBidi" w:cstheme="majorBidi"/>
          <w:sz w:val="24"/>
          <w:szCs w:val="20"/>
          <w:lang w:val="en-US" w:eastAsia="ja-JP"/>
        </w:rPr>
        <w:t>Innovative Photon Manipulation Research Team, RIKEN Center for Advanced Photonics, 2-1 Hirosawa, Wako, Saitama 351-0198, Japan</w:t>
      </w:r>
    </w:p>
    <w:p w14:paraId="5EC9BBC0" w14:textId="6A67B2B6" w:rsidR="002654AB" w:rsidRPr="00A0227A" w:rsidRDefault="00B67BB7" w:rsidP="002654AB">
      <w:pPr>
        <w:spacing w:after="200" w:line="480" w:lineRule="auto"/>
        <w:rPr>
          <w:rFonts w:asciiTheme="majorBidi" w:eastAsia="Times New Roman" w:hAnsiTheme="majorBidi" w:cstheme="majorBidi"/>
          <w:sz w:val="24"/>
          <w:szCs w:val="20"/>
          <w:lang w:val="en-US" w:eastAsia="ja-JP"/>
        </w:rPr>
      </w:pPr>
      <w:r>
        <w:rPr>
          <w:rFonts w:asciiTheme="majorBidi" w:eastAsia="Times New Roman" w:hAnsiTheme="majorBidi" w:cstheme="majorBidi"/>
          <w:sz w:val="24"/>
          <w:szCs w:val="20"/>
          <w:vertAlign w:val="superscript"/>
          <w:lang w:val="en-US" w:eastAsia="ja-JP"/>
        </w:rPr>
        <w:t>6</w:t>
      </w:r>
      <w:r w:rsidR="002654AB" w:rsidRPr="004B0DFF">
        <w:rPr>
          <w:rFonts w:asciiTheme="majorBidi" w:eastAsia="Times New Roman" w:hAnsiTheme="majorBidi" w:cstheme="majorBidi"/>
          <w:sz w:val="24"/>
          <w:szCs w:val="20"/>
          <w:lang w:val="en-US" w:eastAsia="ja-JP"/>
        </w:rPr>
        <w:t>Department of Electrical, Electronic, and Communication Engineering, Chuo University, 1-13-27 Kasuga, Bunkyo-Ku, Tokyo 112-8551, Japan.</w:t>
      </w:r>
    </w:p>
    <w:bookmarkEnd w:id="1"/>
    <w:p w14:paraId="26578182" w14:textId="45796F3C" w:rsidR="002654AB" w:rsidRDefault="002654AB">
      <w:pPr>
        <w:rPr>
          <w:rFonts w:asciiTheme="majorBidi" w:hAnsiTheme="majorBidi" w:cstheme="majorBidi"/>
          <w:sz w:val="32"/>
          <w:szCs w:val="32"/>
          <w:lang w:val="en-US"/>
        </w:rPr>
      </w:pPr>
      <w:r>
        <w:rPr>
          <w:rFonts w:asciiTheme="majorBidi" w:hAnsiTheme="majorBidi" w:cstheme="majorBidi"/>
          <w:sz w:val="32"/>
          <w:szCs w:val="32"/>
          <w:lang w:val="en-US"/>
        </w:rPr>
        <w:br w:type="page"/>
      </w:r>
    </w:p>
    <w:p w14:paraId="3FC0F92E" w14:textId="0A871C7F" w:rsidR="00CC2C38" w:rsidRPr="008C7D80" w:rsidRDefault="00CC2C38" w:rsidP="00953427">
      <w:pPr>
        <w:spacing w:line="360" w:lineRule="auto"/>
        <w:jc w:val="both"/>
        <w:rPr>
          <w:rFonts w:asciiTheme="majorBidi" w:hAnsiTheme="majorBidi" w:cstheme="majorBidi"/>
          <w:sz w:val="32"/>
          <w:szCs w:val="32"/>
        </w:rPr>
      </w:pPr>
      <w:r w:rsidRPr="008C7D80">
        <w:rPr>
          <w:rFonts w:asciiTheme="majorBidi" w:hAnsiTheme="majorBidi" w:cstheme="majorBidi"/>
          <w:sz w:val="32"/>
          <w:szCs w:val="32"/>
        </w:rPr>
        <w:lastRenderedPageBreak/>
        <w:t>Methods</w:t>
      </w:r>
    </w:p>
    <w:p w14:paraId="69243220" w14:textId="4BE17C37" w:rsidR="00CC2C38" w:rsidRPr="008C7D80" w:rsidRDefault="00853AB4" w:rsidP="00953427">
      <w:pPr>
        <w:spacing w:line="360" w:lineRule="auto"/>
        <w:jc w:val="both"/>
        <w:rPr>
          <w:rFonts w:asciiTheme="majorBidi" w:hAnsiTheme="majorBidi" w:cstheme="majorBidi"/>
        </w:rPr>
      </w:pPr>
      <w:r w:rsidRPr="008C7D80">
        <w:rPr>
          <w:rFonts w:asciiTheme="majorBidi" w:hAnsiTheme="majorBidi" w:cstheme="majorBidi"/>
        </w:rPr>
        <w:t>MHeB14</w:t>
      </w:r>
      <w:r w:rsidR="00CC2C38" w:rsidRPr="008C7D80">
        <w:rPr>
          <w:rFonts w:asciiTheme="majorBidi" w:hAnsiTheme="majorBidi" w:cstheme="majorBidi"/>
        </w:rPr>
        <w:t xml:space="preserve"> synthesis &amp; Characterization: </w:t>
      </w:r>
    </w:p>
    <w:p w14:paraId="2CA3DC5A" w14:textId="77777777"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 xml:space="preserve"> </w:t>
      </w:r>
      <w:r w:rsidRPr="008C7D80">
        <w:rPr>
          <w:rFonts w:asciiTheme="majorBidi" w:hAnsiTheme="majorBidi" w:cstheme="majorBidi"/>
        </w:rPr>
        <w:object w:dxaOrig="13418" w:dyaOrig="6290" w14:anchorId="3CA5CD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95pt;height:3in" o:ole="">
            <v:imagedata r:id="rId4" o:title=""/>
          </v:shape>
          <o:OLEObject Type="Embed" ProgID="ChemDraw.Document.6.0" ShapeID="_x0000_i1025" DrawAspect="Content" ObjectID="_1745828159" r:id="rId5"/>
        </w:object>
      </w:r>
    </w:p>
    <w:p w14:paraId="254943A9" w14:textId="25A7AC03" w:rsidR="00CC2C38" w:rsidRPr="008C7D80" w:rsidRDefault="00853AB4" w:rsidP="00953427">
      <w:pPr>
        <w:pStyle w:val="Caption"/>
        <w:spacing w:line="360" w:lineRule="auto"/>
        <w:jc w:val="center"/>
        <w:rPr>
          <w:rFonts w:asciiTheme="majorBidi" w:hAnsiTheme="majorBidi" w:cstheme="majorBidi"/>
        </w:rPr>
      </w:pPr>
      <w:r w:rsidRPr="008C7D80">
        <w:rPr>
          <w:rFonts w:asciiTheme="majorBidi" w:hAnsiTheme="majorBidi" w:cstheme="majorBidi"/>
          <w:b/>
          <w:bCs/>
        </w:rPr>
        <w:t xml:space="preserve">Supplementary </w:t>
      </w:r>
      <w:r w:rsidR="00CC2C38" w:rsidRPr="008C7D80">
        <w:rPr>
          <w:rFonts w:asciiTheme="majorBidi" w:hAnsiTheme="majorBidi" w:cstheme="majorBidi"/>
          <w:b/>
          <w:bCs/>
        </w:rPr>
        <w:t xml:space="preserve">Scheme 1. </w:t>
      </w:r>
      <w:r w:rsidR="00CC2C38" w:rsidRPr="008C7D80">
        <w:rPr>
          <w:rFonts w:asciiTheme="majorBidi" w:hAnsiTheme="majorBidi" w:cstheme="majorBidi"/>
        </w:rPr>
        <w:t xml:space="preserve">Synthesis of the </w:t>
      </w:r>
      <w:r w:rsidRPr="008C7D80">
        <w:rPr>
          <w:rFonts w:asciiTheme="majorBidi" w:hAnsiTheme="majorBidi" w:cstheme="majorBidi"/>
        </w:rPr>
        <w:t>MHeB14</w:t>
      </w:r>
      <w:r w:rsidR="00CC2C38" w:rsidRPr="008C7D80">
        <w:rPr>
          <w:rFonts w:asciiTheme="majorBidi" w:hAnsiTheme="majorBidi" w:cstheme="majorBidi"/>
        </w:rPr>
        <w:t xml:space="preserve"> (represented as B)</w:t>
      </w:r>
    </w:p>
    <w:p w14:paraId="06B57181" w14:textId="27130AEF"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 xml:space="preserve">Compound A was synthesised via Suzuki-Miyaura coupling between bromide 1 and 2,1,3-benzothiadiazole-4,7-bis(boronic acid pinacol ester) 2 (Scheme 1). Truxene derivative 1 was used in large excess (7:1 ratio) in order to minimise side polymerisation reactions and achieve higher selectivity. However, the best yield for the reaction is still as low as 18 % due to the selectivity issues. The target compound B was similarly synthesised via Suzuki-Miyaura coupling of A with 9,9-dihexyl-2-trimethylsilane-7-boronic ester-9H-fluorene 3, giving the product in 63% yield.  </w:t>
      </w:r>
    </w:p>
    <w:p w14:paraId="3DC492EC" w14:textId="77777777" w:rsidR="00853AB4" w:rsidRPr="008C7D80" w:rsidRDefault="00853AB4" w:rsidP="00953427">
      <w:pPr>
        <w:spacing w:line="360" w:lineRule="auto"/>
        <w:jc w:val="both"/>
        <w:rPr>
          <w:rFonts w:asciiTheme="majorBidi" w:hAnsiTheme="majorBidi" w:cstheme="majorBidi"/>
          <w:b/>
          <w:bCs/>
          <w:lang w:val="en-US"/>
        </w:rPr>
      </w:pPr>
      <w:r w:rsidRPr="008C7D80">
        <w:rPr>
          <w:rFonts w:asciiTheme="majorBidi" w:hAnsiTheme="majorBidi" w:cstheme="majorBidi"/>
          <w:b/>
          <w:bCs/>
          <w:lang w:val="en-US"/>
        </w:rPr>
        <w:t>Experimental details:</w:t>
      </w:r>
    </w:p>
    <w:p w14:paraId="39452D58" w14:textId="77777777" w:rsidR="00853AB4" w:rsidRPr="008C7D80" w:rsidRDefault="00853AB4" w:rsidP="00953427">
      <w:pPr>
        <w:spacing w:line="360" w:lineRule="auto"/>
        <w:jc w:val="both"/>
        <w:rPr>
          <w:rFonts w:asciiTheme="majorBidi" w:hAnsiTheme="majorBidi" w:cstheme="majorBidi"/>
          <w:lang w:val="en-US"/>
        </w:rPr>
      </w:pPr>
      <w:r w:rsidRPr="008C7D80">
        <w:rPr>
          <w:rFonts w:asciiTheme="majorBidi" w:hAnsiTheme="majorBidi" w:cstheme="majorBidi"/>
          <w:b/>
          <w:bCs/>
        </w:rPr>
        <w:t>Materials:</w:t>
      </w:r>
      <w:r w:rsidRPr="008C7D80">
        <w:rPr>
          <w:rFonts w:asciiTheme="majorBidi" w:hAnsiTheme="majorBidi" w:cstheme="majorBidi"/>
        </w:rPr>
        <w:t xml:space="preserve"> Unless stated otherwise, all reagents were purchased from Sigma Aldrich, TCI, Alfa Aesar or Fluorochem and used without further purification. </w:t>
      </w:r>
      <w:r w:rsidRPr="008C7D80">
        <w:rPr>
          <w:rFonts w:asciiTheme="majorBidi" w:hAnsiTheme="majorBidi" w:cstheme="majorBidi"/>
          <w:lang w:val="en-US"/>
        </w:rPr>
        <w:t xml:space="preserve">Compound </w:t>
      </w:r>
      <w:r w:rsidRPr="008C7D80">
        <w:rPr>
          <w:rFonts w:asciiTheme="majorBidi" w:hAnsiTheme="majorBidi" w:cstheme="majorBidi"/>
          <w:b/>
          <w:bCs/>
          <w:lang w:val="en-US"/>
        </w:rPr>
        <w:t xml:space="preserve">1 </w:t>
      </w:r>
      <w:r w:rsidRPr="008C7D80">
        <w:rPr>
          <w:rFonts w:asciiTheme="majorBidi" w:hAnsiTheme="majorBidi" w:cstheme="majorBidi"/>
          <w:lang w:val="en-US"/>
        </w:rPr>
        <w:t>was prepared according to the previously reported procedure. [1]</w:t>
      </w:r>
    </w:p>
    <w:p w14:paraId="2DE958FE" w14:textId="77777777" w:rsidR="00853AB4" w:rsidRPr="008C7D80" w:rsidRDefault="00853AB4" w:rsidP="00953427">
      <w:pPr>
        <w:spacing w:line="360" w:lineRule="auto"/>
        <w:jc w:val="both"/>
        <w:rPr>
          <w:rFonts w:asciiTheme="majorBidi" w:hAnsiTheme="majorBidi" w:cstheme="majorBidi"/>
          <w:lang w:val="en-US"/>
        </w:rPr>
      </w:pPr>
      <w:r w:rsidRPr="008C7D80">
        <w:rPr>
          <w:rFonts w:asciiTheme="majorBidi" w:hAnsiTheme="majorBidi" w:cstheme="majorBidi"/>
          <w:b/>
          <w:bCs/>
          <w:lang w:val="en-US"/>
        </w:rPr>
        <w:t>Instrumentation and Analytical Techniques:</w:t>
      </w:r>
      <w:r w:rsidRPr="008C7D80">
        <w:rPr>
          <w:rFonts w:asciiTheme="majorBidi" w:hAnsiTheme="majorBidi" w:cstheme="majorBidi"/>
          <w:lang w:val="en-US"/>
        </w:rPr>
        <w:t xml:space="preserve"> Melting points were determined using a Stuart Scientific SMP1 Melting Point Apparatus or Stuart SMP50 Automatic Melting Point Apparatus. </w:t>
      </w:r>
      <w:r w:rsidRPr="008C7D80">
        <w:rPr>
          <w:rFonts w:asciiTheme="majorBidi" w:hAnsiTheme="majorBidi" w:cstheme="majorBidi"/>
          <w:vertAlign w:val="superscript"/>
          <w:lang w:val="en-US"/>
        </w:rPr>
        <w:t>1</w:t>
      </w:r>
      <w:r w:rsidRPr="008C7D80">
        <w:rPr>
          <w:rFonts w:asciiTheme="majorBidi" w:hAnsiTheme="majorBidi" w:cstheme="majorBidi"/>
          <w:lang w:val="en-US"/>
        </w:rPr>
        <w:t xml:space="preserve">H and </w:t>
      </w:r>
      <w:r w:rsidRPr="008C7D80">
        <w:rPr>
          <w:rFonts w:asciiTheme="majorBidi" w:hAnsiTheme="majorBidi" w:cstheme="majorBidi"/>
          <w:vertAlign w:val="superscript"/>
          <w:lang w:val="en-US"/>
        </w:rPr>
        <w:t>13</w:t>
      </w:r>
      <w:r w:rsidRPr="008C7D80">
        <w:rPr>
          <w:rFonts w:asciiTheme="majorBidi" w:hAnsiTheme="majorBidi" w:cstheme="majorBidi"/>
          <w:lang w:val="en-US"/>
        </w:rPr>
        <w:t>C NMR spectra were recorded on a Bruker AVIII 400 apparatus at 400 MHz and 100 MHz, respectively, or a Bruker AV500 at 500 MHz and 125 MHz, respectively. NMR data are presented in the following order: chemical shifts (δ) in ppm; multiplicity as singlet (s), doublet (d), triplet (t), quartet (q), multiplet (m); coupling constants (</w:t>
      </w:r>
      <w:r w:rsidRPr="008C7D80">
        <w:rPr>
          <w:rFonts w:asciiTheme="majorBidi" w:hAnsiTheme="majorBidi" w:cstheme="majorBidi"/>
          <w:i/>
          <w:iCs/>
          <w:lang w:val="en-US"/>
        </w:rPr>
        <w:t>J</w:t>
      </w:r>
      <w:r w:rsidRPr="008C7D80">
        <w:rPr>
          <w:rFonts w:asciiTheme="majorBidi" w:hAnsiTheme="majorBidi" w:cstheme="majorBidi"/>
          <w:lang w:val="en-US"/>
        </w:rPr>
        <w:t xml:space="preserve">) in Hz. Multiplets are reported over the range they appeared (in ppm). MS MALDI-TOF analyses were run on a Shimadzu Axima-CFR spectrometer (mass range 20-150000Da); Thermogravimetric analyses (TGA) were performed on a Perkin-Elmer </w:t>
      </w:r>
      <w:r w:rsidRPr="008C7D80">
        <w:rPr>
          <w:rFonts w:asciiTheme="majorBidi" w:hAnsiTheme="majorBidi" w:cstheme="majorBidi"/>
          <w:lang w:val="en-US"/>
        </w:rPr>
        <w:lastRenderedPageBreak/>
        <w:t>Thermogravimetric Analyser TGA7 or on a NETZSCH TG 209 F3 - Tarsus thermogravimeter under a constant flow of Argon or Nitrogen (20 mL/min). The temperature was increased at a rate of 10 °C/min from 40 °C to 500 °C.  Differential scanning calorimetry (DSC) was carried out on a TA Instruments Q1000 with a RC-90 refrigerated cooling unit attached or on a NETZSCH DSC 214 – Polyma differential scanning calorimeter.</w:t>
      </w:r>
    </w:p>
    <w:p w14:paraId="6C07E1CF" w14:textId="77777777" w:rsidR="00853AB4" w:rsidRPr="008C7D80" w:rsidRDefault="00853AB4" w:rsidP="00953427">
      <w:pPr>
        <w:spacing w:line="360" w:lineRule="auto"/>
        <w:jc w:val="both"/>
        <w:rPr>
          <w:rFonts w:asciiTheme="majorBidi" w:hAnsiTheme="majorBidi" w:cstheme="majorBidi"/>
          <w:b/>
          <w:bCs/>
          <w:lang w:val="en-US"/>
        </w:rPr>
      </w:pPr>
      <w:r w:rsidRPr="008C7D80">
        <w:rPr>
          <w:rFonts w:asciiTheme="majorBidi" w:hAnsiTheme="majorBidi" w:cstheme="majorBidi"/>
          <w:b/>
          <w:bCs/>
          <w:lang w:val="en-US"/>
        </w:rPr>
        <w:t>Synthesis:</w:t>
      </w:r>
    </w:p>
    <w:p w14:paraId="056EC4BA" w14:textId="77777777" w:rsidR="00853AB4" w:rsidRPr="008C7D80" w:rsidRDefault="00853AB4" w:rsidP="00953427">
      <w:pPr>
        <w:spacing w:line="360" w:lineRule="auto"/>
        <w:jc w:val="both"/>
        <w:rPr>
          <w:rFonts w:asciiTheme="majorBidi" w:hAnsiTheme="majorBidi" w:cstheme="majorBidi"/>
          <w:bCs/>
          <w:lang w:val="en-US"/>
        </w:rPr>
      </w:pPr>
      <w:r w:rsidRPr="008C7D80">
        <w:rPr>
          <w:rFonts w:asciiTheme="majorBidi" w:hAnsiTheme="majorBidi" w:cstheme="majorBidi"/>
          <w:b/>
          <w:bCs/>
          <w:lang w:val="en-US"/>
        </w:rPr>
        <w:t xml:space="preserve">Compound A: </w:t>
      </w:r>
      <w:r w:rsidRPr="008C7D80">
        <w:rPr>
          <w:rFonts w:asciiTheme="majorBidi" w:hAnsiTheme="majorBidi" w:cstheme="majorBidi"/>
          <w:bCs/>
          <w:lang w:val="en-US"/>
        </w:rPr>
        <w:t>4,7-Bis(7,12-dibromo-5,5,10,10,15,15-hexahexyl-10,15-dihydro-5H-diindeno[1,2-a:1',2'-c]fluoren-2-yl)benzo[c][1,2,5]thiadiazole</w:t>
      </w:r>
    </w:p>
    <w:p w14:paraId="057DD73C" w14:textId="77777777" w:rsidR="00853AB4" w:rsidRPr="008C7D80" w:rsidRDefault="00853AB4" w:rsidP="00953427">
      <w:pPr>
        <w:keepNext/>
        <w:spacing w:line="360" w:lineRule="auto"/>
        <w:jc w:val="center"/>
        <w:rPr>
          <w:rFonts w:asciiTheme="majorBidi" w:hAnsiTheme="majorBidi" w:cstheme="majorBidi"/>
        </w:rPr>
      </w:pPr>
      <w:r w:rsidRPr="008C7D80">
        <w:rPr>
          <w:rFonts w:asciiTheme="majorBidi" w:hAnsiTheme="majorBidi" w:cstheme="majorBidi"/>
        </w:rPr>
        <w:object w:dxaOrig="5892" w:dyaOrig="2882" w14:anchorId="62855F8E">
          <v:shape id="_x0000_i1026" type="#_x0000_t75" style="width:254.5pt;height:124.75pt" o:ole="">
            <v:imagedata r:id="rId6" o:title=""/>
          </v:shape>
          <o:OLEObject Type="Embed" ProgID="ChemDraw.Document.6.0" ShapeID="_x0000_i1026" DrawAspect="Content" ObjectID="_1745828160" r:id="rId7"/>
        </w:object>
      </w:r>
    </w:p>
    <w:p w14:paraId="47B6CD19" w14:textId="77777777" w:rsidR="00853AB4" w:rsidRPr="008C7D80" w:rsidRDefault="00853AB4" w:rsidP="00953427">
      <w:pPr>
        <w:pStyle w:val="Caption"/>
        <w:spacing w:line="360" w:lineRule="auto"/>
        <w:jc w:val="center"/>
        <w:rPr>
          <w:rFonts w:asciiTheme="majorBidi" w:hAnsiTheme="majorBidi" w:cstheme="majorBidi"/>
        </w:rPr>
      </w:pPr>
      <w:r w:rsidRPr="008C7D80">
        <w:rPr>
          <w:rFonts w:asciiTheme="majorBidi" w:hAnsiTheme="majorBidi" w:cstheme="majorBidi"/>
          <w:b/>
          <w:bCs/>
        </w:rPr>
        <w:t>Supplementary Scheme 2:</w:t>
      </w:r>
      <w:r w:rsidRPr="008C7D80">
        <w:rPr>
          <w:rFonts w:asciiTheme="majorBidi" w:hAnsiTheme="majorBidi" w:cstheme="majorBidi"/>
        </w:rPr>
        <w:t xml:space="preserve">  Molecular Structure of compound A</w:t>
      </w:r>
    </w:p>
    <w:p w14:paraId="287E6233" w14:textId="77777777" w:rsidR="00953427" w:rsidRDefault="00853AB4" w:rsidP="00953427">
      <w:pPr>
        <w:spacing w:line="360" w:lineRule="auto"/>
        <w:jc w:val="both"/>
        <w:rPr>
          <w:rFonts w:asciiTheme="majorBidi" w:hAnsiTheme="majorBidi" w:cstheme="majorBidi"/>
        </w:rPr>
      </w:pPr>
      <w:r w:rsidRPr="008C7D80">
        <w:rPr>
          <w:rFonts w:asciiTheme="majorBidi" w:hAnsiTheme="majorBidi" w:cstheme="majorBidi"/>
        </w:rPr>
        <w:t xml:space="preserve">A mixture of tribromohexahexyltruxene </w:t>
      </w:r>
      <w:r w:rsidRPr="008C7D80">
        <w:rPr>
          <w:rFonts w:asciiTheme="majorBidi" w:hAnsiTheme="majorBidi" w:cstheme="majorBidi"/>
          <w:b/>
        </w:rPr>
        <w:t xml:space="preserve">1 </w:t>
      </w:r>
      <w:r w:rsidRPr="008C7D80">
        <w:rPr>
          <w:rFonts w:asciiTheme="majorBidi" w:hAnsiTheme="majorBidi" w:cstheme="majorBidi"/>
        </w:rPr>
        <w:t xml:space="preserve">(13 g, 12 mmol, 7 eq.), tetrakis(triphenylphosphine)palladium (0) (0.8 g, 0.68 mmol, 0.4 eq.) and 2,1,3-benzothiadiazole-4,7-bis(boronic acid pinacol ester) </w:t>
      </w:r>
      <w:r w:rsidRPr="008C7D80">
        <w:rPr>
          <w:rFonts w:asciiTheme="majorBidi" w:hAnsiTheme="majorBidi" w:cstheme="majorBidi"/>
          <w:b/>
        </w:rPr>
        <w:t>2</w:t>
      </w:r>
      <w:r w:rsidRPr="008C7D80">
        <w:rPr>
          <w:rFonts w:asciiTheme="majorBidi" w:hAnsiTheme="majorBidi" w:cstheme="majorBidi"/>
        </w:rPr>
        <w:t xml:space="preserve"> (0.665 g, 1.7 mmol, 1 eq.) was dried under reduced pressure for 30 min, then dissolved in dry degassed toluene. An aqueous degassed solution of K</w:t>
      </w:r>
      <w:r w:rsidRPr="008C7D80">
        <w:rPr>
          <w:rFonts w:asciiTheme="majorBidi" w:hAnsiTheme="majorBidi" w:cstheme="majorBidi"/>
          <w:vertAlign w:val="subscript"/>
        </w:rPr>
        <w:t>2</w:t>
      </w:r>
      <w:r w:rsidRPr="008C7D80">
        <w:rPr>
          <w:rFonts w:asciiTheme="majorBidi" w:hAnsiTheme="majorBidi" w:cstheme="majorBidi"/>
        </w:rPr>
        <w:t>CO</w:t>
      </w:r>
      <w:r w:rsidRPr="008C7D80">
        <w:rPr>
          <w:rFonts w:asciiTheme="majorBidi" w:hAnsiTheme="majorBidi" w:cstheme="majorBidi"/>
          <w:vertAlign w:val="subscript"/>
        </w:rPr>
        <w:t xml:space="preserve">3 </w:t>
      </w:r>
      <w:r w:rsidRPr="008C7D80">
        <w:rPr>
          <w:rFonts w:asciiTheme="majorBidi" w:hAnsiTheme="majorBidi" w:cstheme="majorBidi"/>
        </w:rPr>
        <w:t xml:space="preserve">(2M, 4.28 mL) was added and the mixture was stirred at 100°C for 3 days. The mixture was washed with water (200 mL), the toluene layer was </w:t>
      </w:r>
      <w:r w:rsidR="00A74F01" w:rsidRPr="008C7D80">
        <w:rPr>
          <w:rFonts w:asciiTheme="majorBidi" w:hAnsiTheme="majorBidi" w:cstheme="majorBidi"/>
        </w:rPr>
        <w:t>separated,</w:t>
      </w:r>
      <w:r w:rsidRPr="008C7D80">
        <w:rPr>
          <w:rFonts w:asciiTheme="majorBidi" w:hAnsiTheme="majorBidi" w:cstheme="majorBidi"/>
        </w:rPr>
        <w:t xml:space="preserve"> and aqueous phase was extracted with dichloromethane (2×200 mL). The organic phases were combined, dried over MgSO</w:t>
      </w:r>
      <w:r w:rsidRPr="008C7D80">
        <w:rPr>
          <w:rFonts w:asciiTheme="majorBidi" w:hAnsiTheme="majorBidi" w:cstheme="majorBidi"/>
          <w:vertAlign w:val="subscript"/>
        </w:rPr>
        <w:t>4</w:t>
      </w:r>
      <w:r w:rsidRPr="008C7D80">
        <w:rPr>
          <w:rFonts w:asciiTheme="majorBidi" w:hAnsiTheme="majorBidi" w:cstheme="majorBidi"/>
        </w:rPr>
        <w:t xml:space="preserve"> and concentrated under reduced pressure. The crude mixture was purified by column chromatography on silica gel. The starting material was first eluted with hexane, then the product was eluted with a hexane : toluene (5:1) mixture. Pure compound </w:t>
      </w:r>
      <w:r w:rsidRPr="008C7D80">
        <w:rPr>
          <w:rFonts w:asciiTheme="majorBidi" w:hAnsiTheme="majorBidi" w:cstheme="majorBidi"/>
          <w:b/>
        </w:rPr>
        <w:t>A</w:t>
      </w:r>
      <w:r w:rsidRPr="008C7D80">
        <w:rPr>
          <w:rFonts w:asciiTheme="majorBidi" w:hAnsiTheme="majorBidi" w:cstheme="majorBidi"/>
        </w:rPr>
        <w:t xml:space="preserve"> was obtained as a yellow-green powder (660 mg, 0.3 mmol, 18%): mp 124-126 °C; MS (MALDI-TOF) calculated for C</w:t>
      </w:r>
      <w:r w:rsidRPr="008C7D80">
        <w:rPr>
          <w:rFonts w:asciiTheme="majorBidi" w:hAnsiTheme="majorBidi" w:cstheme="majorBidi"/>
          <w:vertAlign w:val="subscript"/>
        </w:rPr>
        <w:t>132</w:t>
      </w:r>
      <w:r w:rsidRPr="008C7D80">
        <w:rPr>
          <w:rFonts w:asciiTheme="majorBidi" w:hAnsiTheme="majorBidi" w:cstheme="majorBidi"/>
        </w:rPr>
        <w:t>H</w:t>
      </w:r>
      <w:r w:rsidRPr="008C7D80">
        <w:rPr>
          <w:rFonts w:asciiTheme="majorBidi" w:hAnsiTheme="majorBidi" w:cstheme="majorBidi"/>
          <w:vertAlign w:val="subscript"/>
        </w:rPr>
        <w:t>176</w:t>
      </w:r>
      <w:r w:rsidRPr="008C7D80">
        <w:rPr>
          <w:rFonts w:asciiTheme="majorBidi" w:hAnsiTheme="majorBidi" w:cstheme="majorBidi"/>
        </w:rPr>
        <w:t>Br</w:t>
      </w:r>
      <w:r w:rsidRPr="008C7D80">
        <w:rPr>
          <w:rFonts w:asciiTheme="majorBidi" w:hAnsiTheme="majorBidi" w:cstheme="majorBidi"/>
          <w:vertAlign w:val="subscript"/>
        </w:rPr>
        <w:t>4</w:t>
      </w:r>
      <w:r w:rsidRPr="008C7D80">
        <w:rPr>
          <w:rFonts w:asciiTheme="majorBidi" w:hAnsiTheme="majorBidi" w:cstheme="majorBidi"/>
        </w:rPr>
        <w:t>N</w:t>
      </w:r>
      <w:r w:rsidRPr="008C7D80">
        <w:rPr>
          <w:rFonts w:asciiTheme="majorBidi" w:hAnsiTheme="majorBidi" w:cstheme="majorBidi"/>
          <w:vertAlign w:val="subscript"/>
        </w:rPr>
        <w:t>2</w:t>
      </w:r>
      <w:r w:rsidRPr="008C7D80">
        <w:rPr>
          <w:rFonts w:asciiTheme="majorBidi" w:hAnsiTheme="majorBidi" w:cstheme="majorBidi"/>
        </w:rPr>
        <w:t>S 2137.03, found 2141.97 [M</w:t>
      </w:r>
      <w:r w:rsidRPr="008C7D80">
        <w:rPr>
          <w:rFonts w:asciiTheme="majorBidi" w:hAnsiTheme="majorBidi" w:cstheme="majorBidi"/>
          <w:vertAlign w:val="superscript"/>
        </w:rPr>
        <w:t>+</w:t>
      </w:r>
      <w:r w:rsidRPr="008C7D80">
        <w:rPr>
          <w:rFonts w:asciiTheme="majorBidi" w:hAnsiTheme="majorBidi" w:cstheme="majorBidi"/>
        </w:rPr>
        <w:t xml:space="preserve">]; </w:t>
      </w:r>
      <w:r w:rsidRPr="008C7D80">
        <w:rPr>
          <w:rFonts w:asciiTheme="majorBidi" w:hAnsiTheme="majorBidi" w:cstheme="majorBidi"/>
          <w:vertAlign w:val="superscript"/>
        </w:rPr>
        <w:t>1</w:t>
      </w:r>
      <w:r w:rsidRPr="008C7D80">
        <w:rPr>
          <w:rFonts w:asciiTheme="majorBidi" w:hAnsiTheme="majorBidi" w:cstheme="majorBidi"/>
        </w:rPr>
        <w:t>H NMR (400 MHz, CDCl</w:t>
      </w:r>
      <w:r w:rsidRPr="008C7D80">
        <w:rPr>
          <w:rFonts w:asciiTheme="majorBidi" w:hAnsiTheme="majorBidi" w:cstheme="majorBidi"/>
          <w:vertAlign w:val="subscript"/>
        </w:rPr>
        <w:t>3</w:t>
      </w:r>
      <w:r w:rsidRPr="008C7D80">
        <w:rPr>
          <w:rFonts w:asciiTheme="majorBidi" w:hAnsiTheme="majorBidi" w:cstheme="majorBidi"/>
        </w:rPr>
        <w:t xml:space="preserve">) δ 8.53 (d, </w:t>
      </w:r>
      <w:r w:rsidRPr="008C7D80">
        <w:rPr>
          <w:rFonts w:asciiTheme="majorBidi" w:hAnsiTheme="majorBidi" w:cstheme="majorBidi"/>
          <w:i/>
          <w:iCs/>
        </w:rPr>
        <w:t>J</w:t>
      </w:r>
      <w:r w:rsidRPr="008C7D80">
        <w:rPr>
          <w:rFonts w:asciiTheme="majorBidi" w:hAnsiTheme="majorBidi" w:cstheme="majorBidi"/>
        </w:rPr>
        <w:t xml:space="preserve"> = 8.9 Hz, 2H), 8.29 (d, </w:t>
      </w:r>
      <w:r w:rsidRPr="008C7D80">
        <w:rPr>
          <w:rFonts w:asciiTheme="majorBidi" w:hAnsiTheme="majorBidi" w:cstheme="majorBidi"/>
          <w:i/>
          <w:iCs/>
        </w:rPr>
        <w:t>J</w:t>
      </w:r>
      <w:r w:rsidRPr="008C7D80">
        <w:rPr>
          <w:rFonts w:asciiTheme="majorBidi" w:hAnsiTheme="majorBidi" w:cstheme="majorBidi"/>
        </w:rPr>
        <w:t xml:space="preserve"> = 8.6 Hz, 2H), 8.23 (d, </w:t>
      </w:r>
      <w:r w:rsidRPr="008C7D80">
        <w:rPr>
          <w:rFonts w:asciiTheme="majorBidi" w:hAnsiTheme="majorBidi" w:cstheme="majorBidi"/>
          <w:i/>
          <w:iCs/>
        </w:rPr>
        <w:t>J</w:t>
      </w:r>
      <w:r w:rsidRPr="008C7D80">
        <w:rPr>
          <w:rFonts w:asciiTheme="majorBidi" w:hAnsiTheme="majorBidi" w:cstheme="majorBidi"/>
        </w:rPr>
        <w:t xml:space="preserve"> = 8.6 Hz, 2H), 8.20 – 8.18  (m, 4H), 8.05 (s, 2H), 7.63 (dd, </w:t>
      </w:r>
      <w:r w:rsidRPr="008C7D80">
        <w:rPr>
          <w:rFonts w:asciiTheme="majorBidi" w:hAnsiTheme="majorBidi" w:cstheme="majorBidi"/>
          <w:i/>
          <w:iCs/>
        </w:rPr>
        <w:t>J</w:t>
      </w:r>
      <w:r w:rsidRPr="008C7D80">
        <w:rPr>
          <w:rFonts w:asciiTheme="majorBidi" w:hAnsiTheme="majorBidi" w:cstheme="majorBidi"/>
        </w:rPr>
        <w:t xml:space="preserve"> = 7.7, 1.9 Hz, 4H), 7.57 (ddd, </w:t>
      </w:r>
      <w:r w:rsidRPr="008C7D80">
        <w:rPr>
          <w:rFonts w:asciiTheme="majorBidi" w:hAnsiTheme="majorBidi" w:cstheme="majorBidi"/>
          <w:i/>
          <w:iCs/>
        </w:rPr>
        <w:t>J</w:t>
      </w:r>
      <w:r w:rsidRPr="008C7D80">
        <w:rPr>
          <w:rFonts w:asciiTheme="majorBidi" w:hAnsiTheme="majorBidi" w:cstheme="majorBidi"/>
        </w:rPr>
        <w:t xml:space="preserve"> = 8.3, 5.0, 1.9 Hz, 4H), 3.10 – 3.03  (m, 4H), 2.97 – 2.87 (m, 8H), 2.33 – 2.21 (m, 4H), 2.14 – 2.04 (m, 8H), 1.13 – 0.79 (m, 72H), 0.78 – 0.61 (m, 36H), 0.55 (dt, </w:t>
      </w:r>
      <w:r w:rsidRPr="008C7D80">
        <w:rPr>
          <w:rFonts w:asciiTheme="majorBidi" w:hAnsiTheme="majorBidi" w:cstheme="majorBidi"/>
          <w:i/>
          <w:iCs/>
        </w:rPr>
        <w:t>J</w:t>
      </w:r>
      <w:r w:rsidRPr="008C7D80">
        <w:rPr>
          <w:rFonts w:asciiTheme="majorBidi" w:hAnsiTheme="majorBidi" w:cstheme="majorBidi"/>
        </w:rPr>
        <w:t xml:space="preserve"> = 20.3, 6.3 Hz, 24H). </w:t>
      </w:r>
      <w:r w:rsidRPr="008C7D80">
        <w:rPr>
          <w:rFonts w:asciiTheme="majorBidi" w:hAnsiTheme="majorBidi" w:cstheme="majorBidi"/>
          <w:vertAlign w:val="superscript"/>
        </w:rPr>
        <w:t>13</w:t>
      </w:r>
      <w:r w:rsidRPr="008C7D80">
        <w:rPr>
          <w:rFonts w:asciiTheme="majorBidi" w:hAnsiTheme="majorBidi" w:cstheme="majorBidi"/>
        </w:rPr>
        <w:t>C NMR (CDCl</w:t>
      </w:r>
      <w:r w:rsidRPr="008C7D80">
        <w:rPr>
          <w:rFonts w:asciiTheme="majorBidi" w:hAnsiTheme="majorBidi" w:cstheme="majorBidi"/>
          <w:vertAlign w:val="subscript"/>
        </w:rPr>
        <w:t>3</w:t>
      </w:r>
      <w:r w:rsidRPr="008C7D80">
        <w:rPr>
          <w:rFonts w:asciiTheme="majorBidi" w:hAnsiTheme="majorBidi" w:cstheme="majorBidi"/>
        </w:rPr>
        <w:t>) δ 155.54, 155.43, 153.90, 153.48, 145.39, 144.70, 144.25, 139.60, 138.64, 138.56, 137.75, 137.21, 137.04, 135.18, 132.64, 128.83, 127.54, 126.90, 125.48, 125.39, 125.06, 125.01, 124.24, 122.62, 120.43, 55.63, 55.50, 55.37, 36.49, 36.40, 31.04, 30.97, 29.01, 28.96, 28.91, 23.50, 23.42, 21.80, 21.77, 13.40. Elemental Analysis: Found: C, 73.80, H, 8.34, N, 1.30, Expected: C, 74.00, H, 8.28, N, 1.31.</w:t>
      </w:r>
    </w:p>
    <w:p w14:paraId="6DEA03F8" w14:textId="0A9C47E2" w:rsidR="00853AB4" w:rsidRPr="00953427" w:rsidRDefault="00853AB4" w:rsidP="00953427">
      <w:pPr>
        <w:spacing w:line="360" w:lineRule="auto"/>
        <w:jc w:val="both"/>
        <w:rPr>
          <w:rFonts w:asciiTheme="majorBidi" w:hAnsiTheme="majorBidi" w:cstheme="majorBidi"/>
        </w:rPr>
      </w:pPr>
      <w:r w:rsidRPr="008C7D80">
        <w:rPr>
          <w:rFonts w:asciiTheme="majorBidi" w:hAnsiTheme="majorBidi" w:cstheme="majorBidi"/>
          <w:b/>
          <w:bCs/>
          <w:lang w:val="en-US"/>
        </w:rPr>
        <w:lastRenderedPageBreak/>
        <w:t xml:space="preserve">Compound B: </w:t>
      </w:r>
      <w:r w:rsidRPr="008C7D80">
        <w:rPr>
          <w:rFonts w:asciiTheme="majorBidi" w:hAnsiTheme="majorBidi" w:cstheme="majorBidi"/>
          <w:lang w:val="en-US"/>
        </w:rPr>
        <w:t>4,7-bis(7,12-bis(9,9-dihexyl-7-(trimethylsilyl)-9H-fluoren-2-yl)-5,5,10,10,15,15-hexahexyl-10,15-dihydro-5H-diindeno[1,2-a:1',2'-c]fluoren-2-yl)benzo[c][1,2,5]thiadiazole</w:t>
      </w:r>
    </w:p>
    <w:p w14:paraId="45A725F2" w14:textId="77777777" w:rsidR="00853AB4" w:rsidRPr="008C7D80" w:rsidRDefault="00853AB4" w:rsidP="00953427">
      <w:pPr>
        <w:keepNext/>
        <w:spacing w:line="360" w:lineRule="auto"/>
        <w:jc w:val="center"/>
        <w:rPr>
          <w:rFonts w:asciiTheme="majorBidi" w:hAnsiTheme="majorBidi" w:cstheme="majorBidi"/>
        </w:rPr>
      </w:pPr>
      <w:r w:rsidRPr="008C7D80">
        <w:rPr>
          <w:rFonts w:asciiTheme="majorBidi" w:hAnsiTheme="majorBidi" w:cstheme="majorBidi"/>
        </w:rPr>
        <w:object w:dxaOrig="6427" w:dyaOrig="5962" w14:anchorId="31AFBBCE">
          <v:shape id="_x0000_i1027" type="#_x0000_t75" style="width:267.05pt;height:248.65pt" o:ole="">
            <v:imagedata r:id="rId8" o:title=""/>
          </v:shape>
          <o:OLEObject Type="Embed" ProgID="ChemDraw.Document.6.0" ShapeID="_x0000_i1027" DrawAspect="Content" ObjectID="_1745828161" r:id="rId9"/>
        </w:object>
      </w:r>
    </w:p>
    <w:p w14:paraId="3867A1A3" w14:textId="77777777" w:rsidR="00853AB4" w:rsidRPr="008C7D80" w:rsidRDefault="00853AB4" w:rsidP="00953427">
      <w:pPr>
        <w:pStyle w:val="Caption"/>
        <w:spacing w:line="360" w:lineRule="auto"/>
        <w:jc w:val="center"/>
        <w:rPr>
          <w:rFonts w:asciiTheme="majorBidi" w:hAnsiTheme="majorBidi" w:cstheme="majorBidi"/>
        </w:rPr>
      </w:pPr>
      <w:r w:rsidRPr="008C7D80">
        <w:rPr>
          <w:rFonts w:asciiTheme="majorBidi" w:hAnsiTheme="majorBidi" w:cstheme="majorBidi"/>
          <w:b/>
          <w:bCs/>
        </w:rPr>
        <w:t>Supplementary Scheme 3:</w:t>
      </w:r>
      <w:r w:rsidRPr="008C7D80">
        <w:rPr>
          <w:rFonts w:asciiTheme="majorBidi" w:hAnsiTheme="majorBidi" w:cstheme="majorBidi"/>
        </w:rPr>
        <w:t xml:space="preserve">  Molecular Structure of compound B</w:t>
      </w:r>
    </w:p>
    <w:p w14:paraId="7AB0B331" w14:textId="77777777" w:rsidR="00853AB4" w:rsidRPr="008C7D80" w:rsidRDefault="00853AB4" w:rsidP="00953427">
      <w:pPr>
        <w:spacing w:line="360" w:lineRule="auto"/>
        <w:jc w:val="both"/>
        <w:rPr>
          <w:rFonts w:asciiTheme="majorBidi" w:hAnsiTheme="majorBidi" w:cstheme="majorBidi"/>
          <w:lang w:val="en-US"/>
        </w:rPr>
      </w:pPr>
      <w:r w:rsidRPr="008C7D80">
        <w:rPr>
          <w:rFonts w:asciiTheme="majorBidi" w:hAnsiTheme="majorBidi" w:cstheme="majorBidi"/>
          <w:lang w:val="en-US"/>
        </w:rPr>
        <w:t xml:space="preserve">The mixture of </w:t>
      </w:r>
      <w:r w:rsidRPr="008C7D80">
        <w:rPr>
          <w:rFonts w:asciiTheme="majorBidi" w:hAnsiTheme="majorBidi" w:cstheme="majorBidi"/>
          <w:b/>
          <w:bCs/>
          <w:lang w:val="en-US"/>
        </w:rPr>
        <w:t>A</w:t>
      </w:r>
      <w:r w:rsidRPr="008C7D80">
        <w:rPr>
          <w:rFonts w:asciiTheme="majorBidi" w:hAnsiTheme="majorBidi" w:cstheme="majorBidi"/>
          <w:lang w:val="en-US"/>
        </w:rPr>
        <w:t xml:space="preserve"> (202mg, 0.098mmol, 1eq), and (9,9-dihexyl-7-(4,4,5,5-tetramethyl-1,3,2-dioxaborolan-2-yl)-9H-fluoren-2-yl)trimethylsilane </w:t>
      </w:r>
      <w:r w:rsidRPr="008C7D80">
        <w:rPr>
          <w:rFonts w:asciiTheme="majorBidi" w:hAnsiTheme="majorBidi" w:cstheme="majorBidi"/>
          <w:b/>
          <w:bCs/>
          <w:lang w:val="en-US"/>
        </w:rPr>
        <w:t>3</w:t>
      </w:r>
      <w:r w:rsidRPr="008C7D80">
        <w:rPr>
          <w:rFonts w:asciiTheme="majorBidi" w:hAnsiTheme="majorBidi" w:cstheme="majorBidi"/>
          <w:lang w:val="en-US"/>
        </w:rPr>
        <w:t xml:space="preserve"> (781mg, 1.462mmol, 15eq), with tetrakis(triphenylphosphine)palladium(0) (56mg, 0.049mmol, 0.5eq) and Ba(OH)</w:t>
      </w:r>
      <w:r w:rsidRPr="008C7D80">
        <w:rPr>
          <w:rFonts w:asciiTheme="majorBidi" w:hAnsiTheme="majorBidi" w:cstheme="majorBidi"/>
          <w:vertAlign w:val="subscript"/>
          <w:lang w:val="en-US"/>
        </w:rPr>
        <w:t>2</w:t>
      </w:r>
      <w:r w:rsidRPr="008C7D80">
        <w:rPr>
          <w:rFonts w:asciiTheme="majorBidi" w:hAnsiTheme="majorBidi" w:cstheme="majorBidi"/>
          <w:lang w:val="en-US"/>
        </w:rPr>
        <w:t>∙8H</w:t>
      </w:r>
      <w:r w:rsidRPr="008C7D80">
        <w:rPr>
          <w:rFonts w:asciiTheme="majorBidi" w:hAnsiTheme="majorBidi" w:cstheme="majorBidi"/>
          <w:vertAlign w:val="subscript"/>
          <w:lang w:val="en-US"/>
        </w:rPr>
        <w:t>2</w:t>
      </w:r>
      <w:r w:rsidRPr="008C7D80">
        <w:rPr>
          <w:rFonts w:asciiTheme="majorBidi" w:hAnsiTheme="majorBidi" w:cstheme="majorBidi"/>
          <w:lang w:val="en-US"/>
        </w:rPr>
        <w:t>O (769mg, 2.437mmol, 25eq) was dried under vacuum during 30 min and then dissolved in dry degassed THF (15mL). Degassed water was added (1.61mL) and the mixture was heated at 85 °C overnight. The crude mixture was washed with water and the aqueous layer was extracted with toluene, organic layers were combined, dried with MgSO</w:t>
      </w:r>
      <w:r w:rsidRPr="008C7D80">
        <w:rPr>
          <w:rFonts w:asciiTheme="majorBidi" w:hAnsiTheme="majorBidi" w:cstheme="majorBidi"/>
          <w:vertAlign w:val="subscript"/>
          <w:lang w:val="en-US"/>
        </w:rPr>
        <w:t>4</w:t>
      </w:r>
      <w:r w:rsidRPr="008C7D80">
        <w:rPr>
          <w:rFonts w:asciiTheme="majorBidi" w:hAnsiTheme="majorBidi" w:cstheme="majorBidi"/>
          <w:lang w:val="en-US"/>
        </w:rPr>
        <w:t xml:space="preserve"> and evaporated under vacuum. The product was purified by column chromatography (silica gel, hexane, then 10:1 hexane/toluene) to afford a bright yellow powder (231 mg, 68 %) </w:t>
      </w:r>
      <w:r w:rsidRPr="008C7D80">
        <w:rPr>
          <w:rFonts w:asciiTheme="majorBidi" w:hAnsiTheme="majorBidi" w:cstheme="majorBidi"/>
        </w:rPr>
        <w:t>mp 114-128 °C; MS (MALDI-TOF) calculated for C</w:t>
      </w:r>
      <w:r w:rsidRPr="008C7D80">
        <w:rPr>
          <w:rFonts w:asciiTheme="majorBidi" w:hAnsiTheme="majorBidi" w:cstheme="majorBidi"/>
          <w:vertAlign w:val="subscript"/>
        </w:rPr>
        <w:t>244</w:t>
      </w:r>
      <w:r w:rsidRPr="008C7D80">
        <w:rPr>
          <w:rFonts w:asciiTheme="majorBidi" w:hAnsiTheme="majorBidi" w:cstheme="majorBidi"/>
        </w:rPr>
        <w:t>H</w:t>
      </w:r>
      <w:r w:rsidRPr="008C7D80">
        <w:rPr>
          <w:rFonts w:asciiTheme="majorBidi" w:hAnsiTheme="majorBidi" w:cstheme="majorBidi"/>
          <w:vertAlign w:val="subscript"/>
        </w:rPr>
        <w:t>340</w:t>
      </w:r>
      <w:r w:rsidRPr="008C7D80">
        <w:rPr>
          <w:rFonts w:asciiTheme="majorBidi" w:hAnsiTheme="majorBidi" w:cstheme="majorBidi"/>
        </w:rPr>
        <w:t>N</w:t>
      </w:r>
      <w:r w:rsidRPr="008C7D80">
        <w:rPr>
          <w:rFonts w:asciiTheme="majorBidi" w:hAnsiTheme="majorBidi" w:cstheme="majorBidi"/>
          <w:vertAlign w:val="subscript"/>
        </w:rPr>
        <w:t>2</w:t>
      </w:r>
      <w:r w:rsidRPr="008C7D80">
        <w:rPr>
          <w:rFonts w:asciiTheme="majorBidi" w:hAnsiTheme="majorBidi" w:cstheme="majorBidi"/>
        </w:rPr>
        <w:t>SSi</w:t>
      </w:r>
      <w:r w:rsidRPr="008C7D80">
        <w:rPr>
          <w:rFonts w:asciiTheme="majorBidi" w:hAnsiTheme="majorBidi" w:cstheme="majorBidi"/>
          <w:vertAlign w:val="subscript"/>
        </w:rPr>
        <w:t>4</w:t>
      </w:r>
      <w:r w:rsidRPr="008C7D80">
        <w:rPr>
          <w:rFonts w:asciiTheme="majorBidi" w:hAnsiTheme="majorBidi" w:cstheme="majorBidi"/>
        </w:rPr>
        <w:t xml:space="preserve"> 3442.55, found 3363.79 [M+(</w:t>
      </w:r>
      <w:r w:rsidRPr="008C7D80">
        <w:rPr>
          <w:rFonts w:asciiTheme="majorBidi" w:hAnsiTheme="majorBidi" w:cstheme="majorBidi"/>
          <w:lang w:val="en-US"/>
        </w:rPr>
        <w:t xml:space="preserve">– </w:t>
      </w:r>
      <w:r w:rsidRPr="008C7D80">
        <w:rPr>
          <w:rFonts w:asciiTheme="majorBidi" w:hAnsiTheme="majorBidi" w:cstheme="majorBidi"/>
        </w:rPr>
        <w:t>C</w:t>
      </w:r>
      <w:r w:rsidRPr="008C7D80">
        <w:rPr>
          <w:rFonts w:asciiTheme="majorBidi" w:hAnsiTheme="majorBidi" w:cstheme="majorBidi"/>
          <w:vertAlign w:val="subscript"/>
        </w:rPr>
        <w:t>6</w:t>
      </w:r>
      <w:r w:rsidRPr="008C7D80">
        <w:rPr>
          <w:rFonts w:asciiTheme="majorBidi" w:hAnsiTheme="majorBidi" w:cstheme="majorBidi"/>
        </w:rPr>
        <w:t>H</w:t>
      </w:r>
      <w:r w:rsidRPr="008C7D80">
        <w:rPr>
          <w:rFonts w:asciiTheme="majorBidi" w:hAnsiTheme="majorBidi" w:cstheme="majorBidi"/>
          <w:vertAlign w:val="subscript"/>
        </w:rPr>
        <w:t>13</w:t>
      </w:r>
      <w:r w:rsidRPr="008C7D80">
        <w:rPr>
          <w:rFonts w:asciiTheme="majorBidi" w:hAnsiTheme="majorBidi" w:cstheme="majorBidi"/>
        </w:rPr>
        <w:t xml:space="preserve">)]; </w:t>
      </w:r>
      <w:r w:rsidRPr="008C7D80">
        <w:rPr>
          <w:rFonts w:asciiTheme="majorBidi" w:hAnsiTheme="majorBidi" w:cstheme="majorBidi"/>
          <w:vertAlign w:val="superscript"/>
          <w:lang w:val="en-US"/>
        </w:rPr>
        <w:t>1</w:t>
      </w:r>
      <w:r w:rsidRPr="008C7D80">
        <w:rPr>
          <w:rFonts w:asciiTheme="majorBidi" w:hAnsiTheme="majorBidi" w:cstheme="majorBidi"/>
          <w:lang w:val="en-US"/>
        </w:rPr>
        <w:t xml:space="preserve">H NMR (400 MHz, CDCl3) δ 8.60 (d, </w:t>
      </w:r>
      <w:r w:rsidRPr="008C7D80">
        <w:rPr>
          <w:rFonts w:asciiTheme="majorBidi" w:hAnsiTheme="majorBidi" w:cstheme="majorBidi"/>
          <w:i/>
          <w:iCs/>
          <w:lang w:val="en-US"/>
        </w:rPr>
        <w:t>J</w:t>
      </w:r>
      <w:r w:rsidRPr="008C7D80">
        <w:rPr>
          <w:rFonts w:asciiTheme="majorBidi" w:hAnsiTheme="majorBidi" w:cstheme="majorBidi"/>
          <w:lang w:val="en-US"/>
        </w:rPr>
        <w:t xml:space="preserve"> = 8.0 Hz, 2H), 8.51 (d, </w:t>
      </w:r>
      <w:r w:rsidRPr="008C7D80">
        <w:rPr>
          <w:rFonts w:asciiTheme="majorBidi" w:hAnsiTheme="majorBidi" w:cstheme="majorBidi"/>
          <w:i/>
          <w:iCs/>
          <w:lang w:val="en-US"/>
        </w:rPr>
        <w:t>J</w:t>
      </w:r>
      <w:r w:rsidRPr="008C7D80">
        <w:rPr>
          <w:rFonts w:asciiTheme="majorBidi" w:hAnsiTheme="majorBidi" w:cstheme="majorBidi"/>
          <w:lang w:val="en-US"/>
        </w:rPr>
        <w:t xml:space="preserve"> = 8.1 Hz, 4H), 8.25 – 8.16 (m, 4H), 8.06 (s, 2H), 7.84 (d, </w:t>
      </w:r>
      <w:r w:rsidRPr="008C7D80">
        <w:rPr>
          <w:rFonts w:asciiTheme="majorBidi" w:hAnsiTheme="majorBidi" w:cstheme="majorBidi"/>
          <w:i/>
          <w:iCs/>
          <w:lang w:val="en-US"/>
        </w:rPr>
        <w:t>J</w:t>
      </w:r>
      <w:r w:rsidRPr="008C7D80">
        <w:rPr>
          <w:rFonts w:asciiTheme="majorBidi" w:hAnsiTheme="majorBidi" w:cstheme="majorBidi"/>
          <w:lang w:val="en-US"/>
        </w:rPr>
        <w:t xml:space="preserve"> = 7.8 Hz, 4H), 7.80 (s, 6H), 7.77 – 7.74 (m, 14H), 7.57 – 7.48 (m, 8H), 3.15 – 3.04 (m, 12H), 2.38 – 2.16 (m, 12H), 2.07 (t, J = 8.1 Hz, 16H), 1.22 – 1.07 (m, 48H), 1.07 – 0.85 (m, 72H), 0.85 – 0.54 (m, 100H), 0.36 – 0.31 (m, 39H). </w:t>
      </w:r>
      <w:r w:rsidRPr="008C7D80">
        <w:rPr>
          <w:rFonts w:asciiTheme="majorBidi" w:hAnsiTheme="majorBidi" w:cstheme="majorBidi"/>
          <w:vertAlign w:val="superscript"/>
          <w:lang w:val="en-US"/>
        </w:rPr>
        <w:t>13</w:t>
      </w:r>
      <w:r w:rsidRPr="008C7D80">
        <w:rPr>
          <w:rFonts w:asciiTheme="majorBidi" w:hAnsiTheme="majorBidi" w:cstheme="majorBidi"/>
          <w:lang w:val="en-US"/>
        </w:rPr>
        <w:t>C NMR (CDCl3) δ 151.54, 151.29, 148.88, 147.31, 142.62, 142.54, 139.88, 138.61, 137.80, 137.53, 137.37, 136.68, 136.13, 135.34, 135.29, 135.19, 128.99, 125.19, 124.77, 124.44, 123.36, 123.09, 122.39, 122.07, 118.45, 117.66, 117.61, 117.20, 116.14, 53.03, 52.28, 50.53, 37.36, 34.29, 28.71, 28.51, 26.83, 26.74, 21.25, 20.87, 19.78, 19.64, 19.51, 19.47, 11.24, 11.13, 11.07, 11.05, -1.86, -3.72.</w:t>
      </w:r>
    </w:p>
    <w:p w14:paraId="20972C26" w14:textId="77777777" w:rsidR="00853AB4" w:rsidRPr="008C7D80" w:rsidRDefault="00853AB4" w:rsidP="00953427">
      <w:pPr>
        <w:spacing w:line="360" w:lineRule="auto"/>
        <w:jc w:val="both"/>
        <w:rPr>
          <w:rFonts w:asciiTheme="majorBidi" w:hAnsiTheme="majorBidi" w:cstheme="majorBidi"/>
        </w:rPr>
      </w:pPr>
    </w:p>
    <w:p w14:paraId="79D023CC" w14:textId="0196D9A9" w:rsidR="00853AB4" w:rsidRPr="008C7D80" w:rsidRDefault="00853AB4" w:rsidP="00953427">
      <w:pPr>
        <w:spacing w:line="360" w:lineRule="auto"/>
        <w:jc w:val="both"/>
        <w:rPr>
          <w:rFonts w:asciiTheme="majorBidi" w:hAnsiTheme="majorBidi" w:cstheme="majorBidi"/>
        </w:rPr>
      </w:pPr>
      <w:r w:rsidRPr="008C7D80">
        <w:rPr>
          <w:rFonts w:asciiTheme="majorBidi" w:hAnsiTheme="majorBidi" w:cstheme="majorBidi"/>
        </w:rPr>
        <w:lastRenderedPageBreak/>
        <w:t>NMR characterization</w:t>
      </w:r>
      <w:r w:rsidR="00CC2C38" w:rsidRPr="008C7D80">
        <w:rPr>
          <w:rFonts w:asciiTheme="majorBidi" w:hAnsiTheme="majorBidi" w:cstheme="majorBidi"/>
        </w:rPr>
        <w:t xml:space="preserve"> </w:t>
      </w:r>
      <w:r w:rsidRPr="008C7D80">
        <w:rPr>
          <w:rFonts w:asciiTheme="majorBidi" w:hAnsiTheme="majorBidi" w:cstheme="majorBidi"/>
        </w:rPr>
        <w:t xml:space="preserve">of compound A and B </w:t>
      </w:r>
      <w:r w:rsidR="00E36E0C" w:rsidRPr="008C7D80">
        <w:rPr>
          <w:rFonts w:asciiTheme="majorBidi" w:hAnsiTheme="majorBidi" w:cstheme="majorBidi"/>
        </w:rPr>
        <w:t>are shown</w:t>
      </w:r>
      <w:r w:rsidRPr="008C7D80">
        <w:rPr>
          <w:rFonts w:asciiTheme="majorBidi" w:hAnsiTheme="majorBidi" w:cstheme="majorBidi"/>
        </w:rPr>
        <w:t xml:space="preserve"> in </w:t>
      </w:r>
      <w:r w:rsidR="00953427">
        <w:rPr>
          <w:rFonts w:asciiTheme="majorBidi" w:hAnsiTheme="majorBidi" w:cstheme="majorBidi"/>
        </w:rPr>
        <w:t>supplementary figure (</w:t>
      </w:r>
      <w:r w:rsidR="00E36E0C" w:rsidRPr="008C7D80">
        <w:rPr>
          <w:rFonts w:asciiTheme="majorBidi" w:hAnsiTheme="majorBidi" w:cstheme="majorBidi"/>
          <w:b/>
          <w:bCs/>
        </w:rPr>
        <w:t>SF</w:t>
      </w:r>
      <w:r w:rsidR="00953427">
        <w:rPr>
          <w:rFonts w:asciiTheme="majorBidi" w:hAnsiTheme="majorBidi" w:cstheme="majorBidi"/>
          <w:b/>
          <w:bCs/>
        </w:rPr>
        <w:t>)</w:t>
      </w:r>
      <w:r w:rsidR="00E36E0C" w:rsidRPr="008C7D80">
        <w:rPr>
          <w:rFonts w:asciiTheme="majorBidi" w:hAnsiTheme="majorBidi" w:cstheme="majorBidi"/>
        </w:rPr>
        <w:t xml:space="preserve"> 1-4.</w:t>
      </w:r>
    </w:p>
    <w:p w14:paraId="40FA4351" w14:textId="307186E1" w:rsidR="00CC2C38" w:rsidRPr="00953427" w:rsidRDefault="00CC2C38" w:rsidP="00953427">
      <w:pPr>
        <w:spacing w:line="360" w:lineRule="auto"/>
        <w:rPr>
          <w:rFonts w:asciiTheme="majorBidi" w:hAnsiTheme="majorBidi" w:cstheme="majorBidi"/>
        </w:rPr>
      </w:pPr>
      <w:r w:rsidRPr="008C7D80">
        <w:rPr>
          <w:rFonts w:asciiTheme="majorBidi" w:hAnsiTheme="majorBidi" w:cstheme="majorBidi"/>
          <w:b/>
          <w:bCs/>
        </w:rPr>
        <w:t xml:space="preserve">Chiral Nanocavity Fabrication: </w:t>
      </w:r>
    </w:p>
    <w:p w14:paraId="5BF55E27" w14:textId="12DBE65D"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The 1000/ 1500 nm nanocavity were realised using and an injection moulding machine (ENGEL), following the technique explained by Gadegaard et al. [</w:t>
      </w:r>
      <w:r w:rsidR="00853AB4" w:rsidRPr="008C7D80">
        <w:rPr>
          <w:rFonts w:asciiTheme="majorBidi" w:hAnsiTheme="majorBidi" w:cstheme="majorBidi"/>
        </w:rPr>
        <w:t>2</w:t>
      </w:r>
      <w:r w:rsidRPr="008C7D80">
        <w:rPr>
          <w:rFonts w:asciiTheme="majorBidi" w:hAnsiTheme="majorBidi" w:cstheme="majorBidi"/>
        </w:rPr>
        <w:t xml:space="preserve">]. The master shim for this was made using e-beam lithography. In nutshell, 100 nm of PMMA was spin coated onto a Si wafer, baked for an hour at 180 ˚C and patterned using a VB6 UHR EWF lithography tool (Vistec). The exposed resist was developed in IPA and Methyl Isobutyl Ketone, MIBK (3:1 ratio) for 60 secs followed by electroplating Ni onto the surface. The patterned Ni was removed from the wafer to provide the shim that was then used as the master in a tool placed in the injection moulder. </w:t>
      </w:r>
    </w:p>
    <w:p w14:paraId="6F29F54D" w14:textId="77777777"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The polycarbonate pellets are thermally heated and pushed into the tool to create small plastic slides with the nanostructures indented on the surface. These slides are then coated with 100 nm of Au in an e-beam evaporator at a rate of ≈ 0.3 nm s</w:t>
      </w:r>
      <w:r w:rsidRPr="008C7D80">
        <w:rPr>
          <w:rFonts w:asciiTheme="majorBidi" w:hAnsiTheme="majorBidi" w:cstheme="majorBidi"/>
          <w:vertAlign w:val="superscript"/>
        </w:rPr>
        <w:t>-1</w:t>
      </w:r>
      <w:r w:rsidRPr="008C7D80">
        <w:rPr>
          <w:rFonts w:asciiTheme="majorBidi" w:hAnsiTheme="majorBidi" w:cstheme="majorBidi"/>
        </w:rPr>
        <w:t>. When gold is evaporated onto the surface, it takes the shape of the indentation and forms a hybrid plasmonic structure constituting an inverse structure at the top and a solid one at the bottom.</w:t>
      </w:r>
    </w:p>
    <w:p w14:paraId="37B483D5" w14:textId="77777777" w:rsidR="00CC2C38" w:rsidRPr="008C7D80" w:rsidRDefault="00CC2C38" w:rsidP="00953427">
      <w:pPr>
        <w:spacing w:line="360" w:lineRule="auto"/>
        <w:jc w:val="both"/>
        <w:rPr>
          <w:rFonts w:asciiTheme="majorBidi" w:hAnsiTheme="majorBidi" w:cstheme="majorBidi"/>
          <w:b/>
          <w:bCs/>
        </w:rPr>
      </w:pPr>
      <w:r w:rsidRPr="008C7D80">
        <w:rPr>
          <w:rFonts w:asciiTheme="majorBidi" w:hAnsiTheme="majorBidi" w:cstheme="majorBidi"/>
          <w:b/>
          <w:bCs/>
        </w:rPr>
        <w:t>Thin film preparation:</w:t>
      </w:r>
    </w:p>
    <w:p w14:paraId="23325BC5" w14:textId="355F592D"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 xml:space="preserve">200 mg of PMMA was weighed in a vial in regular atmosphere before being inserted into </w:t>
      </w:r>
      <w:r w:rsidR="00EE431A" w:rsidRPr="008C7D80">
        <w:rPr>
          <w:rFonts w:asciiTheme="majorBidi" w:hAnsiTheme="majorBidi" w:cstheme="majorBidi"/>
        </w:rPr>
        <w:t xml:space="preserve">the </w:t>
      </w:r>
      <w:r w:rsidRPr="008C7D80">
        <w:rPr>
          <w:rFonts w:asciiTheme="majorBidi" w:hAnsiTheme="majorBidi" w:cstheme="majorBidi"/>
        </w:rPr>
        <w:t xml:space="preserve">glovebox (MBraun). Once in the glovebox, 4ml of toluene was pipetted into the vial of PMMA was then left to dissolve on a hotplate for an hour at 50°C. In the meantime, a high concentration stock solution of </w:t>
      </w:r>
      <w:r w:rsidR="00853AB4" w:rsidRPr="008C7D80">
        <w:rPr>
          <w:rFonts w:asciiTheme="majorBidi" w:hAnsiTheme="majorBidi" w:cstheme="majorBidi"/>
        </w:rPr>
        <w:t>MHeB14</w:t>
      </w:r>
      <w:r w:rsidRPr="008C7D80">
        <w:rPr>
          <w:rFonts w:asciiTheme="majorBidi" w:hAnsiTheme="majorBidi" w:cstheme="majorBidi"/>
        </w:rPr>
        <w:t xml:space="preserve"> was made up in the glovebox using toluene by pipetting 2 ml toluene into a vial followed by some scrapings of the yellow </w:t>
      </w:r>
      <w:r w:rsidR="00853AB4" w:rsidRPr="008C7D80">
        <w:rPr>
          <w:rFonts w:asciiTheme="majorBidi" w:hAnsiTheme="majorBidi" w:cstheme="majorBidi"/>
        </w:rPr>
        <w:t>MHeB14</w:t>
      </w:r>
      <w:r w:rsidRPr="008C7D80">
        <w:rPr>
          <w:rFonts w:asciiTheme="majorBidi" w:hAnsiTheme="majorBidi" w:cstheme="majorBidi"/>
        </w:rPr>
        <w:t xml:space="preserve"> crystals. The resultant mixture was shaken vigorously and left for around half an hour to ensure it was well and truly dissolved in the toluene to give a vivid yellow solution.</w:t>
      </w:r>
    </w:p>
    <w:p w14:paraId="5DF762CA" w14:textId="309190F2"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 xml:space="preserve">Once the PMMA was fully dissolved, the </w:t>
      </w:r>
      <w:r w:rsidR="00853AB4" w:rsidRPr="008C7D80">
        <w:rPr>
          <w:rFonts w:asciiTheme="majorBidi" w:hAnsiTheme="majorBidi" w:cstheme="majorBidi"/>
        </w:rPr>
        <w:t>MHeB14</w:t>
      </w:r>
      <w:r w:rsidRPr="008C7D80">
        <w:rPr>
          <w:rFonts w:asciiTheme="majorBidi" w:hAnsiTheme="majorBidi" w:cstheme="majorBidi"/>
        </w:rPr>
        <w:t xml:space="preserve"> and PMMA solutions were then used to make up respective ratios to give the 1%, 10%, 50% </w:t>
      </w:r>
      <w:r w:rsidR="00853AB4" w:rsidRPr="008C7D80">
        <w:rPr>
          <w:rFonts w:asciiTheme="majorBidi" w:hAnsiTheme="majorBidi" w:cstheme="majorBidi"/>
        </w:rPr>
        <w:t>MHeB14</w:t>
      </w:r>
      <w:r w:rsidRPr="008C7D80">
        <w:rPr>
          <w:rFonts w:asciiTheme="majorBidi" w:hAnsiTheme="majorBidi" w:cstheme="majorBidi"/>
        </w:rPr>
        <w:t xml:space="preserve"> solution for spinning. Once these </w:t>
      </w:r>
      <w:r w:rsidR="00FF4569" w:rsidRPr="008C7D80">
        <w:rPr>
          <w:rFonts w:asciiTheme="majorBidi" w:hAnsiTheme="majorBidi" w:cstheme="majorBidi"/>
        </w:rPr>
        <w:t>3</w:t>
      </w:r>
      <w:r w:rsidRPr="008C7D80">
        <w:rPr>
          <w:rFonts w:asciiTheme="majorBidi" w:hAnsiTheme="majorBidi" w:cstheme="majorBidi"/>
        </w:rPr>
        <w:t xml:space="preserve"> solutions were ready, the </w:t>
      </w:r>
      <w:r w:rsidR="00FF4569" w:rsidRPr="008C7D80">
        <w:rPr>
          <w:rFonts w:asciiTheme="majorBidi" w:hAnsiTheme="majorBidi" w:cstheme="majorBidi"/>
        </w:rPr>
        <w:t>3</w:t>
      </w:r>
      <w:r w:rsidRPr="008C7D80">
        <w:rPr>
          <w:rFonts w:asciiTheme="majorBidi" w:hAnsiTheme="majorBidi" w:cstheme="majorBidi"/>
        </w:rPr>
        <w:t xml:space="preserve"> respective </w:t>
      </w:r>
      <w:r w:rsidR="00FF4569" w:rsidRPr="008C7D80">
        <w:rPr>
          <w:rFonts w:asciiTheme="majorBidi" w:hAnsiTheme="majorBidi" w:cstheme="majorBidi"/>
        </w:rPr>
        <w:t xml:space="preserve">metafilms </w:t>
      </w:r>
      <w:r w:rsidRPr="008C7D80">
        <w:rPr>
          <w:rFonts w:asciiTheme="majorBidi" w:hAnsiTheme="majorBidi" w:cstheme="majorBidi"/>
        </w:rPr>
        <w:t xml:space="preserve">were placed onto the chuck and spin for 60 seconds at a rate of 2000 RPM. In these 60 seconds, a pipette was used to uptake 100 µl of the respective solution from the vial and thus deposited onto the </w:t>
      </w:r>
      <w:r w:rsidR="00FF4569" w:rsidRPr="008C7D80">
        <w:rPr>
          <w:rFonts w:asciiTheme="majorBidi" w:hAnsiTheme="majorBidi" w:cstheme="majorBidi"/>
        </w:rPr>
        <w:t>substrate</w:t>
      </w:r>
      <w:r w:rsidRPr="008C7D80">
        <w:rPr>
          <w:rFonts w:asciiTheme="majorBidi" w:hAnsiTheme="majorBidi" w:cstheme="majorBidi"/>
        </w:rPr>
        <w:t xml:space="preserve"> whilst </w:t>
      </w:r>
      <w:r w:rsidR="00FF4569" w:rsidRPr="008C7D80">
        <w:rPr>
          <w:rFonts w:asciiTheme="majorBidi" w:hAnsiTheme="majorBidi" w:cstheme="majorBidi"/>
        </w:rPr>
        <w:t>spinning.</w:t>
      </w:r>
    </w:p>
    <w:p w14:paraId="7695D17F" w14:textId="77777777" w:rsidR="00CC2C38" w:rsidRPr="008C7D80" w:rsidRDefault="00CC2C38" w:rsidP="00953427">
      <w:pPr>
        <w:spacing w:line="360" w:lineRule="auto"/>
        <w:jc w:val="both"/>
        <w:rPr>
          <w:rFonts w:asciiTheme="majorBidi" w:hAnsiTheme="majorBidi" w:cstheme="majorBidi"/>
          <w:b/>
          <w:bCs/>
        </w:rPr>
      </w:pPr>
      <w:r w:rsidRPr="008C7D80">
        <w:rPr>
          <w:rFonts w:asciiTheme="majorBidi" w:hAnsiTheme="majorBidi" w:cstheme="majorBidi"/>
          <w:b/>
          <w:bCs/>
        </w:rPr>
        <w:t>Refractive Index measurement:</w:t>
      </w:r>
    </w:p>
    <w:p w14:paraId="6C92E77A" w14:textId="56D6D366"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The M-2000XI (JA Wollam) was used for measuring RI of the films. The amplitude psi (Ψ) and phase delta (Δ) were collected at incident angle from 45</w:t>
      </w:r>
      <w:r w:rsidRPr="008C7D80">
        <w:rPr>
          <w:rFonts w:asciiTheme="majorBidi" w:hAnsiTheme="majorBidi" w:cstheme="majorBidi"/>
          <w:vertAlign w:val="superscript"/>
        </w:rPr>
        <w:t>ο</w:t>
      </w:r>
      <w:r w:rsidRPr="008C7D80">
        <w:rPr>
          <w:rFonts w:asciiTheme="majorBidi" w:hAnsiTheme="majorBidi" w:cstheme="majorBidi"/>
        </w:rPr>
        <w:t xml:space="preserve"> to 75</w:t>
      </w:r>
      <w:r w:rsidRPr="008C7D80">
        <w:rPr>
          <w:rFonts w:asciiTheme="majorBidi" w:hAnsiTheme="majorBidi" w:cstheme="majorBidi"/>
          <w:vertAlign w:val="superscript"/>
        </w:rPr>
        <w:t>o</w:t>
      </w:r>
      <w:r w:rsidRPr="008C7D80">
        <w:rPr>
          <w:rFonts w:asciiTheme="majorBidi" w:hAnsiTheme="majorBidi" w:cstheme="majorBidi"/>
        </w:rPr>
        <w:t xml:space="preserve"> at a difference of 5</w:t>
      </w:r>
      <w:r w:rsidRPr="008C7D80">
        <w:rPr>
          <w:rFonts w:asciiTheme="majorBidi" w:hAnsiTheme="majorBidi" w:cstheme="majorBidi"/>
          <w:vertAlign w:val="superscript"/>
        </w:rPr>
        <w:t>o</w:t>
      </w:r>
      <w:r w:rsidRPr="008C7D80">
        <w:rPr>
          <w:rFonts w:asciiTheme="majorBidi" w:hAnsiTheme="majorBidi" w:cstheme="majorBidi"/>
        </w:rPr>
        <w:t xml:space="preserve">. The obtained data was fitted using CompleteEase software. The dye doped PMMA was modelled as B-spline with general oscillator as starting material. </w:t>
      </w:r>
      <w:r w:rsidR="00853AB4" w:rsidRPr="008C7D80">
        <w:rPr>
          <w:rFonts w:asciiTheme="majorBidi" w:hAnsiTheme="majorBidi" w:cstheme="majorBidi"/>
        </w:rPr>
        <w:t xml:space="preserve">The real and imaginary part of refractive index for various dye concentration </w:t>
      </w:r>
      <w:r w:rsidR="004965FD" w:rsidRPr="008C7D80">
        <w:rPr>
          <w:rFonts w:asciiTheme="majorBidi" w:hAnsiTheme="majorBidi" w:cstheme="majorBidi"/>
        </w:rPr>
        <w:t>are</w:t>
      </w:r>
      <w:r w:rsidR="00853AB4" w:rsidRPr="008C7D80">
        <w:rPr>
          <w:rFonts w:asciiTheme="majorBidi" w:hAnsiTheme="majorBidi" w:cstheme="majorBidi"/>
        </w:rPr>
        <w:t xml:space="preserve"> shown in </w:t>
      </w:r>
      <w:r w:rsidR="00853AB4" w:rsidRPr="008C7D80">
        <w:rPr>
          <w:rFonts w:asciiTheme="majorBidi" w:hAnsiTheme="majorBidi" w:cstheme="majorBidi"/>
          <w:b/>
          <w:bCs/>
        </w:rPr>
        <w:t>SF</w:t>
      </w:r>
      <w:r w:rsidR="00853AB4" w:rsidRPr="008C7D80">
        <w:rPr>
          <w:rFonts w:asciiTheme="majorBidi" w:hAnsiTheme="majorBidi" w:cstheme="majorBidi"/>
        </w:rPr>
        <w:t xml:space="preserve"> </w:t>
      </w:r>
      <w:r w:rsidR="00E36E0C" w:rsidRPr="008C7D80">
        <w:rPr>
          <w:rFonts w:asciiTheme="majorBidi" w:hAnsiTheme="majorBidi" w:cstheme="majorBidi"/>
        </w:rPr>
        <w:t>5</w:t>
      </w:r>
    </w:p>
    <w:p w14:paraId="5AC7145A" w14:textId="77777777" w:rsidR="00CC2C38" w:rsidRPr="008C7D80" w:rsidRDefault="00CC2C38" w:rsidP="00953427">
      <w:pPr>
        <w:spacing w:line="360" w:lineRule="auto"/>
        <w:jc w:val="both"/>
        <w:rPr>
          <w:rFonts w:asciiTheme="majorBidi" w:hAnsiTheme="majorBidi" w:cstheme="majorBidi"/>
          <w:b/>
          <w:bCs/>
        </w:rPr>
      </w:pPr>
      <w:r w:rsidRPr="008C7D80">
        <w:rPr>
          <w:rFonts w:asciiTheme="majorBidi" w:hAnsiTheme="majorBidi" w:cstheme="majorBidi"/>
          <w:b/>
          <w:bCs/>
        </w:rPr>
        <w:lastRenderedPageBreak/>
        <w:t>Optical Measurement</w:t>
      </w:r>
    </w:p>
    <w:p w14:paraId="2264A33A" w14:textId="5B21D71B"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The PL and reflectance measurements were carried out using a home-built 30 mm cage-rod setup. For PL experiment, CW diode laser (</w:t>
      </w:r>
      <m:oMath>
        <m:r>
          <w:rPr>
            <w:rFonts w:ascii="Cambria Math" w:hAnsi="Cambria Math" w:cstheme="majorBidi"/>
          </w:rPr>
          <m:t>λ</m:t>
        </m:r>
      </m:oMath>
      <w:r w:rsidRPr="008C7D80">
        <w:rPr>
          <w:rFonts w:asciiTheme="majorBidi" w:hAnsiTheme="majorBidi" w:cstheme="majorBidi"/>
          <w:vertAlign w:val="subscript"/>
        </w:rPr>
        <w:t>max</w:t>
      </w:r>
      <w:r w:rsidRPr="008C7D80">
        <w:rPr>
          <w:rFonts w:asciiTheme="majorBidi" w:hAnsiTheme="majorBidi" w:cstheme="majorBidi"/>
        </w:rPr>
        <w:t xml:space="preserve">= 404 nm; L404P400M; Thor labs) operating at constant current of 180 mA was collimated using a lens and redirected into the pair of polarizers with the help of left turning mirror, as shown in </w:t>
      </w:r>
      <w:r w:rsidRPr="008C7D80">
        <w:rPr>
          <w:rFonts w:asciiTheme="majorBidi" w:hAnsiTheme="majorBidi" w:cstheme="majorBidi"/>
          <w:b/>
          <w:bCs/>
        </w:rPr>
        <w:t>S</w:t>
      </w:r>
      <w:r w:rsidR="00E36E0C" w:rsidRPr="008C7D80">
        <w:rPr>
          <w:rFonts w:asciiTheme="majorBidi" w:hAnsiTheme="majorBidi" w:cstheme="majorBidi"/>
          <w:b/>
          <w:bCs/>
        </w:rPr>
        <w:t>F</w:t>
      </w:r>
      <w:r w:rsidR="00E36E0C" w:rsidRPr="008C7D80">
        <w:rPr>
          <w:rFonts w:asciiTheme="majorBidi" w:hAnsiTheme="majorBidi" w:cstheme="majorBidi"/>
        </w:rPr>
        <w:t xml:space="preserve"> 6(a)</w:t>
      </w:r>
      <w:r w:rsidRPr="008C7D80">
        <w:rPr>
          <w:rFonts w:asciiTheme="majorBidi" w:hAnsiTheme="majorBidi" w:cstheme="majorBidi"/>
        </w:rPr>
        <w:t xml:space="preserve">. The two polarisers were used to control the power and polarization of the incident beam. The linearly polarized beam was then directed towards the sample using a 50:50 beam splitter and focused onto the sample by a 10× objective (NA=0.3) to a spot size of 350 µm. The input power at </w:t>
      </w:r>
      <w:r w:rsidR="004965FD" w:rsidRPr="008C7D80">
        <w:rPr>
          <w:rFonts w:asciiTheme="majorBidi" w:hAnsiTheme="majorBidi" w:cstheme="majorBidi"/>
        </w:rPr>
        <w:t>sample</w:t>
      </w:r>
      <w:r w:rsidRPr="008C7D80">
        <w:rPr>
          <w:rFonts w:asciiTheme="majorBidi" w:hAnsiTheme="majorBidi" w:cstheme="majorBidi"/>
        </w:rPr>
        <w:t xml:space="preserve"> was</w:t>
      </w:r>
      <w:r w:rsidR="004965FD" w:rsidRPr="008C7D80">
        <w:rPr>
          <w:rFonts w:asciiTheme="majorBidi" w:hAnsiTheme="majorBidi" w:cstheme="majorBidi"/>
        </w:rPr>
        <w:t xml:space="preserve">  </w:t>
      </w:r>
      <m:oMath>
        <m:r>
          <w:rPr>
            <w:rFonts w:ascii="Cambria Math" w:hAnsi="Cambria Math" w:cstheme="majorBidi"/>
          </w:rPr>
          <m:t>~</m:t>
        </m:r>
      </m:oMath>
      <w:r w:rsidR="004965FD" w:rsidRPr="008C7D80">
        <w:rPr>
          <w:rFonts w:asciiTheme="majorBidi" w:hAnsiTheme="majorBidi" w:cstheme="majorBidi"/>
        </w:rPr>
        <w:t xml:space="preserve">  70µW. The</w:t>
      </w:r>
      <w:r w:rsidRPr="008C7D80">
        <w:rPr>
          <w:rFonts w:asciiTheme="majorBidi" w:hAnsiTheme="majorBidi" w:cstheme="majorBidi"/>
        </w:rPr>
        <w:t xml:space="preserve"> reflected light was collected using same objective and passed through the combination of quarter wave plate and analyser. The circularly polarised emission was detected with ±45</w:t>
      </w:r>
      <w:r w:rsidRPr="008C7D80">
        <w:rPr>
          <w:rFonts w:asciiTheme="majorBidi" w:hAnsiTheme="majorBidi" w:cstheme="majorBidi"/>
          <w:vertAlign w:val="superscript"/>
        </w:rPr>
        <w:t>ο</w:t>
      </w:r>
      <w:r w:rsidRPr="008C7D80">
        <w:rPr>
          <w:rFonts w:asciiTheme="majorBidi" w:hAnsiTheme="majorBidi" w:cstheme="majorBidi"/>
        </w:rPr>
        <w:t xml:space="preserve"> of the analyser position while the Quarter Wave plate was kept at 0</w:t>
      </w:r>
      <w:r w:rsidRPr="008C7D80">
        <w:rPr>
          <w:rFonts w:asciiTheme="majorBidi" w:hAnsiTheme="majorBidi" w:cstheme="majorBidi"/>
          <w:vertAlign w:val="superscript"/>
        </w:rPr>
        <w:t>o</w:t>
      </w:r>
      <w:r w:rsidRPr="008C7D80">
        <w:rPr>
          <w:rFonts w:asciiTheme="majorBidi" w:hAnsiTheme="majorBidi" w:cstheme="majorBidi"/>
        </w:rPr>
        <w:t>. The 90:10 beam splitter was used sent 10% and 90% of the emitted light to Camera and Spectrograph (</w:t>
      </w:r>
      <w:r w:rsidRPr="008C7D80">
        <w:rPr>
          <w:rFonts w:asciiTheme="majorBidi" w:hAnsiTheme="majorBidi" w:cstheme="majorBidi"/>
          <w:color w:val="000000"/>
          <w:shd w:val="clear" w:color="auto" w:fill="FFFFFF"/>
        </w:rPr>
        <w:t>SR-303i-B, Andor Technology)</w:t>
      </w:r>
      <w:r w:rsidRPr="008C7D80">
        <w:rPr>
          <w:rFonts w:asciiTheme="majorBidi" w:hAnsiTheme="majorBidi" w:cstheme="majorBidi"/>
        </w:rPr>
        <w:t xml:space="preserve"> respectively. The collimating lens was used to focus the light to optical fibre connected to the spectrometer and the long pass filter (cut-off wavelength </w:t>
      </w:r>
      <m:oMath>
        <m:r>
          <w:rPr>
            <w:rFonts w:ascii="Cambria Math" w:hAnsi="Cambria Math" w:cstheme="majorBidi"/>
          </w:rPr>
          <m:t>~</m:t>
        </m:r>
      </m:oMath>
      <w:r w:rsidRPr="008C7D80">
        <w:rPr>
          <w:rFonts w:asciiTheme="majorBidi" w:hAnsiTheme="majorBidi" w:cstheme="majorBidi"/>
        </w:rPr>
        <w:t xml:space="preserve"> 450 nm) was used to stop the laser beam from reaching and saturating the detector. The EMCCD camera (</w:t>
      </w:r>
      <w:r w:rsidRPr="008C7D80">
        <w:rPr>
          <w:rFonts w:asciiTheme="majorBidi" w:hAnsiTheme="majorBidi" w:cstheme="majorBidi"/>
          <w:color w:val="000000"/>
          <w:shd w:val="clear" w:color="auto" w:fill="FFFFFF"/>
        </w:rPr>
        <w:t>DU970P-BVF</w:t>
      </w:r>
      <w:r w:rsidRPr="008C7D80">
        <w:rPr>
          <w:rFonts w:asciiTheme="majorBidi" w:hAnsiTheme="majorBidi" w:cstheme="majorBidi"/>
        </w:rPr>
        <w:t>, Andor Technology) was used to acquire the signal with the acquisition time of 0.1 second and 500 spectrum was added for each measurement. External light source was used to locate the 1000 /1500 nm metafilm with the help of the camera.</w:t>
      </w:r>
    </w:p>
    <w:p w14:paraId="09D6BC71" w14:textId="2754D672"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 xml:space="preserve">For Broadband experiment, same setup was used except replacing diode laser with broadband light (HL-2000-FHA; Ocean Optics) source and removing left turning prism, shown in </w:t>
      </w:r>
      <w:r w:rsidRPr="008C7D80">
        <w:rPr>
          <w:rFonts w:asciiTheme="majorBidi" w:hAnsiTheme="majorBidi" w:cstheme="majorBidi"/>
          <w:b/>
          <w:bCs/>
        </w:rPr>
        <w:t>S</w:t>
      </w:r>
      <w:r w:rsidR="00E36E0C" w:rsidRPr="008C7D80">
        <w:rPr>
          <w:rFonts w:asciiTheme="majorBidi" w:hAnsiTheme="majorBidi" w:cstheme="majorBidi"/>
          <w:b/>
          <w:bCs/>
        </w:rPr>
        <w:t>F</w:t>
      </w:r>
      <w:r w:rsidR="00E36E0C" w:rsidRPr="008C7D80">
        <w:rPr>
          <w:rFonts w:asciiTheme="majorBidi" w:hAnsiTheme="majorBidi" w:cstheme="majorBidi"/>
        </w:rPr>
        <w:t xml:space="preserve"> 6(b)</w:t>
      </w:r>
      <w:r w:rsidRPr="008C7D80">
        <w:rPr>
          <w:rFonts w:asciiTheme="majorBidi" w:hAnsiTheme="majorBidi" w:cstheme="majorBidi"/>
        </w:rPr>
        <w:t xml:space="preserve"> </w:t>
      </w:r>
    </w:p>
    <w:p w14:paraId="0E0802C3" w14:textId="77777777" w:rsidR="00CC2C38" w:rsidRPr="008C7D80" w:rsidRDefault="00CC2C38" w:rsidP="00953427">
      <w:pPr>
        <w:spacing w:line="360" w:lineRule="auto"/>
        <w:jc w:val="both"/>
        <w:rPr>
          <w:rFonts w:asciiTheme="majorBidi" w:hAnsiTheme="majorBidi" w:cstheme="majorBidi"/>
          <w:b/>
          <w:bCs/>
        </w:rPr>
      </w:pPr>
      <w:r w:rsidRPr="008C7D80">
        <w:rPr>
          <w:rFonts w:asciiTheme="majorBidi" w:hAnsiTheme="majorBidi" w:cstheme="majorBidi"/>
          <w:b/>
          <w:bCs/>
        </w:rPr>
        <w:t>Simulation:</w:t>
      </w:r>
    </w:p>
    <w:p w14:paraId="645E9FCC" w14:textId="0FA39AFC" w:rsidR="00CC2C38" w:rsidRPr="008C7D80" w:rsidRDefault="00CC2C38" w:rsidP="00953427">
      <w:pPr>
        <w:spacing w:line="360" w:lineRule="auto"/>
        <w:jc w:val="both"/>
        <w:rPr>
          <w:rFonts w:asciiTheme="majorBidi" w:hAnsiTheme="majorBidi" w:cstheme="majorBidi"/>
        </w:rPr>
      </w:pPr>
      <w:r w:rsidRPr="008C7D80">
        <w:rPr>
          <w:rFonts w:asciiTheme="majorBidi" w:hAnsiTheme="majorBidi" w:cstheme="majorBidi"/>
        </w:rPr>
        <w:t xml:space="preserve">The EM simulation was carried out using COMSOL 6.0. We have conducted a series of numerical simulations of Maxwell’s equations by using finite element approach with COMSOL V6 Multiphysics software with the Wave optics module. The Shuriken’s dimensions were obtained from SEM image - and 200 nm thick PMMA was used on the top. The excitation port was placed 850 nm above the top gold surface. Floquet periodic boundary conditions were applied on the side walls and 200 nm perfectly matched layer was used outside excitation and receiving ports absorb all the wave coming out of the simulated domain. The Refractive index values used for Au, PMMA and PMMA doped with dye were extracted from ellipsometry and values of Zhang et al. -given in COMSOL library- were used for polycarbonate. Meshing was done using Physics controlled mesh. The incident light is linearly polarised along the y axis. </w:t>
      </w:r>
      <w:r w:rsidR="00E36E0C" w:rsidRPr="008C7D80">
        <w:rPr>
          <w:rFonts w:asciiTheme="majorBidi" w:hAnsiTheme="majorBidi" w:cstheme="majorBidi"/>
        </w:rPr>
        <w:t xml:space="preserve"> The model used in simulation is shown in </w:t>
      </w:r>
      <w:r w:rsidR="00E36E0C" w:rsidRPr="008C7D80">
        <w:rPr>
          <w:rFonts w:asciiTheme="majorBidi" w:hAnsiTheme="majorBidi" w:cstheme="majorBidi"/>
          <w:b/>
          <w:bCs/>
        </w:rPr>
        <w:t xml:space="preserve">SF </w:t>
      </w:r>
      <w:r w:rsidR="00E36E0C" w:rsidRPr="008C7D80">
        <w:rPr>
          <w:rFonts w:asciiTheme="majorBidi" w:hAnsiTheme="majorBidi" w:cstheme="majorBidi"/>
        </w:rPr>
        <w:t>7</w:t>
      </w:r>
    </w:p>
    <w:p w14:paraId="7D2E714A" w14:textId="77777777" w:rsidR="00E36E0C" w:rsidRPr="008C7D80" w:rsidRDefault="00E36E0C" w:rsidP="00953427">
      <w:pPr>
        <w:spacing w:line="360" w:lineRule="auto"/>
        <w:rPr>
          <w:rFonts w:asciiTheme="majorBidi" w:hAnsiTheme="majorBidi" w:cstheme="majorBidi"/>
        </w:rPr>
      </w:pPr>
      <w:r w:rsidRPr="008C7D80">
        <w:rPr>
          <w:rFonts w:asciiTheme="majorBidi" w:hAnsiTheme="majorBidi" w:cstheme="majorBidi"/>
        </w:rPr>
        <w:br w:type="page"/>
      </w:r>
    </w:p>
    <w:p w14:paraId="46ECF4D3" w14:textId="77777777" w:rsidR="009D71EF" w:rsidRPr="008C7D80" w:rsidRDefault="009D71EF" w:rsidP="00953427">
      <w:pPr>
        <w:spacing w:line="360" w:lineRule="auto"/>
        <w:jc w:val="both"/>
        <w:rPr>
          <w:rFonts w:asciiTheme="majorBidi" w:hAnsiTheme="majorBidi" w:cstheme="majorBidi"/>
          <w:b/>
          <w:bCs/>
          <w:lang w:val="en-US"/>
        </w:rPr>
      </w:pPr>
      <w:r w:rsidRPr="008C7D80">
        <w:rPr>
          <w:rFonts w:asciiTheme="majorBidi" w:hAnsiTheme="majorBidi" w:cstheme="majorBidi"/>
          <w:b/>
          <w:bCs/>
          <w:lang w:val="en-US"/>
        </w:rPr>
        <w:lastRenderedPageBreak/>
        <w:t>NMR spectra</w:t>
      </w:r>
    </w:p>
    <w:p w14:paraId="0B7928DC" w14:textId="4C77848F" w:rsidR="009D71EF" w:rsidRPr="008C7D80" w:rsidRDefault="00D55205" w:rsidP="00953427">
      <w:pPr>
        <w:spacing w:line="360" w:lineRule="auto"/>
        <w:jc w:val="both"/>
        <w:rPr>
          <w:rFonts w:asciiTheme="majorBidi" w:hAnsiTheme="majorBidi" w:cstheme="majorBidi"/>
          <w:b/>
          <w:bCs/>
          <w:lang w:val="en-US"/>
        </w:rPr>
      </w:pPr>
      <w:r w:rsidRPr="008C7D80">
        <w:rPr>
          <w:rFonts w:asciiTheme="majorBidi" w:hAnsiTheme="majorBidi" w:cstheme="majorBidi"/>
          <w:b/>
          <w:bCs/>
          <w:lang w:val="en-US"/>
        </w:rPr>
        <w:t xml:space="preserve">Compound </w:t>
      </w:r>
      <w:r w:rsidR="009D71EF" w:rsidRPr="008C7D80">
        <w:rPr>
          <w:rFonts w:asciiTheme="majorBidi" w:hAnsiTheme="majorBidi" w:cstheme="majorBidi"/>
          <w:b/>
          <w:bCs/>
          <w:lang w:val="en-US"/>
        </w:rPr>
        <w:t>A:</w:t>
      </w:r>
    </w:p>
    <w:p w14:paraId="2FDC64FF" w14:textId="77777777" w:rsidR="00F4350F" w:rsidRPr="008C7D80" w:rsidRDefault="009D71EF" w:rsidP="00953427">
      <w:pPr>
        <w:keepNext/>
        <w:spacing w:line="360" w:lineRule="auto"/>
        <w:jc w:val="both"/>
        <w:rPr>
          <w:rFonts w:asciiTheme="majorBidi" w:hAnsiTheme="majorBidi" w:cstheme="majorBidi"/>
        </w:rPr>
      </w:pPr>
      <w:r w:rsidRPr="008C7D80">
        <w:rPr>
          <w:rFonts w:asciiTheme="majorBidi" w:hAnsiTheme="majorBidi" w:cstheme="majorBidi"/>
          <w:noProof/>
        </w:rPr>
        <w:drawing>
          <wp:inline distT="0" distB="0" distL="0" distR="0" wp14:anchorId="04BE12C8" wp14:editId="223293E4">
            <wp:extent cx="7845245" cy="5546854"/>
            <wp:effectExtent l="6032" t="0" r="0" b="0"/>
            <wp:docPr id="141" name="Picture 14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141" descr="Diagram&#10;&#10;Description automatically generated"/>
                    <pic:cNvPicPr/>
                  </pic:nvPicPr>
                  <pic:blipFill>
                    <a:blip r:embed="rId10">
                      <a:extLst>
                        <a:ext uri="{BEBA8EAE-BF5A-486C-A8C5-ECC9F3942E4B}">
                          <a14:imgProps xmlns:a14="http://schemas.microsoft.com/office/drawing/2010/main">
                            <a14:imgLayer r:embed="rId11">
                              <a14:imgEffect>
                                <a14:saturation sat="0"/>
                              </a14:imgEffect>
                            </a14:imgLayer>
                          </a14:imgProps>
                        </a:ext>
                      </a:extLst>
                    </a:blip>
                    <a:stretch>
                      <a:fillRect/>
                    </a:stretch>
                  </pic:blipFill>
                  <pic:spPr>
                    <a:xfrm rot="16200000">
                      <a:off x="0" y="0"/>
                      <a:ext cx="7865678" cy="5561301"/>
                    </a:xfrm>
                    <a:prstGeom prst="rect">
                      <a:avLst/>
                    </a:prstGeom>
                  </pic:spPr>
                </pic:pic>
              </a:graphicData>
            </a:graphic>
          </wp:inline>
        </w:drawing>
      </w:r>
    </w:p>
    <w:p w14:paraId="44D94D7E" w14:textId="2B13C1B2" w:rsidR="00E36E0C" w:rsidRPr="008C7D80" w:rsidRDefault="001F3748" w:rsidP="00953427">
      <w:pPr>
        <w:pStyle w:val="Caption"/>
        <w:spacing w:line="360" w:lineRule="auto"/>
        <w:jc w:val="both"/>
        <w:rPr>
          <w:rFonts w:asciiTheme="majorBidi" w:hAnsiTheme="majorBidi" w:cstheme="majorBidi"/>
        </w:rPr>
      </w:pPr>
      <w:r w:rsidRPr="008C7D80">
        <w:rPr>
          <w:rFonts w:asciiTheme="majorBidi" w:hAnsiTheme="majorBidi" w:cstheme="majorBidi"/>
          <w:b/>
          <w:bCs/>
        </w:rPr>
        <w:t xml:space="preserve">Supplementary Figure </w:t>
      </w:r>
      <w:r w:rsidR="00E36E0C" w:rsidRPr="008C7D80">
        <w:rPr>
          <w:rFonts w:asciiTheme="majorBidi" w:hAnsiTheme="majorBidi" w:cstheme="majorBidi"/>
          <w:b/>
          <w:bCs/>
        </w:rPr>
        <w:t>1</w:t>
      </w:r>
      <w:r w:rsidR="00F4350F" w:rsidRPr="008C7D80">
        <w:rPr>
          <w:rFonts w:asciiTheme="majorBidi" w:hAnsiTheme="majorBidi" w:cstheme="majorBidi"/>
        </w:rPr>
        <w:t xml:space="preserve"> </w:t>
      </w:r>
      <w:r w:rsidR="00F4350F" w:rsidRPr="008C7D80">
        <w:rPr>
          <w:rFonts w:asciiTheme="majorBidi" w:hAnsiTheme="majorBidi" w:cstheme="majorBidi"/>
          <w:vertAlign w:val="superscript"/>
        </w:rPr>
        <w:t>1</w:t>
      </w:r>
      <w:r w:rsidR="00F4350F" w:rsidRPr="008C7D80">
        <w:rPr>
          <w:rFonts w:asciiTheme="majorBidi" w:hAnsiTheme="majorBidi" w:cstheme="majorBidi"/>
        </w:rPr>
        <w:t>H NMR spectrum of compound A</w:t>
      </w:r>
      <w:r w:rsidR="00B44309" w:rsidRPr="008C7D80">
        <w:rPr>
          <w:rFonts w:asciiTheme="majorBidi" w:hAnsiTheme="majorBidi" w:cstheme="majorBidi"/>
        </w:rPr>
        <w:t xml:space="preserve"> in CDCl</w:t>
      </w:r>
      <w:r w:rsidR="00B44309" w:rsidRPr="008C7D80">
        <w:rPr>
          <w:rFonts w:asciiTheme="majorBidi" w:hAnsiTheme="majorBidi" w:cstheme="majorBidi"/>
          <w:vertAlign w:val="subscript"/>
        </w:rPr>
        <w:t>3</w:t>
      </w:r>
      <w:r w:rsidR="00B44309" w:rsidRPr="008C7D80">
        <w:rPr>
          <w:rFonts w:asciiTheme="majorBidi" w:hAnsiTheme="majorBidi" w:cstheme="majorBidi"/>
        </w:rPr>
        <w:t>, 400MHz, 293 K.</w:t>
      </w:r>
    </w:p>
    <w:p w14:paraId="0E7FCBE3" w14:textId="77777777" w:rsidR="00F4350F" w:rsidRPr="008C7D80" w:rsidRDefault="009D71EF" w:rsidP="00953427">
      <w:pPr>
        <w:keepNext/>
        <w:spacing w:line="360" w:lineRule="auto"/>
        <w:jc w:val="both"/>
        <w:rPr>
          <w:rFonts w:asciiTheme="majorBidi" w:hAnsiTheme="majorBidi" w:cstheme="majorBidi"/>
        </w:rPr>
      </w:pPr>
      <w:r w:rsidRPr="008C7D80">
        <w:rPr>
          <w:rFonts w:asciiTheme="majorBidi" w:hAnsiTheme="majorBidi" w:cstheme="majorBidi"/>
          <w:noProof/>
        </w:rPr>
        <w:lastRenderedPageBreak/>
        <w:drawing>
          <wp:inline distT="0" distB="0" distL="0" distR="0" wp14:anchorId="4924ED96" wp14:editId="3C1D5B15">
            <wp:extent cx="7721138" cy="5459032"/>
            <wp:effectExtent l="7303" t="0" r="1587" b="1588"/>
            <wp:docPr id="142" name="Picture 142"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142" descr="A picture containing text, antenna&#10;&#10;Description automatically generated"/>
                    <pic:cNvPicPr/>
                  </pic:nvPicPr>
                  <pic:blipFill>
                    <a:blip r:embed="rId12">
                      <a:extLst>
                        <a:ext uri="{BEBA8EAE-BF5A-486C-A8C5-ECC9F3942E4B}">
                          <a14:imgProps xmlns:a14="http://schemas.microsoft.com/office/drawing/2010/main">
                            <a14:imgLayer r:embed="rId13">
                              <a14:imgEffect>
                                <a14:saturation sat="0"/>
                              </a14:imgEffect>
                            </a14:imgLayer>
                          </a14:imgProps>
                        </a:ext>
                      </a:extLst>
                    </a:blip>
                    <a:stretch>
                      <a:fillRect/>
                    </a:stretch>
                  </pic:blipFill>
                  <pic:spPr>
                    <a:xfrm rot="16200000">
                      <a:off x="0" y="0"/>
                      <a:ext cx="7774975" cy="5497096"/>
                    </a:xfrm>
                    <a:prstGeom prst="rect">
                      <a:avLst/>
                    </a:prstGeom>
                  </pic:spPr>
                </pic:pic>
              </a:graphicData>
            </a:graphic>
          </wp:inline>
        </w:drawing>
      </w:r>
    </w:p>
    <w:p w14:paraId="10CBAA10" w14:textId="39B647B2" w:rsidR="00E36E0C" w:rsidRPr="008C7D80" w:rsidRDefault="001F3748" w:rsidP="00953427">
      <w:pPr>
        <w:pStyle w:val="Caption"/>
        <w:spacing w:line="360" w:lineRule="auto"/>
        <w:jc w:val="both"/>
        <w:rPr>
          <w:rFonts w:asciiTheme="majorBidi" w:hAnsiTheme="majorBidi" w:cstheme="majorBidi"/>
        </w:rPr>
      </w:pPr>
      <w:r w:rsidRPr="008C7D80">
        <w:rPr>
          <w:rFonts w:asciiTheme="majorBidi" w:hAnsiTheme="majorBidi" w:cstheme="majorBidi"/>
          <w:b/>
          <w:bCs/>
        </w:rPr>
        <w:t xml:space="preserve">Supplementary Figure </w:t>
      </w:r>
      <w:r w:rsidR="00E36E0C" w:rsidRPr="008C7D80">
        <w:rPr>
          <w:rFonts w:asciiTheme="majorBidi" w:hAnsiTheme="majorBidi" w:cstheme="majorBidi"/>
          <w:b/>
          <w:bCs/>
        </w:rPr>
        <w:t>2</w:t>
      </w:r>
      <w:r w:rsidR="00F4350F" w:rsidRPr="008C7D80">
        <w:rPr>
          <w:rFonts w:asciiTheme="majorBidi" w:hAnsiTheme="majorBidi" w:cstheme="majorBidi"/>
        </w:rPr>
        <w:t xml:space="preserve"> </w:t>
      </w:r>
      <w:r w:rsidR="00F4350F" w:rsidRPr="008C7D80">
        <w:rPr>
          <w:rFonts w:asciiTheme="majorBidi" w:hAnsiTheme="majorBidi" w:cstheme="majorBidi"/>
          <w:vertAlign w:val="superscript"/>
        </w:rPr>
        <w:t>13</w:t>
      </w:r>
      <w:r w:rsidR="00F4350F" w:rsidRPr="008C7D80">
        <w:rPr>
          <w:rFonts w:asciiTheme="majorBidi" w:hAnsiTheme="majorBidi" w:cstheme="majorBidi"/>
        </w:rPr>
        <w:t>C NMR</w:t>
      </w:r>
      <w:r w:rsidRPr="008C7D80">
        <w:rPr>
          <w:rFonts w:asciiTheme="majorBidi" w:hAnsiTheme="majorBidi" w:cstheme="majorBidi"/>
        </w:rPr>
        <w:t xml:space="preserve"> of compound A</w:t>
      </w:r>
      <w:r w:rsidR="00B44309" w:rsidRPr="008C7D80">
        <w:rPr>
          <w:rFonts w:asciiTheme="majorBidi" w:hAnsiTheme="majorBidi" w:cstheme="majorBidi"/>
        </w:rPr>
        <w:t xml:space="preserve"> in CDCl</w:t>
      </w:r>
      <w:r w:rsidR="00B44309" w:rsidRPr="008C7D80">
        <w:rPr>
          <w:rFonts w:asciiTheme="majorBidi" w:hAnsiTheme="majorBidi" w:cstheme="majorBidi"/>
          <w:vertAlign w:val="subscript"/>
        </w:rPr>
        <w:t>3</w:t>
      </w:r>
      <w:r w:rsidR="00B44309" w:rsidRPr="008C7D80">
        <w:rPr>
          <w:rFonts w:asciiTheme="majorBidi" w:hAnsiTheme="majorBidi" w:cstheme="majorBidi"/>
        </w:rPr>
        <w:t>, 400MHz, 293 K.</w:t>
      </w:r>
    </w:p>
    <w:p w14:paraId="5D3590C9" w14:textId="77777777" w:rsidR="00E36E0C" w:rsidRPr="008C7D80" w:rsidRDefault="00E36E0C" w:rsidP="00953427">
      <w:pPr>
        <w:spacing w:line="360" w:lineRule="auto"/>
        <w:rPr>
          <w:rFonts w:asciiTheme="majorBidi" w:hAnsiTheme="majorBidi" w:cstheme="majorBidi"/>
          <w:i/>
          <w:iCs/>
          <w:color w:val="44546A" w:themeColor="text2"/>
          <w:sz w:val="18"/>
          <w:szCs w:val="18"/>
        </w:rPr>
      </w:pPr>
      <w:r w:rsidRPr="008C7D80">
        <w:rPr>
          <w:rFonts w:asciiTheme="majorBidi" w:hAnsiTheme="majorBidi" w:cstheme="majorBidi"/>
        </w:rPr>
        <w:br w:type="page"/>
      </w:r>
    </w:p>
    <w:p w14:paraId="7047E7F3" w14:textId="24AFBB9A" w:rsidR="009D71EF" w:rsidRPr="008C7D80" w:rsidRDefault="00D55205" w:rsidP="00953427">
      <w:pPr>
        <w:spacing w:line="360" w:lineRule="auto"/>
        <w:jc w:val="both"/>
        <w:rPr>
          <w:rFonts w:asciiTheme="majorBidi" w:hAnsiTheme="majorBidi" w:cstheme="majorBidi"/>
          <w:b/>
          <w:lang w:val="en-US"/>
        </w:rPr>
      </w:pPr>
      <w:r w:rsidRPr="008C7D80">
        <w:rPr>
          <w:rFonts w:asciiTheme="majorBidi" w:hAnsiTheme="majorBidi" w:cstheme="majorBidi"/>
          <w:b/>
          <w:lang w:val="en-US"/>
        </w:rPr>
        <w:lastRenderedPageBreak/>
        <w:t xml:space="preserve">Compound </w:t>
      </w:r>
      <w:r w:rsidR="009D71EF" w:rsidRPr="008C7D80">
        <w:rPr>
          <w:rFonts w:asciiTheme="majorBidi" w:hAnsiTheme="majorBidi" w:cstheme="majorBidi"/>
          <w:b/>
          <w:lang w:val="en-US"/>
        </w:rPr>
        <w:t>B:</w:t>
      </w:r>
    </w:p>
    <w:p w14:paraId="198299CB" w14:textId="77777777" w:rsidR="001F3748" w:rsidRPr="008C7D80" w:rsidRDefault="009D71EF" w:rsidP="00953427">
      <w:pPr>
        <w:keepNext/>
        <w:spacing w:line="360" w:lineRule="auto"/>
        <w:jc w:val="both"/>
        <w:rPr>
          <w:rFonts w:asciiTheme="majorBidi" w:hAnsiTheme="majorBidi" w:cstheme="majorBidi"/>
        </w:rPr>
      </w:pPr>
      <w:r w:rsidRPr="008C7D80">
        <w:rPr>
          <w:rFonts w:asciiTheme="majorBidi" w:hAnsiTheme="majorBidi" w:cstheme="majorBidi"/>
          <w:noProof/>
        </w:rPr>
        <w:drawing>
          <wp:inline distT="0" distB="0" distL="0" distR="0" wp14:anchorId="371C618C" wp14:editId="2563FB6B">
            <wp:extent cx="7313703" cy="5168858"/>
            <wp:effectExtent l="5715" t="0" r="7620" b="762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4">
                      <a:extLst>
                        <a:ext uri="{BEBA8EAE-BF5A-486C-A8C5-ECC9F3942E4B}">
                          <a14:imgProps xmlns:a14="http://schemas.microsoft.com/office/drawing/2010/main">
                            <a14:imgLayer r:embed="rId15">
                              <a14:imgEffect>
                                <a14:saturation sat="0"/>
                              </a14:imgEffect>
                            </a14:imgLayer>
                          </a14:imgProps>
                        </a:ext>
                      </a:extLst>
                    </a:blip>
                    <a:stretch>
                      <a:fillRect/>
                    </a:stretch>
                  </pic:blipFill>
                  <pic:spPr>
                    <a:xfrm rot="16200000">
                      <a:off x="0" y="0"/>
                      <a:ext cx="7344444" cy="5190583"/>
                    </a:xfrm>
                    <a:prstGeom prst="rect">
                      <a:avLst/>
                    </a:prstGeom>
                  </pic:spPr>
                </pic:pic>
              </a:graphicData>
            </a:graphic>
          </wp:inline>
        </w:drawing>
      </w:r>
    </w:p>
    <w:p w14:paraId="2DBF5346" w14:textId="31F41305" w:rsidR="00B44309" w:rsidRPr="008C7D80" w:rsidRDefault="001F3748" w:rsidP="00953427">
      <w:pPr>
        <w:pStyle w:val="Caption"/>
        <w:spacing w:line="360" w:lineRule="auto"/>
        <w:jc w:val="both"/>
        <w:rPr>
          <w:rFonts w:asciiTheme="majorBidi" w:hAnsiTheme="majorBidi" w:cstheme="majorBidi"/>
        </w:rPr>
      </w:pPr>
      <w:r w:rsidRPr="008C7D80">
        <w:rPr>
          <w:rFonts w:asciiTheme="majorBidi" w:hAnsiTheme="majorBidi" w:cstheme="majorBidi"/>
          <w:b/>
          <w:bCs/>
        </w:rPr>
        <w:t xml:space="preserve">Supplementary Figure </w:t>
      </w:r>
      <w:r w:rsidR="00E36E0C" w:rsidRPr="008C7D80">
        <w:rPr>
          <w:rFonts w:asciiTheme="majorBidi" w:hAnsiTheme="majorBidi" w:cstheme="majorBidi"/>
          <w:b/>
          <w:bCs/>
        </w:rPr>
        <w:t>3</w:t>
      </w:r>
      <w:r w:rsidRPr="008C7D80">
        <w:rPr>
          <w:rFonts w:asciiTheme="majorBidi" w:hAnsiTheme="majorBidi" w:cstheme="majorBidi"/>
        </w:rPr>
        <w:t xml:space="preserve"> </w:t>
      </w:r>
      <w:r w:rsidRPr="008C7D80">
        <w:rPr>
          <w:rFonts w:asciiTheme="majorBidi" w:hAnsiTheme="majorBidi" w:cstheme="majorBidi"/>
          <w:vertAlign w:val="superscript"/>
        </w:rPr>
        <w:t>1</w:t>
      </w:r>
      <w:r w:rsidRPr="008C7D80">
        <w:rPr>
          <w:rFonts w:asciiTheme="majorBidi" w:hAnsiTheme="majorBidi" w:cstheme="majorBidi"/>
        </w:rPr>
        <w:t>H NMR spectrum of compound B</w:t>
      </w:r>
      <w:r w:rsidR="00B44309" w:rsidRPr="008C7D80">
        <w:rPr>
          <w:rFonts w:asciiTheme="majorBidi" w:hAnsiTheme="majorBidi" w:cstheme="majorBidi"/>
        </w:rPr>
        <w:t xml:space="preserve"> in CDCl</w:t>
      </w:r>
      <w:r w:rsidR="00B44309" w:rsidRPr="008C7D80">
        <w:rPr>
          <w:rFonts w:asciiTheme="majorBidi" w:hAnsiTheme="majorBidi" w:cstheme="majorBidi"/>
          <w:vertAlign w:val="subscript"/>
        </w:rPr>
        <w:t>3</w:t>
      </w:r>
      <w:r w:rsidR="00B44309" w:rsidRPr="008C7D80">
        <w:rPr>
          <w:rFonts w:asciiTheme="majorBidi" w:hAnsiTheme="majorBidi" w:cstheme="majorBidi"/>
        </w:rPr>
        <w:t>, 400MHz, 293 K.</w:t>
      </w:r>
    </w:p>
    <w:p w14:paraId="34A5EDDC" w14:textId="77777777" w:rsidR="001F3748" w:rsidRPr="008C7D80" w:rsidRDefault="009D71EF" w:rsidP="00953427">
      <w:pPr>
        <w:keepNext/>
        <w:spacing w:line="360" w:lineRule="auto"/>
        <w:jc w:val="both"/>
        <w:rPr>
          <w:rFonts w:asciiTheme="majorBidi" w:hAnsiTheme="majorBidi" w:cstheme="majorBidi"/>
        </w:rPr>
      </w:pPr>
      <w:r w:rsidRPr="008C7D80">
        <w:rPr>
          <w:rFonts w:asciiTheme="majorBidi" w:hAnsiTheme="majorBidi" w:cstheme="majorBidi"/>
          <w:noProof/>
        </w:rPr>
        <w:lastRenderedPageBreak/>
        <w:drawing>
          <wp:inline distT="0" distB="0" distL="0" distR="0" wp14:anchorId="1164CD82" wp14:editId="7F486511">
            <wp:extent cx="8008103" cy="5659615"/>
            <wp:effectExtent l="0" t="6667" r="5397" b="5398"/>
            <wp:docPr id="2" name="Picture 2"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antenna&#10;&#10;Description automatically generated"/>
                    <pic:cNvPicPr/>
                  </pic:nvPicPr>
                  <pic:blipFill>
                    <a:blip r:embed="rId16">
                      <a:extLst>
                        <a:ext uri="{BEBA8EAE-BF5A-486C-A8C5-ECC9F3942E4B}">
                          <a14:imgProps xmlns:a14="http://schemas.microsoft.com/office/drawing/2010/main">
                            <a14:imgLayer r:embed="rId17">
                              <a14:imgEffect>
                                <a14:saturation sat="0"/>
                              </a14:imgEffect>
                            </a14:imgLayer>
                          </a14:imgProps>
                        </a:ext>
                      </a:extLst>
                    </a:blip>
                    <a:stretch>
                      <a:fillRect/>
                    </a:stretch>
                  </pic:blipFill>
                  <pic:spPr>
                    <a:xfrm rot="16200000">
                      <a:off x="0" y="0"/>
                      <a:ext cx="8037312" cy="5680258"/>
                    </a:xfrm>
                    <a:prstGeom prst="rect">
                      <a:avLst/>
                    </a:prstGeom>
                  </pic:spPr>
                </pic:pic>
              </a:graphicData>
            </a:graphic>
          </wp:inline>
        </w:drawing>
      </w:r>
    </w:p>
    <w:p w14:paraId="6165C4F4" w14:textId="08ECDBEF" w:rsidR="00E36E0C" w:rsidRPr="008C7D80" w:rsidRDefault="001F3748" w:rsidP="00953427">
      <w:pPr>
        <w:pStyle w:val="Caption"/>
        <w:spacing w:line="360" w:lineRule="auto"/>
        <w:jc w:val="both"/>
        <w:rPr>
          <w:rFonts w:asciiTheme="majorBidi" w:hAnsiTheme="majorBidi" w:cstheme="majorBidi"/>
        </w:rPr>
      </w:pPr>
      <w:r w:rsidRPr="008C7D80">
        <w:rPr>
          <w:rFonts w:asciiTheme="majorBidi" w:hAnsiTheme="majorBidi" w:cstheme="majorBidi"/>
          <w:b/>
          <w:bCs/>
          <w:i w:val="0"/>
          <w:iCs w:val="0"/>
        </w:rPr>
        <w:t xml:space="preserve">Supplementary Figure </w:t>
      </w:r>
      <w:r w:rsidR="00E36E0C" w:rsidRPr="008C7D80">
        <w:rPr>
          <w:rFonts w:asciiTheme="majorBidi" w:hAnsiTheme="majorBidi" w:cstheme="majorBidi"/>
          <w:b/>
          <w:bCs/>
          <w:i w:val="0"/>
          <w:iCs w:val="0"/>
        </w:rPr>
        <w:t>4</w:t>
      </w:r>
      <w:r w:rsidRPr="008C7D80">
        <w:rPr>
          <w:rFonts w:asciiTheme="majorBidi" w:hAnsiTheme="majorBidi" w:cstheme="majorBidi"/>
          <w:b/>
          <w:bCs/>
        </w:rPr>
        <w:t xml:space="preserve"> </w:t>
      </w:r>
      <w:r w:rsidRPr="008C7D80">
        <w:rPr>
          <w:rFonts w:asciiTheme="majorBidi" w:hAnsiTheme="majorBidi" w:cstheme="majorBidi"/>
          <w:vertAlign w:val="superscript"/>
        </w:rPr>
        <w:t>13</w:t>
      </w:r>
      <w:r w:rsidRPr="008C7D80">
        <w:rPr>
          <w:rFonts w:asciiTheme="majorBidi" w:hAnsiTheme="majorBidi" w:cstheme="majorBidi"/>
        </w:rPr>
        <w:t>C NMR of compound B</w:t>
      </w:r>
      <w:r w:rsidR="00B44309" w:rsidRPr="008C7D80">
        <w:rPr>
          <w:rFonts w:asciiTheme="majorBidi" w:hAnsiTheme="majorBidi" w:cstheme="majorBidi"/>
        </w:rPr>
        <w:t xml:space="preserve"> in CDCl</w:t>
      </w:r>
      <w:r w:rsidR="00B44309" w:rsidRPr="008C7D80">
        <w:rPr>
          <w:rFonts w:asciiTheme="majorBidi" w:hAnsiTheme="majorBidi" w:cstheme="majorBidi"/>
          <w:vertAlign w:val="subscript"/>
        </w:rPr>
        <w:t>3</w:t>
      </w:r>
      <w:r w:rsidR="00B44309" w:rsidRPr="008C7D80">
        <w:rPr>
          <w:rFonts w:asciiTheme="majorBidi" w:hAnsiTheme="majorBidi" w:cstheme="majorBidi"/>
        </w:rPr>
        <w:t>, 400MHz, 293 K.</w:t>
      </w:r>
    </w:p>
    <w:p w14:paraId="2469A9ED" w14:textId="77777777" w:rsidR="00E36E0C" w:rsidRPr="008C7D80" w:rsidRDefault="00E36E0C" w:rsidP="00953427">
      <w:pPr>
        <w:spacing w:line="360" w:lineRule="auto"/>
        <w:rPr>
          <w:rFonts w:asciiTheme="majorBidi" w:hAnsiTheme="majorBidi" w:cstheme="majorBidi"/>
          <w:i/>
          <w:iCs/>
          <w:color w:val="44546A" w:themeColor="text2"/>
          <w:sz w:val="18"/>
          <w:szCs w:val="18"/>
        </w:rPr>
      </w:pPr>
      <w:r w:rsidRPr="008C7D80">
        <w:rPr>
          <w:rFonts w:asciiTheme="majorBidi" w:hAnsiTheme="majorBidi" w:cstheme="majorBidi"/>
        </w:rPr>
        <w:br w:type="page"/>
      </w:r>
    </w:p>
    <w:p w14:paraId="78E7FBBF" w14:textId="77777777" w:rsidR="00A74F01" w:rsidRPr="008C7D80" w:rsidRDefault="00A74F01" w:rsidP="00953427">
      <w:pPr>
        <w:keepNext/>
        <w:spacing w:line="360" w:lineRule="auto"/>
        <w:jc w:val="center"/>
        <w:rPr>
          <w:rFonts w:asciiTheme="majorBidi" w:hAnsiTheme="majorBidi" w:cstheme="majorBidi"/>
        </w:rPr>
      </w:pPr>
      <w:r w:rsidRPr="008C7D80">
        <w:rPr>
          <w:rFonts w:asciiTheme="majorBidi" w:hAnsiTheme="majorBidi" w:cstheme="majorBidi"/>
          <w:noProof/>
        </w:rPr>
        <w:lastRenderedPageBreak/>
        <w:drawing>
          <wp:inline distT="0" distB="0" distL="0" distR="0" wp14:anchorId="1E7D5D77" wp14:editId="4A77530E">
            <wp:extent cx="5034742" cy="2261062"/>
            <wp:effectExtent l="0" t="0" r="0" b="0"/>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34742" cy="2261062"/>
                    </a:xfrm>
                    <a:prstGeom prst="rect">
                      <a:avLst/>
                    </a:prstGeom>
                  </pic:spPr>
                </pic:pic>
              </a:graphicData>
            </a:graphic>
          </wp:inline>
        </w:drawing>
      </w:r>
    </w:p>
    <w:p w14:paraId="76B1CFCA" w14:textId="757E310E" w:rsidR="00A74F01" w:rsidRPr="008C7D80" w:rsidRDefault="00A74F01" w:rsidP="00953427">
      <w:pPr>
        <w:pStyle w:val="Caption"/>
        <w:spacing w:line="360" w:lineRule="auto"/>
        <w:jc w:val="center"/>
        <w:rPr>
          <w:rFonts w:asciiTheme="majorBidi" w:hAnsiTheme="majorBidi" w:cstheme="majorBidi"/>
        </w:rPr>
      </w:pPr>
      <w:r w:rsidRPr="008C7D80">
        <w:rPr>
          <w:rFonts w:asciiTheme="majorBidi" w:hAnsiTheme="majorBidi" w:cstheme="majorBidi"/>
          <w:b/>
          <w:bCs/>
        </w:rPr>
        <w:t xml:space="preserve">Supplementary Figure </w:t>
      </w:r>
      <w:r w:rsidR="00E36E0C" w:rsidRPr="008C7D80">
        <w:rPr>
          <w:rFonts w:asciiTheme="majorBidi" w:hAnsiTheme="majorBidi" w:cstheme="majorBidi"/>
          <w:b/>
          <w:bCs/>
        </w:rPr>
        <w:t>5</w:t>
      </w:r>
      <w:r w:rsidRPr="008C7D80">
        <w:rPr>
          <w:rFonts w:asciiTheme="majorBidi" w:hAnsiTheme="majorBidi" w:cstheme="majorBidi"/>
          <w:b/>
          <w:bCs/>
        </w:rPr>
        <w:t>:</w:t>
      </w:r>
      <w:r w:rsidRPr="008C7D80">
        <w:rPr>
          <w:rFonts w:asciiTheme="majorBidi" w:hAnsiTheme="majorBidi" w:cstheme="majorBidi"/>
        </w:rPr>
        <w:t xml:space="preserve">  RI of the films calculated from </w:t>
      </w:r>
      <w:r w:rsidR="00E36E0C" w:rsidRPr="008C7D80">
        <w:rPr>
          <w:rFonts w:asciiTheme="majorBidi" w:hAnsiTheme="majorBidi" w:cstheme="majorBidi"/>
        </w:rPr>
        <w:t>ellipsometry</w:t>
      </w:r>
      <w:r w:rsidRPr="008C7D80">
        <w:rPr>
          <w:rFonts w:asciiTheme="majorBidi" w:hAnsiTheme="majorBidi" w:cstheme="majorBidi"/>
        </w:rPr>
        <w:t xml:space="preserve"> (a) Real part (b) Imaginary part</w:t>
      </w:r>
    </w:p>
    <w:p w14:paraId="1082CB4D" w14:textId="77777777" w:rsidR="009D71EF" w:rsidRPr="008C7D80" w:rsidRDefault="009D71EF" w:rsidP="00953427">
      <w:pPr>
        <w:spacing w:line="360" w:lineRule="auto"/>
        <w:jc w:val="both"/>
        <w:rPr>
          <w:rFonts w:asciiTheme="majorBidi" w:hAnsiTheme="majorBidi" w:cstheme="majorBidi"/>
        </w:rPr>
      </w:pPr>
    </w:p>
    <w:p w14:paraId="2CC41E08" w14:textId="7AC0F2D1" w:rsidR="009D71EF" w:rsidRPr="008C7D80" w:rsidRDefault="009D71EF" w:rsidP="00953427">
      <w:pPr>
        <w:spacing w:line="360" w:lineRule="auto"/>
        <w:jc w:val="center"/>
        <w:rPr>
          <w:rFonts w:asciiTheme="majorBidi" w:hAnsiTheme="majorBidi" w:cstheme="majorBidi"/>
        </w:rPr>
      </w:pPr>
    </w:p>
    <w:p w14:paraId="6745C23D" w14:textId="77777777" w:rsidR="00F4447A" w:rsidRPr="008C7D80" w:rsidRDefault="009D71EF" w:rsidP="00953427">
      <w:pPr>
        <w:keepNext/>
        <w:spacing w:line="360" w:lineRule="auto"/>
        <w:jc w:val="center"/>
        <w:rPr>
          <w:rFonts w:asciiTheme="majorBidi" w:hAnsiTheme="majorBidi" w:cstheme="majorBidi"/>
        </w:rPr>
      </w:pPr>
      <w:r w:rsidRPr="008C7D80">
        <w:rPr>
          <w:rFonts w:asciiTheme="majorBidi" w:hAnsiTheme="majorBidi" w:cstheme="majorBidi"/>
          <w:noProof/>
        </w:rPr>
        <w:drawing>
          <wp:inline distT="0" distB="0" distL="0" distR="0" wp14:anchorId="1451CB1C" wp14:editId="20E9AD0B">
            <wp:extent cx="4477990" cy="4917057"/>
            <wp:effectExtent l="0" t="0" r="0" b="0"/>
            <wp:docPr id="10" name="Picture 10"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dia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80904" cy="4920257"/>
                    </a:xfrm>
                    <a:prstGeom prst="rect">
                      <a:avLst/>
                    </a:prstGeom>
                  </pic:spPr>
                </pic:pic>
              </a:graphicData>
            </a:graphic>
          </wp:inline>
        </w:drawing>
      </w:r>
    </w:p>
    <w:p w14:paraId="57303AEE" w14:textId="2859E9EB" w:rsidR="009D71EF" w:rsidRPr="008C7D80" w:rsidRDefault="001D4BA6" w:rsidP="00953427">
      <w:pPr>
        <w:pStyle w:val="Caption"/>
        <w:spacing w:line="360" w:lineRule="auto"/>
        <w:jc w:val="center"/>
        <w:rPr>
          <w:rFonts w:asciiTheme="majorBidi" w:hAnsiTheme="majorBidi" w:cstheme="majorBidi"/>
        </w:rPr>
      </w:pPr>
      <w:r w:rsidRPr="008C7D80">
        <w:rPr>
          <w:rFonts w:asciiTheme="majorBidi" w:hAnsiTheme="majorBidi" w:cstheme="majorBidi"/>
          <w:b/>
          <w:bCs/>
        </w:rPr>
        <w:t xml:space="preserve">Supplementary Figure </w:t>
      </w:r>
      <w:r w:rsidR="008663D9" w:rsidRPr="008C7D80">
        <w:rPr>
          <w:rFonts w:asciiTheme="majorBidi" w:hAnsiTheme="majorBidi" w:cstheme="majorBidi"/>
          <w:b/>
          <w:bCs/>
        </w:rPr>
        <w:t xml:space="preserve">6 </w:t>
      </w:r>
      <w:r w:rsidR="008663D9" w:rsidRPr="008C7D80">
        <w:rPr>
          <w:rFonts w:asciiTheme="majorBidi" w:hAnsiTheme="majorBidi" w:cstheme="majorBidi"/>
        </w:rPr>
        <w:t>Schematic</w:t>
      </w:r>
      <w:r w:rsidR="00F4447A" w:rsidRPr="008C7D80">
        <w:rPr>
          <w:rFonts w:asciiTheme="majorBidi" w:hAnsiTheme="majorBidi" w:cstheme="majorBidi"/>
        </w:rPr>
        <w:t xml:space="preserve"> showing characterization setup (a) PL (b) Broadband</w:t>
      </w:r>
    </w:p>
    <w:p w14:paraId="339F30A2" w14:textId="77777777" w:rsidR="00E36E0C" w:rsidRPr="008C7D80" w:rsidRDefault="00E36E0C" w:rsidP="00953427">
      <w:pPr>
        <w:keepNext/>
        <w:spacing w:line="360" w:lineRule="auto"/>
        <w:jc w:val="center"/>
        <w:rPr>
          <w:rFonts w:asciiTheme="majorBidi" w:hAnsiTheme="majorBidi" w:cstheme="majorBidi"/>
        </w:rPr>
      </w:pPr>
      <w:r w:rsidRPr="008C7D80">
        <w:rPr>
          <w:rFonts w:asciiTheme="majorBidi" w:hAnsiTheme="majorBidi" w:cstheme="majorBidi"/>
          <w:noProof/>
        </w:rPr>
        <w:lastRenderedPageBreak/>
        <w:drawing>
          <wp:inline distT="0" distB="0" distL="0" distR="0" wp14:anchorId="5971A0BB" wp14:editId="772FFEDF">
            <wp:extent cx="3130906" cy="2613912"/>
            <wp:effectExtent l="0" t="0" r="0" b="0"/>
            <wp:docPr id="13" name="Picture 13"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radar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43849" cy="2624718"/>
                    </a:xfrm>
                    <a:prstGeom prst="rect">
                      <a:avLst/>
                    </a:prstGeom>
                  </pic:spPr>
                </pic:pic>
              </a:graphicData>
            </a:graphic>
          </wp:inline>
        </w:drawing>
      </w:r>
    </w:p>
    <w:p w14:paraId="7D1994E2" w14:textId="1BC3D1E6" w:rsidR="008C7D80" w:rsidRDefault="00E36E0C" w:rsidP="00953427">
      <w:pPr>
        <w:pStyle w:val="Caption"/>
        <w:spacing w:line="360" w:lineRule="auto"/>
        <w:jc w:val="center"/>
        <w:rPr>
          <w:rFonts w:asciiTheme="majorBidi" w:hAnsiTheme="majorBidi" w:cstheme="majorBidi"/>
        </w:rPr>
      </w:pPr>
      <w:r w:rsidRPr="008C7D80">
        <w:rPr>
          <w:rFonts w:asciiTheme="majorBidi" w:hAnsiTheme="majorBidi" w:cstheme="majorBidi"/>
          <w:b/>
          <w:bCs/>
        </w:rPr>
        <w:t>Supplementary Figure 7</w:t>
      </w:r>
      <w:r w:rsidRPr="008C7D80">
        <w:rPr>
          <w:rFonts w:asciiTheme="majorBidi" w:hAnsiTheme="majorBidi" w:cstheme="majorBidi"/>
        </w:rPr>
        <w:t xml:space="preserve"> COMSOL model used for simulation. </w:t>
      </w:r>
    </w:p>
    <w:p w14:paraId="62E77AC2" w14:textId="77777777" w:rsidR="00DE4BF6" w:rsidRDefault="00DE4BF6" w:rsidP="00953427">
      <w:pPr>
        <w:keepNext/>
        <w:spacing w:line="360" w:lineRule="auto"/>
      </w:pPr>
      <w:r w:rsidRPr="008C7D80">
        <w:rPr>
          <w:rFonts w:asciiTheme="majorBidi" w:hAnsiTheme="majorBidi" w:cstheme="majorBidi"/>
          <w:noProof/>
        </w:rPr>
        <w:drawing>
          <wp:inline distT="0" distB="0" distL="0" distR="0" wp14:anchorId="1FF87603" wp14:editId="2AC0848E">
            <wp:extent cx="5731510" cy="1556385"/>
            <wp:effectExtent l="0" t="0" r="0" b="0"/>
            <wp:docPr id="8" name="Picture 8"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with low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1556385"/>
                    </a:xfrm>
                    <a:prstGeom prst="rect">
                      <a:avLst/>
                    </a:prstGeom>
                  </pic:spPr>
                </pic:pic>
              </a:graphicData>
            </a:graphic>
          </wp:inline>
        </w:drawing>
      </w:r>
    </w:p>
    <w:p w14:paraId="150FC382" w14:textId="3C12F1EA" w:rsidR="00DE4BF6" w:rsidRPr="00072197" w:rsidRDefault="00DE4BF6" w:rsidP="00953427">
      <w:pPr>
        <w:pStyle w:val="Caption"/>
        <w:spacing w:line="360" w:lineRule="auto"/>
        <w:jc w:val="both"/>
        <w:rPr>
          <w:rFonts w:asciiTheme="majorBidi" w:hAnsiTheme="majorBidi" w:cstheme="majorBidi"/>
        </w:rPr>
      </w:pPr>
      <w:r w:rsidRPr="008C7D80">
        <w:rPr>
          <w:rFonts w:asciiTheme="majorBidi" w:hAnsiTheme="majorBidi" w:cstheme="majorBidi"/>
          <w:b/>
          <w:bCs/>
        </w:rPr>
        <w:t xml:space="preserve">Supplementary Figure </w:t>
      </w:r>
      <w:r>
        <w:rPr>
          <w:rFonts w:asciiTheme="majorBidi" w:hAnsiTheme="majorBidi" w:cstheme="majorBidi"/>
          <w:b/>
          <w:bCs/>
        </w:rPr>
        <w:t>8</w:t>
      </w:r>
      <w:r w:rsidR="00131047">
        <w:rPr>
          <w:rFonts w:asciiTheme="majorBidi" w:hAnsiTheme="majorBidi" w:cstheme="majorBidi"/>
          <w:b/>
          <w:bCs/>
        </w:rPr>
        <w:t xml:space="preserve"> </w:t>
      </w:r>
      <w:r w:rsidR="00131047" w:rsidRPr="00131047">
        <w:rPr>
          <w:rFonts w:asciiTheme="majorBidi" w:hAnsiTheme="majorBidi" w:cstheme="majorBidi"/>
        </w:rPr>
        <w:t>Linearly polarized</w:t>
      </w:r>
      <w:r w:rsidR="00920439" w:rsidRPr="00131047">
        <w:rPr>
          <w:rFonts w:asciiTheme="majorBidi" w:hAnsiTheme="majorBidi" w:cstheme="majorBidi"/>
        </w:rPr>
        <w:t xml:space="preserve"> R</w:t>
      </w:r>
      <w:r w:rsidRPr="00131047">
        <w:rPr>
          <w:rFonts w:asciiTheme="majorBidi" w:hAnsiTheme="majorBidi" w:cstheme="majorBidi"/>
        </w:rPr>
        <w:t>elative</w:t>
      </w:r>
      <w:r w:rsidRPr="00072197">
        <w:rPr>
          <w:rFonts w:asciiTheme="majorBidi" w:hAnsiTheme="majorBidi" w:cstheme="majorBidi"/>
        </w:rPr>
        <w:t xml:space="preserve"> reflectivity -with respect to that of flat gold- of the undoped and doped 1000 nm (black) and 1500 nm (red) metafilms. The concentration of dye is shown on the top of each panel. L (</w:t>
      </w:r>
      <m:oMath>
        <m:r>
          <w:rPr>
            <w:rFonts w:ascii="Cambria Math" w:hAnsi="Cambria Math" w:cstheme="majorBidi"/>
          </w:rPr>
          <m:t>λ ~</m:t>
        </m:r>
      </m:oMath>
      <w:r w:rsidRPr="00072197">
        <w:rPr>
          <w:rFonts w:asciiTheme="majorBidi" w:hAnsiTheme="majorBidi" w:cstheme="majorBidi"/>
        </w:rPr>
        <w:t>563 nm) &amp; X (</w:t>
      </w:r>
      <m:oMath>
        <m:r>
          <w:rPr>
            <w:rFonts w:ascii="Cambria Math" w:hAnsi="Cambria Math" w:cstheme="majorBidi"/>
          </w:rPr>
          <m:t>λ~</m:t>
        </m:r>
      </m:oMath>
      <w:r w:rsidRPr="00072197">
        <w:rPr>
          <w:rFonts w:asciiTheme="majorBidi" w:hAnsiTheme="majorBidi" w:cstheme="majorBidi"/>
        </w:rPr>
        <w:t>620 nm) shows position of two interband transitions peaks</w:t>
      </w:r>
      <w:r w:rsidR="00920439" w:rsidRPr="00072197">
        <w:rPr>
          <w:rFonts w:asciiTheme="majorBidi" w:hAnsiTheme="majorBidi" w:cstheme="majorBidi"/>
        </w:rPr>
        <w:t xml:space="preserve"> of flat gold layer</w:t>
      </w:r>
      <w:r w:rsidRPr="00072197">
        <w:rPr>
          <w:rFonts w:asciiTheme="majorBidi" w:hAnsiTheme="majorBidi" w:cstheme="majorBidi"/>
        </w:rPr>
        <w:t>.</w:t>
      </w:r>
    </w:p>
    <w:p w14:paraId="42582944" w14:textId="18CC06D4" w:rsidR="00DE4BF6" w:rsidRPr="00072197" w:rsidRDefault="00DE4BF6" w:rsidP="00953427">
      <w:pPr>
        <w:pStyle w:val="Caption"/>
        <w:spacing w:line="360" w:lineRule="auto"/>
        <w:rPr>
          <w:rFonts w:asciiTheme="majorBidi" w:hAnsiTheme="majorBidi" w:cstheme="majorBidi"/>
        </w:rPr>
      </w:pPr>
    </w:p>
    <w:p w14:paraId="5F4D1963" w14:textId="77777777" w:rsidR="008C7D80" w:rsidRPr="008C7D80" w:rsidRDefault="008C7D80" w:rsidP="00953427">
      <w:pPr>
        <w:spacing w:line="360" w:lineRule="auto"/>
        <w:rPr>
          <w:rFonts w:asciiTheme="majorBidi" w:hAnsiTheme="majorBidi" w:cstheme="majorBidi"/>
          <w:i/>
          <w:iCs/>
          <w:color w:val="44546A" w:themeColor="text2"/>
          <w:sz w:val="18"/>
          <w:szCs w:val="18"/>
        </w:rPr>
      </w:pPr>
      <w:r w:rsidRPr="008C7D80">
        <w:rPr>
          <w:rFonts w:asciiTheme="majorBidi" w:hAnsiTheme="majorBidi" w:cstheme="majorBidi"/>
        </w:rPr>
        <w:br w:type="page"/>
      </w:r>
    </w:p>
    <w:p w14:paraId="26502308" w14:textId="77777777" w:rsidR="00E36E0C" w:rsidRPr="008C7D80" w:rsidRDefault="00E36E0C" w:rsidP="00953427">
      <w:pPr>
        <w:pStyle w:val="Caption"/>
        <w:spacing w:line="360" w:lineRule="auto"/>
        <w:jc w:val="center"/>
        <w:rPr>
          <w:rFonts w:asciiTheme="majorBidi" w:hAnsiTheme="majorBidi" w:cstheme="majorBidi"/>
        </w:rPr>
      </w:pPr>
    </w:p>
    <w:p w14:paraId="417A8F77" w14:textId="15DEAD63" w:rsidR="00E36E0C" w:rsidRPr="008C7D80" w:rsidRDefault="00E36E0C" w:rsidP="00953427">
      <w:pPr>
        <w:spacing w:line="360" w:lineRule="auto"/>
        <w:rPr>
          <w:rFonts w:asciiTheme="majorBidi" w:hAnsiTheme="majorBidi" w:cstheme="majorBidi"/>
        </w:rPr>
      </w:pPr>
    </w:p>
    <w:p w14:paraId="1863E533" w14:textId="77777777" w:rsidR="001E3A66" w:rsidRPr="008C7D80" w:rsidRDefault="001E3A66" w:rsidP="00953427">
      <w:pPr>
        <w:keepNext/>
        <w:spacing w:line="360" w:lineRule="auto"/>
        <w:rPr>
          <w:rFonts w:asciiTheme="majorBidi" w:hAnsiTheme="majorBidi" w:cstheme="majorBidi"/>
        </w:rPr>
      </w:pPr>
      <w:r w:rsidRPr="008C7D80">
        <w:rPr>
          <w:rFonts w:asciiTheme="majorBidi" w:hAnsiTheme="majorBidi" w:cstheme="majorBidi"/>
          <w:noProof/>
        </w:rPr>
        <w:drawing>
          <wp:inline distT="0" distB="0" distL="0" distR="0" wp14:anchorId="3B088211" wp14:editId="03607D85">
            <wp:extent cx="5731510" cy="4957445"/>
            <wp:effectExtent l="0" t="0" r="0" b="0"/>
            <wp:docPr id="5" name="Picture 5" descr="A picture containing light, l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light, li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4957445"/>
                    </a:xfrm>
                    <a:prstGeom prst="rect">
                      <a:avLst/>
                    </a:prstGeom>
                  </pic:spPr>
                </pic:pic>
              </a:graphicData>
            </a:graphic>
          </wp:inline>
        </w:drawing>
      </w:r>
    </w:p>
    <w:p w14:paraId="122C481D" w14:textId="738D1EE9" w:rsidR="008C7D80" w:rsidRPr="008C7D80" w:rsidRDefault="008C7D80" w:rsidP="00953427">
      <w:pPr>
        <w:spacing w:line="360" w:lineRule="auto"/>
        <w:rPr>
          <w:rFonts w:asciiTheme="majorBidi" w:hAnsiTheme="majorBidi" w:cstheme="majorBidi"/>
          <w:i/>
          <w:iCs/>
          <w:color w:val="44546A" w:themeColor="text2"/>
          <w:sz w:val="18"/>
          <w:szCs w:val="18"/>
        </w:rPr>
      </w:pPr>
      <w:r w:rsidRPr="008C7D80">
        <w:rPr>
          <w:rFonts w:asciiTheme="majorBidi" w:hAnsiTheme="majorBidi" w:cstheme="majorBidi"/>
          <w:b/>
          <w:bCs/>
          <w:i/>
          <w:iCs/>
          <w:color w:val="44546A" w:themeColor="text2"/>
          <w:sz w:val="18"/>
          <w:szCs w:val="18"/>
        </w:rPr>
        <w:t xml:space="preserve">Supplementary Figure </w:t>
      </w:r>
      <w:r w:rsidR="00DE4BF6">
        <w:rPr>
          <w:rFonts w:asciiTheme="majorBidi" w:hAnsiTheme="majorBidi" w:cstheme="majorBidi"/>
          <w:b/>
          <w:bCs/>
          <w:i/>
          <w:iCs/>
          <w:color w:val="44546A" w:themeColor="text2"/>
          <w:sz w:val="18"/>
          <w:szCs w:val="18"/>
        </w:rPr>
        <w:t>9</w:t>
      </w:r>
      <w:r w:rsidRPr="008C7D80">
        <w:rPr>
          <w:rFonts w:asciiTheme="majorBidi" w:hAnsiTheme="majorBidi" w:cstheme="majorBidi"/>
          <w:i/>
          <w:iCs/>
          <w:color w:val="44546A" w:themeColor="text2"/>
          <w:sz w:val="18"/>
          <w:szCs w:val="18"/>
        </w:rPr>
        <w:t xml:space="preserve"> The circularly polarised PL spectrum LH (left; red) and RH (right, blue) for (a) 1000 nm (b) 1500 nm metafilm for various dye doping concentrations i.e., PMMA (0%), 1%, 10% and 50% doped films. The dashed line and solid line respectively show </w:t>
      </w:r>
      <w:r w:rsidR="00072197">
        <w:rPr>
          <w:rFonts w:asciiTheme="majorBidi" w:hAnsiTheme="majorBidi" w:cstheme="majorBidi"/>
          <w:i/>
          <w:iCs/>
          <w:color w:val="44546A" w:themeColor="text2"/>
          <w:sz w:val="18"/>
          <w:szCs w:val="18"/>
        </w:rPr>
        <w:t>L</w:t>
      </w:r>
      <w:r w:rsidRPr="008C7D80">
        <w:rPr>
          <w:rFonts w:asciiTheme="majorBidi" w:hAnsiTheme="majorBidi" w:cstheme="majorBidi"/>
          <w:i/>
          <w:iCs/>
          <w:color w:val="44546A" w:themeColor="text2"/>
          <w:sz w:val="18"/>
          <w:szCs w:val="18"/>
        </w:rPr>
        <w:t xml:space="preserve">CP and </w:t>
      </w:r>
      <w:r w:rsidR="00072197">
        <w:rPr>
          <w:rFonts w:asciiTheme="majorBidi" w:hAnsiTheme="majorBidi" w:cstheme="majorBidi"/>
          <w:i/>
          <w:iCs/>
          <w:color w:val="44546A" w:themeColor="text2"/>
          <w:sz w:val="18"/>
          <w:szCs w:val="18"/>
        </w:rPr>
        <w:t>R</w:t>
      </w:r>
      <w:r w:rsidRPr="008C7D80">
        <w:rPr>
          <w:rFonts w:asciiTheme="majorBidi" w:hAnsiTheme="majorBidi" w:cstheme="majorBidi"/>
          <w:i/>
          <w:iCs/>
          <w:color w:val="44546A" w:themeColor="text2"/>
          <w:sz w:val="18"/>
          <w:szCs w:val="18"/>
        </w:rPr>
        <w:t>CP PL emission from the structures.</w:t>
      </w:r>
      <w:r>
        <w:rPr>
          <w:rFonts w:asciiTheme="majorBidi" w:hAnsiTheme="majorBidi" w:cstheme="majorBidi"/>
          <w:i/>
          <w:iCs/>
          <w:color w:val="44546A" w:themeColor="text2"/>
          <w:sz w:val="18"/>
          <w:szCs w:val="18"/>
        </w:rPr>
        <w:t xml:space="preserve"> </w:t>
      </w:r>
      <w:r w:rsidRPr="008C7D80">
        <w:rPr>
          <w:rFonts w:asciiTheme="majorBidi" w:hAnsiTheme="majorBidi" w:cstheme="majorBidi"/>
          <w:i/>
          <w:iCs/>
          <w:color w:val="44546A" w:themeColor="text2"/>
          <w:sz w:val="18"/>
          <w:szCs w:val="18"/>
        </w:rPr>
        <w:t>The spectra which are solid filled in red and blue show LCP and RCP PL emission of MHeB14 when present on the flat gold.</w:t>
      </w:r>
      <w:r>
        <w:rPr>
          <w:rFonts w:asciiTheme="majorBidi" w:hAnsiTheme="majorBidi" w:cstheme="majorBidi"/>
          <w:i/>
          <w:iCs/>
          <w:color w:val="44546A" w:themeColor="text2"/>
          <w:sz w:val="18"/>
          <w:szCs w:val="18"/>
        </w:rPr>
        <w:t xml:space="preserve"> </w:t>
      </w:r>
      <w:r w:rsidRPr="008C7D80">
        <w:rPr>
          <w:rFonts w:asciiTheme="majorBidi" w:hAnsiTheme="majorBidi" w:cstheme="majorBidi"/>
          <w:i/>
          <w:iCs/>
          <w:color w:val="44546A" w:themeColor="text2"/>
          <w:sz w:val="18"/>
          <w:szCs w:val="18"/>
        </w:rPr>
        <w:t>All spectra have been self-normalised to value at λ=533 nm. The concentration of dye for the given row is shown in on the right side.</w:t>
      </w:r>
      <w:r>
        <w:rPr>
          <w:rFonts w:asciiTheme="majorBidi" w:hAnsiTheme="majorBidi" w:cstheme="majorBidi"/>
          <w:i/>
          <w:iCs/>
          <w:color w:val="44546A" w:themeColor="text2"/>
          <w:sz w:val="18"/>
          <w:szCs w:val="18"/>
        </w:rPr>
        <w:t xml:space="preserve"> </w:t>
      </w:r>
      <w:r w:rsidR="00DE4BF6" w:rsidRPr="00DE4BF6">
        <w:rPr>
          <w:rFonts w:asciiTheme="majorBidi" w:hAnsiTheme="majorBidi" w:cstheme="majorBidi"/>
          <w:i/>
          <w:iCs/>
          <w:color w:val="44546A" w:themeColor="text2"/>
          <w:sz w:val="18"/>
          <w:szCs w:val="18"/>
        </w:rPr>
        <w:t xml:space="preserve">L (λ ~563 nm) &amp; X (λ~620 nm) shows </w:t>
      </w:r>
      <w:r w:rsidR="00DE4BF6">
        <w:rPr>
          <w:rFonts w:asciiTheme="majorBidi" w:hAnsiTheme="majorBidi" w:cstheme="majorBidi"/>
          <w:i/>
          <w:iCs/>
          <w:color w:val="44546A" w:themeColor="text2"/>
          <w:sz w:val="18"/>
          <w:szCs w:val="18"/>
        </w:rPr>
        <w:t xml:space="preserve">position of </w:t>
      </w:r>
      <w:r w:rsidR="00DE4BF6" w:rsidRPr="00DE4BF6">
        <w:rPr>
          <w:rFonts w:asciiTheme="majorBidi" w:hAnsiTheme="majorBidi" w:cstheme="majorBidi"/>
          <w:i/>
          <w:iCs/>
          <w:color w:val="44546A" w:themeColor="text2"/>
          <w:sz w:val="18"/>
          <w:szCs w:val="18"/>
        </w:rPr>
        <w:t>two</w:t>
      </w:r>
      <w:r w:rsidR="00DE4BF6">
        <w:rPr>
          <w:rFonts w:asciiTheme="majorBidi" w:hAnsiTheme="majorBidi" w:cstheme="majorBidi"/>
          <w:i/>
          <w:iCs/>
          <w:color w:val="44546A" w:themeColor="text2"/>
          <w:sz w:val="18"/>
          <w:szCs w:val="18"/>
        </w:rPr>
        <w:t xml:space="preserve"> gold</w:t>
      </w:r>
      <w:r w:rsidR="00DE4BF6" w:rsidRPr="00DE4BF6">
        <w:rPr>
          <w:rFonts w:asciiTheme="majorBidi" w:hAnsiTheme="majorBidi" w:cstheme="majorBidi"/>
          <w:i/>
          <w:iCs/>
          <w:color w:val="44546A" w:themeColor="text2"/>
          <w:sz w:val="18"/>
          <w:szCs w:val="18"/>
        </w:rPr>
        <w:t xml:space="preserve"> interband transitions peaks.</w:t>
      </w:r>
      <w:r w:rsidR="000447E0">
        <w:rPr>
          <w:rFonts w:asciiTheme="majorBidi" w:hAnsiTheme="majorBidi" w:cstheme="majorBidi"/>
          <w:i/>
          <w:iCs/>
          <w:color w:val="44546A" w:themeColor="text2"/>
          <w:sz w:val="18"/>
          <w:szCs w:val="18"/>
        </w:rPr>
        <w:t xml:space="preserve"> The dotted line in first row spectra (0%) shows PL from flat gold.</w:t>
      </w:r>
    </w:p>
    <w:p w14:paraId="07486B72" w14:textId="77777777" w:rsidR="008C7D80" w:rsidRPr="008C7D80" w:rsidRDefault="008C7D80" w:rsidP="00953427">
      <w:pPr>
        <w:spacing w:line="360" w:lineRule="auto"/>
        <w:rPr>
          <w:rFonts w:asciiTheme="majorBidi" w:hAnsiTheme="majorBidi" w:cstheme="majorBidi"/>
          <w:i/>
          <w:iCs/>
          <w:color w:val="44546A" w:themeColor="text2"/>
          <w:sz w:val="18"/>
          <w:szCs w:val="18"/>
        </w:rPr>
      </w:pPr>
      <w:r w:rsidRPr="008C7D80">
        <w:rPr>
          <w:rFonts w:asciiTheme="majorBidi" w:hAnsiTheme="majorBidi" w:cstheme="majorBidi"/>
          <w:i/>
          <w:iCs/>
          <w:color w:val="44546A" w:themeColor="text2"/>
          <w:sz w:val="18"/>
          <w:szCs w:val="18"/>
        </w:rPr>
        <w:br w:type="page"/>
      </w:r>
    </w:p>
    <w:p w14:paraId="75887131" w14:textId="77777777" w:rsidR="001E3A66" w:rsidRPr="008C7D80" w:rsidRDefault="001E3A66" w:rsidP="00953427">
      <w:pPr>
        <w:keepNext/>
        <w:spacing w:line="360" w:lineRule="auto"/>
        <w:rPr>
          <w:rFonts w:asciiTheme="majorBidi" w:hAnsiTheme="majorBidi" w:cstheme="majorBidi"/>
        </w:rPr>
      </w:pPr>
      <w:r w:rsidRPr="008C7D80">
        <w:rPr>
          <w:rFonts w:asciiTheme="majorBidi" w:hAnsiTheme="majorBidi" w:cstheme="majorBidi"/>
          <w:noProof/>
        </w:rPr>
        <w:lastRenderedPageBreak/>
        <w:drawing>
          <wp:inline distT="0" distB="0" distL="0" distR="0" wp14:anchorId="7400385A" wp14:editId="7B31C478">
            <wp:extent cx="5731510" cy="4593590"/>
            <wp:effectExtent l="0" t="0" r="2540" b="0"/>
            <wp:docPr id="6" name="Picture 6" descr="A picture containing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ligh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4593590"/>
                    </a:xfrm>
                    <a:prstGeom prst="rect">
                      <a:avLst/>
                    </a:prstGeom>
                  </pic:spPr>
                </pic:pic>
              </a:graphicData>
            </a:graphic>
          </wp:inline>
        </w:drawing>
      </w:r>
    </w:p>
    <w:p w14:paraId="06446E79" w14:textId="17D509D8" w:rsidR="00DE4BF6" w:rsidRDefault="00DE4BF6" w:rsidP="00953427">
      <w:pPr>
        <w:pStyle w:val="Caption"/>
        <w:spacing w:line="360" w:lineRule="auto"/>
        <w:jc w:val="both"/>
        <w:rPr>
          <w:rFonts w:asciiTheme="majorBidi" w:hAnsiTheme="majorBidi" w:cstheme="majorBidi"/>
        </w:rPr>
      </w:pPr>
      <w:r w:rsidRPr="008C7D80">
        <w:rPr>
          <w:rFonts w:asciiTheme="majorBidi" w:hAnsiTheme="majorBidi" w:cstheme="majorBidi"/>
          <w:b/>
          <w:bCs/>
        </w:rPr>
        <w:t xml:space="preserve">Supplementary Figure </w:t>
      </w:r>
      <w:r w:rsidR="00072197" w:rsidRPr="00131047">
        <w:rPr>
          <w:rFonts w:asciiTheme="majorBidi" w:hAnsiTheme="majorBidi" w:cstheme="majorBidi"/>
          <w:b/>
          <w:bCs/>
        </w:rPr>
        <w:t>10</w:t>
      </w:r>
      <w:r w:rsidRPr="008C7D80">
        <w:rPr>
          <w:rFonts w:asciiTheme="majorBidi" w:hAnsiTheme="majorBidi" w:cstheme="majorBidi"/>
        </w:rPr>
        <w:t xml:space="preserve"> </w:t>
      </w:r>
      <w:r w:rsidRPr="00CC466C">
        <w:rPr>
          <w:rFonts w:asciiTheme="majorBidi" w:hAnsiTheme="majorBidi" w:cstheme="majorBidi"/>
        </w:rPr>
        <w:t xml:space="preserve">The circularly polarised </w:t>
      </w:r>
      <w:r w:rsidR="00920439">
        <w:rPr>
          <w:rFonts w:asciiTheme="majorBidi" w:hAnsiTheme="majorBidi" w:cstheme="majorBidi"/>
        </w:rPr>
        <w:t xml:space="preserve">relative </w:t>
      </w:r>
      <w:r w:rsidR="006B04CF">
        <w:rPr>
          <w:rFonts w:asciiTheme="majorBidi" w:hAnsiTheme="majorBidi" w:cstheme="majorBidi"/>
        </w:rPr>
        <w:t>reflectivity LH</w:t>
      </w:r>
      <w:r w:rsidRPr="00CC466C">
        <w:rPr>
          <w:rFonts w:asciiTheme="majorBidi" w:hAnsiTheme="majorBidi" w:cstheme="majorBidi"/>
        </w:rPr>
        <w:t xml:space="preserve"> (left; red) and RH (right, blue) for </w:t>
      </w:r>
      <w:r>
        <w:rPr>
          <w:rFonts w:asciiTheme="majorBidi" w:hAnsiTheme="majorBidi" w:cstheme="majorBidi"/>
        </w:rPr>
        <w:t xml:space="preserve">(a) </w:t>
      </w:r>
      <w:r w:rsidRPr="00CC466C">
        <w:rPr>
          <w:rFonts w:asciiTheme="majorBidi" w:hAnsiTheme="majorBidi" w:cstheme="majorBidi"/>
        </w:rPr>
        <w:t>1</w:t>
      </w:r>
      <w:r>
        <w:rPr>
          <w:rFonts w:asciiTheme="majorBidi" w:hAnsiTheme="majorBidi" w:cstheme="majorBidi"/>
        </w:rPr>
        <w:t>0</w:t>
      </w:r>
      <w:r w:rsidRPr="00CC466C">
        <w:rPr>
          <w:rFonts w:asciiTheme="majorBidi" w:hAnsiTheme="majorBidi" w:cstheme="majorBidi"/>
        </w:rPr>
        <w:t>00 nm</w:t>
      </w:r>
      <w:r>
        <w:rPr>
          <w:rFonts w:asciiTheme="majorBidi" w:hAnsiTheme="majorBidi" w:cstheme="majorBidi"/>
        </w:rPr>
        <w:t xml:space="preserve"> (b) 1500 nm</w:t>
      </w:r>
      <w:r w:rsidRPr="00CC466C">
        <w:rPr>
          <w:rFonts w:asciiTheme="majorBidi" w:hAnsiTheme="majorBidi" w:cstheme="majorBidi"/>
        </w:rPr>
        <w:t xml:space="preserve"> metafilm for various dye doping concentrations i.e., PMMA </w:t>
      </w:r>
      <w:r w:rsidR="00C74CC0">
        <w:rPr>
          <w:rFonts w:asciiTheme="majorBidi" w:hAnsiTheme="majorBidi" w:cstheme="majorBidi"/>
        </w:rPr>
        <w:t>(</w:t>
      </w:r>
      <w:r w:rsidRPr="00CC466C">
        <w:rPr>
          <w:rFonts w:asciiTheme="majorBidi" w:hAnsiTheme="majorBidi" w:cstheme="majorBidi"/>
        </w:rPr>
        <w:t xml:space="preserve">0%), 1%, 10% and 50% doped films. The dashed line and solid line respectively show </w:t>
      </w:r>
      <w:r w:rsidR="00072197">
        <w:rPr>
          <w:rFonts w:asciiTheme="majorBidi" w:hAnsiTheme="majorBidi" w:cstheme="majorBidi"/>
        </w:rPr>
        <w:t>L</w:t>
      </w:r>
      <w:r w:rsidRPr="00CC466C">
        <w:rPr>
          <w:rFonts w:asciiTheme="majorBidi" w:hAnsiTheme="majorBidi" w:cstheme="majorBidi"/>
        </w:rPr>
        <w:t xml:space="preserve">CP and </w:t>
      </w:r>
      <w:r w:rsidR="00072197">
        <w:rPr>
          <w:rFonts w:asciiTheme="majorBidi" w:hAnsiTheme="majorBidi" w:cstheme="majorBidi"/>
        </w:rPr>
        <w:t>R</w:t>
      </w:r>
      <w:r w:rsidRPr="00CC466C">
        <w:rPr>
          <w:rFonts w:asciiTheme="majorBidi" w:hAnsiTheme="majorBidi" w:cstheme="majorBidi"/>
        </w:rPr>
        <w:t xml:space="preserve">CP </w:t>
      </w:r>
      <w:r>
        <w:rPr>
          <w:rFonts w:asciiTheme="majorBidi" w:hAnsiTheme="majorBidi" w:cstheme="majorBidi"/>
        </w:rPr>
        <w:t xml:space="preserve">reflectance </w:t>
      </w:r>
      <w:r w:rsidRPr="00CC466C">
        <w:rPr>
          <w:rFonts w:asciiTheme="majorBidi" w:hAnsiTheme="majorBidi" w:cstheme="majorBidi"/>
        </w:rPr>
        <w:t xml:space="preserve">from the structures. The concentration of dye for the given row is shown in on the right </w:t>
      </w:r>
      <w:r w:rsidR="00C74CC0">
        <w:rPr>
          <w:rFonts w:asciiTheme="majorBidi" w:hAnsiTheme="majorBidi" w:cstheme="majorBidi"/>
        </w:rPr>
        <w:t>bottom of the panel</w:t>
      </w:r>
      <w:r w:rsidRPr="00CC466C">
        <w:rPr>
          <w:rFonts w:asciiTheme="majorBidi" w:hAnsiTheme="majorBidi" w:cstheme="majorBidi"/>
        </w:rPr>
        <w:t>.</w:t>
      </w:r>
      <w:r>
        <w:rPr>
          <w:rFonts w:asciiTheme="majorBidi" w:hAnsiTheme="majorBidi" w:cstheme="majorBidi"/>
        </w:rPr>
        <w:t xml:space="preserve"> </w:t>
      </w:r>
      <w:r w:rsidRPr="00DE4BF6">
        <w:rPr>
          <w:rFonts w:asciiTheme="majorBidi" w:hAnsiTheme="majorBidi" w:cstheme="majorBidi"/>
        </w:rPr>
        <w:t>L (λ ~563 nm) &amp; X (λ~620 nm) shows two interband transitions peaks</w:t>
      </w:r>
      <w:r w:rsidR="00920439">
        <w:rPr>
          <w:rFonts w:asciiTheme="majorBidi" w:hAnsiTheme="majorBidi" w:cstheme="majorBidi"/>
        </w:rPr>
        <w:t xml:space="preserve"> of </w:t>
      </w:r>
      <w:r w:rsidR="00072197">
        <w:rPr>
          <w:rFonts w:asciiTheme="majorBidi" w:hAnsiTheme="majorBidi" w:cstheme="majorBidi"/>
        </w:rPr>
        <w:t xml:space="preserve">the </w:t>
      </w:r>
      <w:r w:rsidR="00920439">
        <w:rPr>
          <w:rFonts w:asciiTheme="majorBidi" w:hAnsiTheme="majorBidi" w:cstheme="majorBidi"/>
        </w:rPr>
        <w:t>gold</w:t>
      </w:r>
      <w:r w:rsidRPr="00DE4BF6">
        <w:rPr>
          <w:rFonts w:asciiTheme="majorBidi" w:hAnsiTheme="majorBidi" w:cstheme="majorBidi"/>
        </w:rPr>
        <w:t>.</w:t>
      </w:r>
      <w:r w:rsidR="00435AE6">
        <w:rPr>
          <w:rFonts w:asciiTheme="majorBidi" w:hAnsiTheme="majorBidi" w:cstheme="majorBidi"/>
        </w:rPr>
        <w:t xml:space="preserve"> All </w:t>
      </w:r>
      <w:r w:rsidR="006B04CF">
        <w:rPr>
          <w:rFonts w:asciiTheme="majorBidi" w:hAnsiTheme="majorBidi" w:cstheme="majorBidi"/>
        </w:rPr>
        <w:t>spectra</w:t>
      </w:r>
      <w:r w:rsidR="00435AE6">
        <w:rPr>
          <w:rFonts w:asciiTheme="majorBidi" w:hAnsiTheme="majorBidi" w:cstheme="majorBidi"/>
        </w:rPr>
        <w:t xml:space="preserve"> </w:t>
      </w:r>
      <w:r w:rsidR="005C30D0">
        <w:rPr>
          <w:rFonts w:asciiTheme="majorBidi" w:hAnsiTheme="majorBidi" w:cstheme="majorBidi"/>
        </w:rPr>
        <w:t>are</w:t>
      </w:r>
      <w:r w:rsidR="00435AE6">
        <w:rPr>
          <w:rFonts w:asciiTheme="majorBidi" w:hAnsiTheme="majorBidi" w:cstheme="majorBidi"/>
        </w:rPr>
        <w:t xml:space="preserve"> relative to corresponding spectrum obtained from flat gold.</w:t>
      </w:r>
    </w:p>
    <w:p w14:paraId="43EB3372" w14:textId="77777777" w:rsidR="00DE4BF6" w:rsidRDefault="00DE4BF6" w:rsidP="00953427">
      <w:pPr>
        <w:spacing w:line="360" w:lineRule="auto"/>
        <w:rPr>
          <w:rFonts w:asciiTheme="majorBidi" w:hAnsiTheme="majorBidi" w:cstheme="majorBidi"/>
          <w:i/>
          <w:iCs/>
          <w:color w:val="44546A" w:themeColor="text2"/>
          <w:sz w:val="18"/>
          <w:szCs w:val="18"/>
        </w:rPr>
      </w:pPr>
      <w:r>
        <w:rPr>
          <w:rFonts w:asciiTheme="majorBidi" w:hAnsiTheme="majorBidi" w:cstheme="majorBidi"/>
        </w:rPr>
        <w:br w:type="page"/>
      </w:r>
    </w:p>
    <w:p w14:paraId="79561A6E" w14:textId="77777777" w:rsidR="00072197" w:rsidRDefault="00CA3E44" w:rsidP="00953427">
      <w:pPr>
        <w:keepNext/>
        <w:spacing w:line="360" w:lineRule="auto"/>
        <w:jc w:val="center"/>
      </w:pPr>
      <w:r w:rsidRPr="008C7D80">
        <w:rPr>
          <w:rFonts w:asciiTheme="majorBidi" w:hAnsiTheme="majorBidi" w:cstheme="majorBidi"/>
          <w:noProof/>
        </w:rPr>
        <w:lastRenderedPageBreak/>
        <w:drawing>
          <wp:inline distT="0" distB="0" distL="0" distR="0" wp14:anchorId="0E86BE3A" wp14:editId="49F64A7C">
            <wp:extent cx="5731510" cy="2708910"/>
            <wp:effectExtent l="0" t="0" r="0" b="0"/>
            <wp:docPr id="18" name="Picture 18" descr="A picture containing ligh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light, nigh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2708910"/>
                    </a:xfrm>
                    <a:prstGeom prst="rect">
                      <a:avLst/>
                    </a:prstGeom>
                  </pic:spPr>
                </pic:pic>
              </a:graphicData>
            </a:graphic>
          </wp:inline>
        </w:drawing>
      </w:r>
    </w:p>
    <w:p w14:paraId="50004B20" w14:textId="70BFF0C5" w:rsidR="00131047" w:rsidRPr="00CC466C" w:rsidRDefault="00072197" w:rsidP="00953427">
      <w:pPr>
        <w:pStyle w:val="Caption"/>
        <w:spacing w:line="360" w:lineRule="auto"/>
        <w:jc w:val="both"/>
        <w:rPr>
          <w:rFonts w:asciiTheme="majorBidi" w:hAnsiTheme="majorBidi" w:cstheme="majorBidi"/>
        </w:rPr>
      </w:pPr>
      <w:r w:rsidRPr="00131047">
        <w:rPr>
          <w:rFonts w:asciiTheme="majorBidi" w:hAnsiTheme="majorBidi" w:cstheme="majorBidi"/>
          <w:b/>
          <w:bCs/>
        </w:rPr>
        <w:t>Supplementary Figure 11</w:t>
      </w:r>
      <w:r w:rsidR="00131047" w:rsidRPr="00131047">
        <w:rPr>
          <w:rFonts w:asciiTheme="majorBidi" w:hAnsiTheme="majorBidi" w:cstheme="majorBidi"/>
        </w:rPr>
        <w:t xml:space="preserve"> </w:t>
      </w:r>
      <w:r w:rsidR="00131047" w:rsidRPr="00CC466C">
        <w:rPr>
          <w:rFonts w:asciiTheme="majorBidi" w:hAnsiTheme="majorBidi" w:cstheme="majorBidi"/>
        </w:rPr>
        <w:t>The calculated relative electric-field intensity in 200 nm thick volume for 50% concentration dye (top) and normalised -PL (bottom) for (a) 1000 nm (b) 1500 nm metafil</w:t>
      </w:r>
      <w:r w:rsidR="00131047">
        <w:rPr>
          <w:rFonts w:asciiTheme="majorBidi" w:hAnsiTheme="majorBidi" w:cstheme="majorBidi"/>
        </w:rPr>
        <w:t xml:space="preserve">ms. </w:t>
      </w:r>
      <w:r w:rsidR="00131047" w:rsidRPr="00CC466C">
        <w:rPr>
          <w:rFonts w:asciiTheme="majorBidi" w:hAnsiTheme="majorBidi" w:cstheme="majorBidi"/>
        </w:rPr>
        <w:t xml:space="preserve">The dashed line and solid line respectively show </w:t>
      </w:r>
      <w:r w:rsidR="00131047">
        <w:rPr>
          <w:rFonts w:asciiTheme="majorBidi" w:hAnsiTheme="majorBidi" w:cstheme="majorBidi"/>
        </w:rPr>
        <w:t xml:space="preserve">the electric </w:t>
      </w:r>
      <w:r w:rsidR="006B04CF">
        <w:rPr>
          <w:rFonts w:asciiTheme="majorBidi" w:hAnsiTheme="majorBidi" w:cstheme="majorBidi"/>
        </w:rPr>
        <w:t>L</w:t>
      </w:r>
      <w:r w:rsidR="00131047" w:rsidRPr="00CC466C">
        <w:rPr>
          <w:rFonts w:asciiTheme="majorBidi" w:hAnsiTheme="majorBidi" w:cstheme="majorBidi"/>
        </w:rPr>
        <w:t xml:space="preserve">CP and </w:t>
      </w:r>
      <w:r w:rsidR="006B04CF">
        <w:rPr>
          <w:rFonts w:asciiTheme="majorBidi" w:hAnsiTheme="majorBidi" w:cstheme="majorBidi"/>
        </w:rPr>
        <w:t>R</w:t>
      </w:r>
      <w:r w:rsidR="00131047" w:rsidRPr="00CC466C">
        <w:rPr>
          <w:rFonts w:asciiTheme="majorBidi" w:hAnsiTheme="majorBidi" w:cstheme="majorBidi"/>
        </w:rPr>
        <w:t xml:space="preserve">CP PL emission from the </w:t>
      </w:r>
      <w:r w:rsidR="006B04CF" w:rsidRPr="00CC466C">
        <w:rPr>
          <w:rFonts w:asciiTheme="majorBidi" w:hAnsiTheme="majorBidi" w:cstheme="majorBidi"/>
        </w:rPr>
        <w:t xml:space="preserve">structures. The </w:t>
      </w:r>
      <w:r w:rsidR="006B04CF">
        <w:rPr>
          <w:rFonts w:asciiTheme="majorBidi" w:hAnsiTheme="majorBidi" w:cstheme="majorBidi"/>
        </w:rPr>
        <w:t>spectra which are solid filled in red and blue</w:t>
      </w:r>
      <w:r w:rsidR="006B04CF" w:rsidRPr="00CC466C">
        <w:rPr>
          <w:rFonts w:asciiTheme="majorBidi" w:hAnsiTheme="majorBidi" w:cstheme="majorBidi"/>
        </w:rPr>
        <w:t xml:space="preserve"> show LCP and RCP PL emission of </w:t>
      </w:r>
      <w:r w:rsidR="006B04CF">
        <w:rPr>
          <w:rFonts w:asciiTheme="majorBidi" w:hAnsiTheme="majorBidi" w:cstheme="majorBidi"/>
        </w:rPr>
        <w:t>MHeB14</w:t>
      </w:r>
      <w:r w:rsidR="006B04CF" w:rsidRPr="00CC466C">
        <w:rPr>
          <w:rFonts w:asciiTheme="majorBidi" w:hAnsiTheme="majorBidi" w:cstheme="majorBidi"/>
        </w:rPr>
        <w:t xml:space="preserve"> when present on the flat gold.</w:t>
      </w:r>
      <w:r w:rsidR="00131047" w:rsidRPr="00CC466C">
        <w:rPr>
          <w:rFonts w:asciiTheme="majorBidi" w:hAnsiTheme="majorBidi" w:cstheme="majorBidi"/>
        </w:rPr>
        <w:t xml:space="preserve"> All spectra have been self-normalised to value at </w:t>
      </w:r>
      <m:oMath>
        <m:r>
          <w:rPr>
            <w:rFonts w:ascii="Cambria Math" w:hAnsi="Cambria Math" w:cstheme="majorBidi"/>
          </w:rPr>
          <m:t>λ=</m:t>
        </m:r>
      </m:oMath>
      <w:r w:rsidR="00131047" w:rsidRPr="00CC466C">
        <w:rPr>
          <w:rFonts w:asciiTheme="majorBidi" w:hAnsiTheme="majorBidi" w:cstheme="majorBidi"/>
        </w:rPr>
        <w:t>533 nm. E</w:t>
      </w:r>
      <w:r w:rsidR="00131047" w:rsidRPr="00CC466C">
        <w:rPr>
          <w:rFonts w:asciiTheme="majorBidi" w:hAnsiTheme="majorBidi" w:cstheme="majorBidi"/>
          <w:vertAlign w:val="subscript"/>
        </w:rPr>
        <w:t>ref</w:t>
      </w:r>
      <w:r w:rsidR="00131047" w:rsidRPr="00CC466C">
        <w:rPr>
          <w:rFonts w:asciiTheme="majorBidi" w:hAnsiTheme="majorBidi" w:cstheme="majorBidi"/>
        </w:rPr>
        <w:t xml:space="preserve"> is the electric field in 200 nm thick volume of 50% concentration dye on the top of flat gold.</w:t>
      </w:r>
      <w:r w:rsidR="006B04CF" w:rsidRPr="006B04CF">
        <w:rPr>
          <w:rFonts w:asciiTheme="majorBidi" w:hAnsiTheme="majorBidi" w:cstheme="majorBidi"/>
        </w:rPr>
        <w:t xml:space="preserve"> </w:t>
      </w:r>
      <w:r w:rsidR="006B04CF">
        <w:rPr>
          <w:rFonts w:asciiTheme="majorBidi" w:hAnsiTheme="majorBidi" w:cstheme="majorBidi"/>
        </w:rPr>
        <w:t xml:space="preserve">In simulation, the dashed and solid line respectively shows </w:t>
      </w:r>
      <w:r w:rsidR="006B04CF" w:rsidRPr="00CC466C">
        <w:rPr>
          <w:rFonts w:asciiTheme="majorBidi" w:hAnsiTheme="majorBidi" w:cstheme="majorBidi"/>
        </w:rPr>
        <w:t>relative electric-field intensity</w:t>
      </w:r>
      <w:r w:rsidR="006B04CF">
        <w:rPr>
          <w:rFonts w:asciiTheme="majorBidi" w:hAnsiTheme="majorBidi" w:cstheme="majorBidi"/>
        </w:rPr>
        <w:t xml:space="preserve"> when the incident E-field is left and right circularly polarized.</w:t>
      </w:r>
    </w:p>
    <w:p w14:paraId="0106FD82" w14:textId="364ED94D" w:rsidR="00072197" w:rsidRDefault="00131047" w:rsidP="00953427">
      <w:pPr>
        <w:pStyle w:val="Caption"/>
        <w:keepNext/>
        <w:spacing w:line="360" w:lineRule="auto"/>
        <w:jc w:val="center"/>
      </w:pPr>
      <w:r w:rsidRPr="00CC466C">
        <w:rPr>
          <w:rFonts w:asciiTheme="majorBidi" w:hAnsiTheme="majorBidi" w:cstheme="majorBidi"/>
        </w:rPr>
        <w:t>.</w:t>
      </w:r>
      <w:r w:rsidR="00CA3E44" w:rsidRPr="008C7D80">
        <w:rPr>
          <w:rFonts w:asciiTheme="majorBidi" w:hAnsiTheme="majorBidi" w:cstheme="majorBidi"/>
          <w:noProof/>
        </w:rPr>
        <w:drawing>
          <wp:inline distT="0" distB="0" distL="0" distR="0" wp14:anchorId="52A1F8BE" wp14:editId="75BA8040">
            <wp:extent cx="5731510" cy="2696210"/>
            <wp:effectExtent l="0" t="0" r="0" b="0"/>
            <wp:docPr id="19" name="Picture 19" descr="A picture containing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ligh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2696210"/>
                    </a:xfrm>
                    <a:prstGeom prst="rect">
                      <a:avLst/>
                    </a:prstGeom>
                  </pic:spPr>
                </pic:pic>
              </a:graphicData>
            </a:graphic>
          </wp:inline>
        </w:drawing>
      </w:r>
    </w:p>
    <w:p w14:paraId="44176B25" w14:textId="26599442" w:rsidR="00131047" w:rsidRPr="00CC466C" w:rsidRDefault="00072197" w:rsidP="00953427">
      <w:pPr>
        <w:pStyle w:val="Caption"/>
        <w:spacing w:line="360" w:lineRule="auto"/>
        <w:jc w:val="both"/>
        <w:rPr>
          <w:rFonts w:asciiTheme="majorBidi" w:hAnsiTheme="majorBidi" w:cstheme="majorBidi"/>
        </w:rPr>
      </w:pPr>
      <w:r w:rsidRPr="008C7D80">
        <w:rPr>
          <w:rFonts w:asciiTheme="majorBidi" w:hAnsiTheme="majorBidi" w:cstheme="majorBidi"/>
          <w:b/>
          <w:bCs/>
        </w:rPr>
        <w:t xml:space="preserve">Supplementary Figure </w:t>
      </w:r>
      <w:r w:rsidRPr="00131047">
        <w:rPr>
          <w:rFonts w:asciiTheme="majorBidi" w:hAnsiTheme="majorBidi" w:cstheme="majorBidi"/>
          <w:b/>
          <w:bCs/>
        </w:rPr>
        <w:t>1</w:t>
      </w:r>
      <w:r w:rsidR="00131047" w:rsidRPr="00131047">
        <w:rPr>
          <w:rFonts w:asciiTheme="majorBidi" w:hAnsiTheme="majorBidi" w:cstheme="majorBidi"/>
          <w:b/>
          <w:bCs/>
        </w:rPr>
        <w:t>2</w:t>
      </w:r>
      <w:r w:rsidRPr="008C7D80">
        <w:rPr>
          <w:rFonts w:asciiTheme="majorBidi" w:hAnsiTheme="majorBidi" w:cstheme="majorBidi"/>
        </w:rPr>
        <w:t xml:space="preserve"> </w:t>
      </w:r>
      <w:r w:rsidR="00131047" w:rsidRPr="00CC466C">
        <w:rPr>
          <w:rFonts w:asciiTheme="majorBidi" w:hAnsiTheme="majorBidi" w:cstheme="majorBidi"/>
        </w:rPr>
        <w:t xml:space="preserve">The calculated relative electric-field intensity in 200 nm thick volume for </w:t>
      </w:r>
      <w:r w:rsidR="00131047">
        <w:rPr>
          <w:rFonts w:asciiTheme="majorBidi" w:hAnsiTheme="majorBidi" w:cstheme="majorBidi"/>
        </w:rPr>
        <w:t>1</w:t>
      </w:r>
      <w:r w:rsidR="00131047" w:rsidRPr="00CC466C">
        <w:rPr>
          <w:rFonts w:asciiTheme="majorBidi" w:hAnsiTheme="majorBidi" w:cstheme="majorBidi"/>
        </w:rPr>
        <w:t>0% concentration dye (top) and normalised -PL (bottom) for (a) 1000 nm (b) 1500 nm metafil</w:t>
      </w:r>
      <w:r w:rsidR="00131047">
        <w:rPr>
          <w:rFonts w:asciiTheme="majorBidi" w:hAnsiTheme="majorBidi" w:cstheme="majorBidi"/>
        </w:rPr>
        <w:t xml:space="preserve">ms. </w:t>
      </w:r>
      <w:r w:rsidR="00131047" w:rsidRPr="00CC466C">
        <w:rPr>
          <w:rFonts w:asciiTheme="majorBidi" w:hAnsiTheme="majorBidi" w:cstheme="majorBidi"/>
        </w:rPr>
        <w:t xml:space="preserve">The dashed line and solid line respectively show </w:t>
      </w:r>
      <w:r w:rsidR="00131047">
        <w:rPr>
          <w:rFonts w:asciiTheme="majorBidi" w:hAnsiTheme="majorBidi" w:cstheme="majorBidi"/>
        </w:rPr>
        <w:t xml:space="preserve">the electric </w:t>
      </w:r>
      <w:r w:rsidR="006B04CF">
        <w:rPr>
          <w:rFonts w:asciiTheme="majorBidi" w:hAnsiTheme="majorBidi" w:cstheme="majorBidi"/>
        </w:rPr>
        <w:t>L</w:t>
      </w:r>
      <w:r w:rsidR="00131047" w:rsidRPr="00CC466C">
        <w:rPr>
          <w:rFonts w:asciiTheme="majorBidi" w:hAnsiTheme="majorBidi" w:cstheme="majorBidi"/>
        </w:rPr>
        <w:t xml:space="preserve">CP and </w:t>
      </w:r>
      <w:r w:rsidR="006B04CF">
        <w:rPr>
          <w:rFonts w:asciiTheme="majorBidi" w:hAnsiTheme="majorBidi" w:cstheme="majorBidi"/>
        </w:rPr>
        <w:t>R</w:t>
      </w:r>
      <w:r w:rsidR="00131047" w:rsidRPr="00CC466C">
        <w:rPr>
          <w:rFonts w:asciiTheme="majorBidi" w:hAnsiTheme="majorBidi" w:cstheme="majorBidi"/>
        </w:rPr>
        <w:t>CP PL emission from the structures.</w:t>
      </w:r>
      <w:r w:rsidR="006B04CF">
        <w:rPr>
          <w:rFonts w:asciiTheme="majorBidi" w:hAnsiTheme="majorBidi" w:cstheme="majorBidi"/>
        </w:rPr>
        <w:t xml:space="preserve"> </w:t>
      </w:r>
      <w:r w:rsidR="006B04CF" w:rsidRPr="00CC466C">
        <w:rPr>
          <w:rFonts w:asciiTheme="majorBidi" w:hAnsiTheme="majorBidi" w:cstheme="majorBidi"/>
        </w:rPr>
        <w:t xml:space="preserve">The </w:t>
      </w:r>
      <w:r w:rsidR="006B04CF">
        <w:rPr>
          <w:rFonts w:asciiTheme="majorBidi" w:hAnsiTheme="majorBidi" w:cstheme="majorBidi"/>
        </w:rPr>
        <w:t>spectra which are solid filled in red and blue</w:t>
      </w:r>
      <w:r w:rsidR="006B04CF" w:rsidRPr="00CC466C">
        <w:rPr>
          <w:rFonts w:asciiTheme="majorBidi" w:hAnsiTheme="majorBidi" w:cstheme="majorBidi"/>
        </w:rPr>
        <w:t xml:space="preserve"> show LCP and RCP PL emission of </w:t>
      </w:r>
      <w:r w:rsidR="006B04CF">
        <w:rPr>
          <w:rFonts w:asciiTheme="majorBidi" w:hAnsiTheme="majorBidi" w:cstheme="majorBidi"/>
        </w:rPr>
        <w:t>MHeB14</w:t>
      </w:r>
      <w:r w:rsidR="006B04CF" w:rsidRPr="00CC466C">
        <w:rPr>
          <w:rFonts w:asciiTheme="majorBidi" w:hAnsiTheme="majorBidi" w:cstheme="majorBidi"/>
        </w:rPr>
        <w:t xml:space="preserve"> when present on the flat gold. </w:t>
      </w:r>
      <w:r w:rsidR="00131047" w:rsidRPr="00CC466C">
        <w:rPr>
          <w:rFonts w:asciiTheme="majorBidi" w:hAnsiTheme="majorBidi" w:cstheme="majorBidi"/>
        </w:rPr>
        <w:t xml:space="preserve">All spectra have been self-normalised to value at </w:t>
      </w:r>
      <m:oMath>
        <m:r>
          <w:rPr>
            <w:rFonts w:ascii="Cambria Math" w:hAnsi="Cambria Math" w:cstheme="majorBidi"/>
          </w:rPr>
          <m:t>λ=</m:t>
        </m:r>
      </m:oMath>
      <w:r w:rsidR="00131047" w:rsidRPr="00CC466C">
        <w:rPr>
          <w:rFonts w:asciiTheme="majorBidi" w:hAnsiTheme="majorBidi" w:cstheme="majorBidi"/>
        </w:rPr>
        <w:t>533 nm.</w:t>
      </w:r>
      <w:r w:rsidR="006B04CF">
        <w:rPr>
          <w:rFonts w:asciiTheme="majorBidi" w:hAnsiTheme="majorBidi" w:cstheme="majorBidi"/>
        </w:rPr>
        <w:t xml:space="preserve"> In simulation, the dashed and solid line respectively shows </w:t>
      </w:r>
      <w:r w:rsidR="006B04CF" w:rsidRPr="00CC466C">
        <w:rPr>
          <w:rFonts w:asciiTheme="majorBidi" w:hAnsiTheme="majorBidi" w:cstheme="majorBidi"/>
        </w:rPr>
        <w:t>relative electric-field intensity</w:t>
      </w:r>
      <w:r w:rsidR="006B04CF">
        <w:rPr>
          <w:rFonts w:asciiTheme="majorBidi" w:hAnsiTheme="majorBidi" w:cstheme="majorBidi"/>
        </w:rPr>
        <w:t xml:space="preserve"> when the incident E-field is left and right circularly polarized.</w:t>
      </w:r>
      <w:r w:rsidR="006B04CF" w:rsidRPr="006B04CF">
        <w:rPr>
          <w:rFonts w:asciiTheme="majorBidi" w:hAnsiTheme="majorBidi" w:cstheme="majorBidi"/>
        </w:rPr>
        <w:t xml:space="preserve"> </w:t>
      </w:r>
      <w:r w:rsidR="006B04CF" w:rsidRPr="00CC466C">
        <w:rPr>
          <w:rFonts w:asciiTheme="majorBidi" w:hAnsiTheme="majorBidi" w:cstheme="majorBidi"/>
        </w:rPr>
        <w:t>E</w:t>
      </w:r>
      <w:r w:rsidR="006B04CF" w:rsidRPr="00CC466C">
        <w:rPr>
          <w:rFonts w:asciiTheme="majorBidi" w:hAnsiTheme="majorBidi" w:cstheme="majorBidi"/>
          <w:vertAlign w:val="subscript"/>
        </w:rPr>
        <w:t>ref</w:t>
      </w:r>
      <w:r w:rsidR="006B04CF" w:rsidRPr="00CC466C">
        <w:rPr>
          <w:rFonts w:asciiTheme="majorBidi" w:hAnsiTheme="majorBidi" w:cstheme="majorBidi"/>
        </w:rPr>
        <w:t xml:space="preserve"> is the electric field in 200 nm thick volume of </w:t>
      </w:r>
      <w:r w:rsidR="006B04CF">
        <w:rPr>
          <w:rFonts w:asciiTheme="majorBidi" w:hAnsiTheme="majorBidi" w:cstheme="majorBidi"/>
        </w:rPr>
        <w:t>1</w:t>
      </w:r>
      <w:r w:rsidR="006B04CF" w:rsidRPr="00CC466C">
        <w:rPr>
          <w:rFonts w:asciiTheme="majorBidi" w:hAnsiTheme="majorBidi" w:cstheme="majorBidi"/>
        </w:rPr>
        <w:t>0% concentration dye on the top of flat gold.</w:t>
      </w:r>
    </w:p>
    <w:p w14:paraId="76A90C32" w14:textId="517641A8" w:rsidR="00072197" w:rsidRDefault="00CA3E44" w:rsidP="00953427">
      <w:pPr>
        <w:keepNext/>
        <w:spacing w:line="360" w:lineRule="auto"/>
        <w:jc w:val="center"/>
      </w:pPr>
      <w:r w:rsidRPr="008C7D80">
        <w:rPr>
          <w:rFonts w:asciiTheme="majorBidi" w:hAnsiTheme="majorBidi" w:cstheme="majorBidi"/>
          <w:noProof/>
        </w:rPr>
        <w:lastRenderedPageBreak/>
        <w:drawing>
          <wp:inline distT="0" distB="0" distL="0" distR="0" wp14:anchorId="0D3BB584" wp14:editId="404D7418">
            <wp:extent cx="5731510" cy="2816225"/>
            <wp:effectExtent l="0" t="0" r="0" b="0"/>
            <wp:docPr id="20" name="Picture 20" descr="A picture containing light, l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light, li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2816225"/>
                    </a:xfrm>
                    <a:prstGeom prst="rect">
                      <a:avLst/>
                    </a:prstGeom>
                  </pic:spPr>
                </pic:pic>
              </a:graphicData>
            </a:graphic>
          </wp:inline>
        </w:drawing>
      </w:r>
    </w:p>
    <w:p w14:paraId="3C5D9391" w14:textId="3563C89D" w:rsidR="00131047" w:rsidRPr="00CC466C" w:rsidRDefault="00072197" w:rsidP="00953427">
      <w:pPr>
        <w:pStyle w:val="Caption"/>
        <w:spacing w:line="360" w:lineRule="auto"/>
        <w:jc w:val="both"/>
        <w:rPr>
          <w:rFonts w:asciiTheme="majorBidi" w:hAnsiTheme="majorBidi" w:cstheme="majorBidi"/>
        </w:rPr>
      </w:pPr>
      <w:r w:rsidRPr="008C7D80">
        <w:rPr>
          <w:rFonts w:asciiTheme="majorBidi" w:hAnsiTheme="majorBidi" w:cstheme="majorBidi"/>
          <w:b/>
          <w:bCs/>
        </w:rPr>
        <w:t xml:space="preserve">Supplementary Figure </w:t>
      </w:r>
      <w:r w:rsidR="00131047" w:rsidRPr="00131047">
        <w:rPr>
          <w:rFonts w:asciiTheme="majorBidi" w:hAnsiTheme="majorBidi" w:cstheme="majorBidi"/>
          <w:b/>
          <w:bCs/>
        </w:rPr>
        <w:t>13</w:t>
      </w:r>
      <w:r w:rsidR="00131047" w:rsidRPr="00131047">
        <w:rPr>
          <w:rFonts w:asciiTheme="majorBidi" w:hAnsiTheme="majorBidi" w:cstheme="majorBidi"/>
        </w:rPr>
        <w:t xml:space="preserve"> </w:t>
      </w:r>
      <w:r w:rsidR="00131047" w:rsidRPr="00CC466C">
        <w:rPr>
          <w:rFonts w:asciiTheme="majorBidi" w:hAnsiTheme="majorBidi" w:cstheme="majorBidi"/>
        </w:rPr>
        <w:t xml:space="preserve">The calculated relative electric-field intensity in 200 nm thick volume for </w:t>
      </w:r>
      <w:r w:rsidR="00131047">
        <w:rPr>
          <w:rFonts w:asciiTheme="majorBidi" w:hAnsiTheme="majorBidi" w:cstheme="majorBidi"/>
        </w:rPr>
        <w:t>1</w:t>
      </w:r>
      <w:r w:rsidR="00131047" w:rsidRPr="00CC466C">
        <w:rPr>
          <w:rFonts w:asciiTheme="majorBidi" w:hAnsiTheme="majorBidi" w:cstheme="majorBidi"/>
        </w:rPr>
        <w:t>% concentration dye (top) and normalised -PL (bottom) for (a) 1000 nm (b) 1500 nm metafil</w:t>
      </w:r>
      <w:r w:rsidR="00131047">
        <w:rPr>
          <w:rFonts w:asciiTheme="majorBidi" w:hAnsiTheme="majorBidi" w:cstheme="majorBidi"/>
        </w:rPr>
        <w:t>ms.</w:t>
      </w:r>
      <w:r w:rsidR="00131047" w:rsidRPr="00CC466C">
        <w:rPr>
          <w:rFonts w:asciiTheme="majorBidi" w:hAnsiTheme="majorBidi" w:cstheme="majorBidi"/>
        </w:rPr>
        <w:t xml:space="preserve"> E</w:t>
      </w:r>
      <w:r w:rsidR="00131047" w:rsidRPr="00CC466C">
        <w:rPr>
          <w:rFonts w:asciiTheme="majorBidi" w:hAnsiTheme="majorBidi" w:cstheme="majorBidi"/>
          <w:vertAlign w:val="subscript"/>
        </w:rPr>
        <w:t>ref</w:t>
      </w:r>
      <w:r w:rsidR="00131047" w:rsidRPr="00CC466C">
        <w:rPr>
          <w:rFonts w:asciiTheme="majorBidi" w:hAnsiTheme="majorBidi" w:cstheme="majorBidi"/>
        </w:rPr>
        <w:t xml:space="preserve"> is the electric field in 200 nm thick volume of </w:t>
      </w:r>
      <w:r w:rsidR="00131047">
        <w:rPr>
          <w:rFonts w:asciiTheme="majorBidi" w:hAnsiTheme="majorBidi" w:cstheme="majorBidi"/>
        </w:rPr>
        <w:t>1</w:t>
      </w:r>
      <w:r w:rsidR="00131047" w:rsidRPr="00CC466C">
        <w:rPr>
          <w:rFonts w:asciiTheme="majorBidi" w:hAnsiTheme="majorBidi" w:cstheme="majorBidi"/>
        </w:rPr>
        <w:t>% concentration dye on the top of flat gold.</w:t>
      </w:r>
      <w:r w:rsidR="00131047">
        <w:rPr>
          <w:rFonts w:asciiTheme="majorBidi" w:hAnsiTheme="majorBidi" w:cstheme="majorBidi"/>
        </w:rPr>
        <w:t xml:space="preserve"> </w:t>
      </w:r>
      <w:r w:rsidR="00131047" w:rsidRPr="00CC466C">
        <w:rPr>
          <w:rFonts w:asciiTheme="majorBidi" w:hAnsiTheme="majorBidi" w:cstheme="majorBidi"/>
        </w:rPr>
        <w:t xml:space="preserve">The dashed line and solid line respectively show </w:t>
      </w:r>
      <w:r w:rsidR="00131047">
        <w:rPr>
          <w:rFonts w:asciiTheme="majorBidi" w:hAnsiTheme="majorBidi" w:cstheme="majorBidi"/>
        </w:rPr>
        <w:t xml:space="preserve">the electric </w:t>
      </w:r>
      <w:r w:rsidR="006B04CF">
        <w:rPr>
          <w:rFonts w:asciiTheme="majorBidi" w:hAnsiTheme="majorBidi" w:cstheme="majorBidi"/>
        </w:rPr>
        <w:t>L</w:t>
      </w:r>
      <w:r w:rsidR="00131047" w:rsidRPr="00CC466C">
        <w:rPr>
          <w:rFonts w:asciiTheme="majorBidi" w:hAnsiTheme="majorBidi" w:cstheme="majorBidi"/>
        </w:rPr>
        <w:t xml:space="preserve">CP and </w:t>
      </w:r>
      <w:r w:rsidR="006B04CF">
        <w:rPr>
          <w:rFonts w:asciiTheme="majorBidi" w:hAnsiTheme="majorBidi" w:cstheme="majorBidi"/>
        </w:rPr>
        <w:t>R</w:t>
      </w:r>
      <w:r w:rsidR="00131047" w:rsidRPr="00CC466C">
        <w:rPr>
          <w:rFonts w:asciiTheme="majorBidi" w:hAnsiTheme="majorBidi" w:cstheme="majorBidi"/>
        </w:rPr>
        <w:t xml:space="preserve">CP PL emission from the structures. </w:t>
      </w:r>
      <w:r w:rsidR="006B04CF" w:rsidRPr="00CC466C">
        <w:rPr>
          <w:rFonts w:asciiTheme="majorBidi" w:hAnsiTheme="majorBidi" w:cstheme="majorBidi"/>
        </w:rPr>
        <w:t xml:space="preserve">The </w:t>
      </w:r>
      <w:r w:rsidR="006B04CF">
        <w:rPr>
          <w:rFonts w:asciiTheme="majorBidi" w:hAnsiTheme="majorBidi" w:cstheme="majorBidi"/>
        </w:rPr>
        <w:t>spectra which are solid filled in red and blue</w:t>
      </w:r>
      <w:r w:rsidR="006B04CF" w:rsidRPr="00CC466C">
        <w:rPr>
          <w:rFonts w:asciiTheme="majorBidi" w:hAnsiTheme="majorBidi" w:cstheme="majorBidi"/>
        </w:rPr>
        <w:t xml:space="preserve"> show LCP and RCP PL emission of </w:t>
      </w:r>
      <w:r w:rsidR="006B04CF">
        <w:rPr>
          <w:rFonts w:asciiTheme="majorBidi" w:hAnsiTheme="majorBidi" w:cstheme="majorBidi"/>
        </w:rPr>
        <w:t>MHeB14</w:t>
      </w:r>
      <w:r w:rsidR="006B04CF" w:rsidRPr="00CC466C">
        <w:rPr>
          <w:rFonts w:asciiTheme="majorBidi" w:hAnsiTheme="majorBidi" w:cstheme="majorBidi"/>
        </w:rPr>
        <w:t xml:space="preserve"> when present on the flat gold.</w:t>
      </w:r>
      <w:r w:rsidR="00131047" w:rsidRPr="00CC466C">
        <w:rPr>
          <w:rFonts w:asciiTheme="majorBidi" w:hAnsiTheme="majorBidi" w:cstheme="majorBidi"/>
        </w:rPr>
        <w:t xml:space="preserve"> All spectra have been self-normalised to value at </w:t>
      </w:r>
      <m:oMath>
        <m:r>
          <w:rPr>
            <w:rFonts w:ascii="Cambria Math" w:hAnsi="Cambria Math" w:cstheme="majorBidi"/>
          </w:rPr>
          <m:t>λ=</m:t>
        </m:r>
      </m:oMath>
      <w:r w:rsidR="00131047" w:rsidRPr="00CC466C">
        <w:rPr>
          <w:rFonts w:asciiTheme="majorBidi" w:hAnsiTheme="majorBidi" w:cstheme="majorBidi"/>
        </w:rPr>
        <w:t xml:space="preserve">533 nm. </w:t>
      </w:r>
      <w:r w:rsidR="006B04CF">
        <w:rPr>
          <w:rFonts w:asciiTheme="majorBidi" w:hAnsiTheme="majorBidi" w:cstheme="majorBidi"/>
        </w:rPr>
        <w:t xml:space="preserve">In simulation, the dashed and solid line respectively shows </w:t>
      </w:r>
      <w:r w:rsidR="006B04CF" w:rsidRPr="00CC466C">
        <w:rPr>
          <w:rFonts w:asciiTheme="majorBidi" w:hAnsiTheme="majorBidi" w:cstheme="majorBidi"/>
        </w:rPr>
        <w:t>relative electric-field intensity</w:t>
      </w:r>
      <w:r w:rsidR="006B04CF">
        <w:rPr>
          <w:rFonts w:asciiTheme="majorBidi" w:hAnsiTheme="majorBidi" w:cstheme="majorBidi"/>
        </w:rPr>
        <w:t xml:space="preserve"> when the incident E-field is left and right circularly polarized.</w:t>
      </w:r>
    </w:p>
    <w:p w14:paraId="69FD7A1E" w14:textId="6CF2E5EF" w:rsidR="001E3A66" w:rsidRPr="008C7D80" w:rsidRDefault="001E3A66" w:rsidP="00953427">
      <w:pPr>
        <w:keepNext/>
        <w:spacing w:line="360" w:lineRule="auto"/>
        <w:rPr>
          <w:rFonts w:asciiTheme="majorBidi" w:hAnsiTheme="majorBidi" w:cstheme="majorBidi"/>
          <w:noProof/>
        </w:rPr>
      </w:pPr>
    </w:p>
    <w:p w14:paraId="3F78E8F5" w14:textId="0DE23A22" w:rsidR="00072197" w:rsidRDefault="000447E0" w:rsidP="00953427">
      <w:pPr>
        <w:keepNext/>
        <w:spacing w:line="360" w:lineRule="auto"/>
        <w:jc w:val="center"/>
      </w:pPr>
      <w:r>
        <w:rPr>
          <w:noProof/>
        </w:rPr>
        <w:drawing>
          <wp:inline distT="0" distB="0" distL="0" distR="0" wp14:anchorId="3ADCF488" wp14:editId="49F5E942">
            <wp:extent cx="3870252" cy="3073312"/>
            <wp:effectExtent l="0" t="0" r="0" b="0"/>
            <wp:docPr id="23" name="Picture 2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histogram&#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878168" cy="3079598"/>
                    </a:xfrm>
                    <a:prstGeom prst="rect">
                      <a:avLst/>
                    </a:prstGeom>
                  </pic:spPr>
                </pic:pic>
              </a:graphicData>
            </a:graphic>
          </wp:inline>
        </w:drawing>
      </w:r>
    </w:p>
    <w:p w14:paraId="49A7F2D2" w14:textId="235B2D6D" w:rsidR="001E3A66" w:rsidRDefault="00072197" w:rsidP="00953427">
      <w:pPr>
        <w:keepNext/>
        <w:spacing w:line="360" w:lineRule="auto"/>
        <w:rPr>
          <w:rFonts w:asciiTheme="majorBidi" w:hAnsiTheme="majorBidi" w:cstheme="majorBidi"/>
          <w:i/>
          <w:iCs/>
          <w:color w:val="44546A" w:themeColor="text2"/>
          <w:sz w:val="18"/>
          <w:szCs w:val="18"/>
        </w:rPr>
      </w:pPr>
      <w:r w:rsidRPr="008C7D80">
        <w:rPr>
          <w:rFonts w:asciiTheme="majorBidi" w:hAnsiTheme="majorBidi" w:cstheme="majorBidi"/>
          <w:b/>
          <w:bCs/>
          <w:i/>
          <w:iCs/>
          <w:color w:val="44546A" w:themeColor="text2"/>
          <w:sz w:val="18"/>
          <w:szCs w:val="18"/>
        </w:rPr>
        <w:t xml:space="preserve">Supplementary Figure </w:t>
      </w:r>
      <w:r w:rsidR="00131047" w:rsidRPr="00131047">
        <w:rPr>
          <w:rFonts w:asciiTheme="majorBidi" w:hAnsiTheme="majorBidi" w:cstheme="majorBidi"/>
          <w:b/>
          <w:bCs/>
          <w:i/>
          <w:iCs/>
          <w:color w:val="44546A" w:themeColor="text2"/>
          <w:sz w:val="18"/>
          <w:szCs w:val="18"/>
        </w:rPr>
        <w:t>14</w:t>
      </w:r>
      <w:r w:rsidR="00131047">
        <w:rPr>
          <w:rFonts w:asciiTheme="majorBidi" w:hAnsiTheme="majorBidi" w:cstheme="majorBidi"/>
          <w:b/>
          <w:bCs/>
          <w:i/>
          <w:iCs/>
          <w:color w:val="44546A" w:themeColor="text2"/>
          <w:sz w:val="18"/>
          <w:szCs w:val="18"/>
        </w:rPr>
        <w:t xml:space="preserve"> </w:t>
      </w:r>
      <w:r w:rsidR="00131047" w:rsidRPr="00131047">
        <w:rPr>
          <w:rFonts w:asciiTheme="majorBidi" w:hAnsiTheme="majorBidi" w:cstheme="majorBidi"/>
          <w:i/>
          <w:iCs/>
          <w:color w:val="44546A" w:themeColor="text2"/>
          <w:sz w:val="18"/>
          <w:szCs w:val="18"/>
        </w:rPr>
        <w:t>CD (gCD) and CPL</w:t>
      </w:r>
      <w:r w:rsidR="005C30D0">
        <w:rPr>
          <w:rFonts w:asciiTheme="majorBidi" w:hAnsiTheme="majorBidi" w:cstheme="majorBidi"/>
          <w:i/>
          <w:iCs/>
          <w:color w:val="44546A" w:themeColor="text2"/>
          <w:sz w:val="18"/>
          <w:szCs w:val="18"/>
        </w:rPr>
        <w:t xml:space="preserve"> </w:t>
      </w:r>
      <w:r w:rsidR="00131047" w:rsidRPr="00131047">
        <w:rPr>
          <w:rFonts w:asciiTheme="majorBidi" w:hAnsiTheme="majorBidi" w:cstheme="majorBidi"/>
          <w:i/>
          <w:iCs/>
          <w:color w:val="44546A" w:themeColor="text2"/>
          <w:sz w:val="18"/>
          <w:szCs w:val="18"/>
        </w:rPr>
        <w:t>(gCPL) spectra for Rhodamine 6G.</w:t>
      </w:r>
      <w:r w:rsidR="00131047">
        <w:rPr>
          <w:rFonts w:asciiTheme="majorBidi" w:hAnsiTheme="majorBidi" w:cstheme="majorBidi"/>
          <w:i/>
          <w:iCs/>
          <w:color w:val="44546A" w:themeColor="text2"/>
          <w:sz w:val="18"/>
          <w:szCs w:val="18"/>
        </w:rPr>
        <w:t xml:space="preserve"> The concentration in (wt%) PMMA is given on the </w:t>
      </w:r>
      <w:r w:rsidR="005C30D0">
        <w:rPr>
          <w:rFonts w:asciiTheme="majorBidi" w:hAnsiTheme="majorBidi" w:cstheme="majorBidi"/>
          <w:i/>
          <w:iCs/>
          <w:color w:val="44546A" w:themeColor="text2"/>
          <w:sz w:val="18"/>
          <w:szCs w:val="18"/>
        </w:rPr>
        <w:t>top.</w:t>
      </w:r>
    </w:p>
    <w:p w14:paraId="5F65F2C7" w14:textId="651FACAF" w:rsidR="00FB1F42" w:rsidRDefault="00FB1F42" w:rsidP="00953427">
      <w:pPr>
        <w:keepNext/>
        <w:spacing w:line="360" w:lineRule="auto"/>
        <w:rPr>
          <w:rFonts w:asciiTheme="majorBidi" w:hAnsiTheme="majorBidi" w:cstheme="majorBidi"/>
          <w:i/>
          <w:iCs/>
          <w:color w:val="44546A" w:themeColor="text2"/>
          <w:sz w:val="18"/>
          <w:szCs w:val="18"/>
        </w:rPr>
      </w:pPr>
    </w:p>
    <w:p w14:paraId="0B30A11A" w14:textId="77777777" w:rsidR="00FB1F42" w:rsidRPr="00131047" w:rsidRDefault="00FB1F42" w:rsidP="00953427">
      <w:pPr>
        <w:keepNext/>
        <w:spacing w:line="360" w:lineRule="auto"/>
        <w:rPr>
          <w:rFonts w:asciiTheme="majorBidi" w:hAnsiTheme="majorBidi" w:cstheme="majorBidi"/>
          <w:i/>
          <w:iCs/>
          <w:color w:val="44546A" w:themeColor="text2"/>
          <w:sz w:val="18"/>
          <w:szCs w:val="18"/>
        </w:rPr>
      </w:pPr>
    </w:p>
    <w:p w14:paraId="40AF80A1" w14:textId="77777777" w:rsidR="00F4447A" w:rsidRPr="008C7D80" w:rsidRDefault="00F4447A" w:rsidP="00953427">
      <w:pPr>
        <w:spacing w:line="360" w:lineRule="auto"/>
        <w:rPr>
          <w:rFonts w:asciiTheme="majorBidi" w:hAnsiTheme="majorBidi" w:cstheme="majorBidi"/>
          <w:b/>
          <w:bCs/>
        </w:rPr>
      </w:pPr>
      <w:r w:rsidRPr="008C7D80">
        <w:rPr>
          <w:rFonts w:asciiTheme="majorBidi" w:hAnsiTheme="majorBidi" w:cstheme="majorBidi"/>
          <w:b/>
          <w:bCs/>
        </w:rPr>
        <w:t>Reference</w:t>
      </w:r>
    </w:p>
    <w:p w14:paraId="0A68095B" w14:textId="75F5F1BB" w:rsidR="00F4447A" w:rsidRPr="008C7D80" w:rsidRDefault="00F4447A" w:rsidP="00953427">
      <w:pPr>
        <w:spacing w:line="360" w:lineRule="auto"/>
        <w:rPr>
          <w:rStyle w:val="cf01"/>
          <w:rFonts w:asciiTheme="majorBidi" w:hAnsiTheme="majorBidi" w:cstheme="majorBidi"/>
        </w:rPr>
      </w:pPr>
      <w:r w:rsidRPr="008C7D80">
        <w:rPr>
          <w:rFonts w:asciiTheme="majorBidi" w:hAnsiTheme="majorBidi" w:cstheme="majorBidi"/>
        </w:rPr>
        <w:t>[1]</w:t>
      </w:r>
      <w:r w:rsidR="001A5E0E" w:rsidRPr="008C7D80">
        <w:rPr>
          <w:rFonts w:asciiTheme="majorBidi" w:hAnsiTheme="majorBidi" w:cstheme="majorBidi"/>
        </w:rPr>
        <w:t xml:space="preserve"> </w:t>
      </w:r>
      <w:r w:rsidR="001A5E0E" w:rsidRPr="008C7D80">
        <w:rPr>
          <w:rStyle w:val="cf01"/>
          <w:rFonts w:asciiTheme="majorBidi" w:hAnsiTheme="majorBidi" w:cstheme="majorBidi"/>
        </w:rPr>
        <w:t xml:space="preserve">Kanibolotsky, A. L.; Berridge, R.; Skabara, P. J.; Perepichka, I. F.; Bradley, D. D. C.; Koeberg, M. Synthesis and Properties of Monodisperse Oligofluorene-Functionalized Truxenes: Highly Fluorescent Star-Shaped Architectures. </w:t>
      </w:r>
      <w:r w:rsidR="001A5E0E" w:rsidRPr="008C7D80">
        <w:rPr>
          <w:rStyle w:val="cf11"/>
          <w:rFonts w:asciiTheme="majorBidi" w:hAnsiTheme="majorBidi" w:cstheme="majorBidi"/>
        </w:rPr>
        <w:t>J. Am. Chem. Soc.</w:t>
      </w:r>
      <w:r w:rsidR="001A5E0E" w:rsidRPr="008C7D80">
        <w:rPr>
          <w:rStyle w:val="cf01"/>
          <w:rFonts w:asciiTheme="majorBidi" w:hAnsiTheme="majorBidi" w:cstheme="majorBidi"/>
        </w:rPr>
        <w:t xml:space="preserve"> </w:t>
      </w:r>
      <w:r w:rsidR="001A5E0E" w:rsidRPr="008C7D80">
        <w:rPr>
          <w:rStyle w:val="cf21"/>
          <w:rFonts w:asciiTheme="majorBidi" w:hAnsiTheme="majorBidi" w:cstheme="majorBidi"/>
        </w:rPr>
        <w:t>2004</w:t>
      </w:r>
      <w:r w:rsidR="001A5E0E" w:rsidRPr="008C7D80">
        <w:rPr>
          <w:rStyle w:val="cf01"/>
          <w:rFonts w:asciiTheme="majorBidi" w:hAnsiTheme="majorBidi" w:cstheme="majorBidi"/>
        </w:rPr>
        <w:t xml:space="preserve">, </w:t>
      </w:r>
      <w:r w:rsidR="001A5E0E" w:rsidRPr="008C7D80">
        <w:rPr>
          <w:rStyle w:val="cf11"/>
          <w:rFonts w:asciiTheme="majorBidi" w:hAnsiTheme="majorBidi" w:cstheme="majorBidi"/>
        </w:rPr>
        <w:t>126</w:t>
      </w:r>
      <w:r w:rsidR="001A5E0E" w:rsidRPr="008C7D80">
        <w:rPr>
          <w:rStyle w:val="cf01"/>
          <w:rFonts w:asciiTheme="majorBidi" w:hAnsiTheme="majorBidi" w:cstheme="majorBidi"/>
        </w:rPr>
        <w:t xml:space="preserve"> (42), 13695–13702. </w:t>
      </w:r>
      <w:hyperlink r:id="rId28" w:history="1">
        <w:r w:rsidR="00853AB4" w:rsidRPr="008C7D80">
          <w:rPr>
            <w:rStyle w:val="Hyperlink"/>
            <w:rFonts w:asciiTheme="majorBidi" w:hAnsiTheme="majorBidi" w:cstheme="majorBidi"/>
            <w:sz w:val="18"/>
            <w:szCs w:val="18"/>
          </w:rPr>
          <w:t>https://doi.org/10.1021/ja039228n</w:t>
        </w:r>
      </w:hyperlink>
      <w:r w:rsidR="001A5E0E" w:rsidRPr="008C7D80">
        <w:rPr>
          <w:rStyle w:val="cf01"/>
          <w:rFonts w:asciiTheme="majorBidi" w:hAnsiTheme="majorBidi" w:cstheme="majorBidi"/>
        </w:rPr>
        <w:t>.</w:t>
      </w:r>
    </w:p>
    <w:p w14:paraId="6801C80E" w14:textId="582E8DFD" w:rsidR="00853AB4" w:rsidRPr="008C7D80" w:rsidRDefault="00853AB4" w:rsidP="00953427">
      <w:pPr>
        <w:spacing w:line="360" w:lineRule="auto"/>
        <w:rPr>
          <w:rFonts w:asciiTheme="majorBidi" w:eastAsia="TimesNewRoman" w:hAnsiTheme="majorBidi" w:cstheme="majorBidi"/>
          <w:sz w:val="18"/>
          <w:szCs w:val="18"/>
        </w:rPr>
      </w:pPr>
      <w:r w:rsidRPr="008C7D80">
        <w:rPr>
          <w:rFonts w:asciiTheme="majorBidi" w:eastAsia="TimesNewRoman" w:hAnsiTheme="majorBidi" w:cstheme="majorBidi"/>
        </w:rPr>
        <w:t xml:space="preserve">[2] </w:t>
      </w:r>
      <w:r w:rsidRPr="008C7D80">
        <w:rPr>
          <w:rFonts w:asciiTheme="majorBidi" w:eastAsia="TimesNewRoman" w:hAnsiTheme="majorBidi" w:cstheme="majorBidi"/>
          <w:sz w:val="18"/>
          <w:szCs w:val="18"/>
        </w:rPr>
        <w:t xml:space="preserve">Gadegaard, N., Mosler, S. &amp; Larsen, N. B. Biomimetic Polymer Nanostructures by Injection Molding. </w:t>
      </w:r>
      <w:r w:rsidRPr="00072197">
        <w:rPr>
          <w:rFonts w:asciiTheme="majorBidi" w:eastAsia="TimesNewRoman" w:hAnsiTheme="majorBidi" w:cstheme="majorBidi"/>
          <w:i/>
          <w:iCs/>
          <w:sz w:val="18"/>
          <w:szCs w:val="18"/>
        </w:rPr>
        <w:t xml:space="preserve">Macromol. Mater. Eng. </w:t>
      </w:r>
      <w:r w:rsidRPr="008C7D80">
        <w:rPr>
          <w:rFonts w:asciiTheme="majorBidi" w:eastAsia="TimesNewRoman" w:hAnsiTheme="majorBidi" w:cstheme="majorBidi"/>
          <w:sz w:val="18"/>
          <w:szCs w:val="18"/>
        </w:rPr>
        <w:t>2</w:t>
      </w:r>
      <w:r w:rsidRPr="008C7D80">
        <w:rPr>
          <w:rFonts w:asciiTheme="majorBidi" w:eastAsia="TimesNewRoman" w:hAnsiTheme="majorBidi" w:cstheme="majorBidi"/>
          <w:b/>
          <w:bCs/>
          <w:sz w:val="18"/>
          <w:szCs w:val="18"/>
        </w:rPr>
        <w:t>003</w:t>
      </w:r>
      <w:r w:rsidRPr="008C7D80">
        <w:rPr>
          <w:rFonts w:asciiTheme="majorBidi" w:eastAsia="TimesNewRoman" w:hAnsiTheme="majorBidi" w:cstheme="majorBidi"/>
          <w:sz w:val="18"/>
          <w:szCs w:val="18"/>
        </w:rPr>
        <w:t>, 288, 76–83.</w:t>
      </w:r>
    </w:p>
    <w:sectPr w:rsidR="00853AB4" w:rsidRPr="008C7D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
    <w:altName w:val="Malgun Gothic"/>
    <w:panose1 w:val="00000000000000000000"/>
    <w:charset w:val="81"/>
    <w:family w:val="auto"/>
    <w:notTrueType/>
    <w:pitch w:val="default"/>
    <w:sig w:usb0="00000001" w:usb1="09060000" w:usb2="00000010" w:usb3="00000000" w:csb0="0008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E51"/>
    <w:rsid w:val="00037BB7"/>
    <w:rsid w:val="000447E0"/>
    <w:rsid w:val="00047679"/>
    <w:rsid w:val="0005204D"/>
    <w:rsid w:val="0005496E"/>
    <w:rsid w:val="00072197"/>
    <w:rsid w:val="00131047"/>
    <w:rsid w:val="001A5E0E"/>
    <w:rsid w:val="001D4BA6"/>
    <w:rsid w:val="001E3A66"/>
    <w:rsid w:val="001F3748"/>
    <w:rsid w:val="002053CC"/>
    <w:rsid w:val="002654AB"/>
    <w:rsid w:val="002927A0"/>
    <w:rsid w:val="002D59E4"/>
    <w:rsid w:val="003D13EC"/>
    <w:rsid w:val="003D2E51"/>
    <w:rsid w:val="003E172D"/>
    <w:rsid w:val="0040439A"/>
    <w:rsid w:val="00435AE6"/>
    <w:rsid w:val="004965FD"/>
    <w:rsid w:val="005C30D0"/>
    <w:rsid w:val="006403E7"/>
    <w:rsid w:val="006B04CF"/>
    <w:rsid w:val="006D42B2"/>
    <w:rsid w:val="00704619"/>
    <w:rsid w:val="00736EFD"/>
    <w:rsid w:val="00742193"/>
    <w:rsid w:val="00787832"/>
    <w:rsid w:val="0080684E"/>
    <w:rsid w:val="00807F47"/>
    <w:rsid w:val="0085247B"/>
    <w:rsid w:val="00853AB4"/>
    <w:rsid w:val="008663D9"/>
    <w:rsid w:val="008C7D80"/>
    <w:rsid w:val="008D080E"/>
    <w:rsid w:val="008F57D0"/>
    <w:rsid w:val="00920439"/>
    <w:rsid w:val="00920E5D"/>
    <w:rsid w:val="00953427"/>
    <w:rsid w:val="0097559F"/>
    <w:rsid w:val="00977DEE"/>
    <w:rsid w:val="009B7FBE"/>
    <w:rsid w:val="009C3F45"/>
    <w:rsid w:val="009D71EF"/>
    <w:rsid w:val="00A07FAE"/>
    <w:rsid w:val="00A43EBA"/>
    <w:rsid w:val="00A74F01"/>
    <w:rsid w:val="00AB26C2"/>
    <w:rsid w:val="00AD6AB5"/>
    <w:rsid w:val="00B44309"/>
    <w:rsid w:val="00B535AA"/>
    <w:rsid w:val="00B67BB7"/>
    <w:rsid w:val="00B70208"/>
    <w:rsid w:val="00BA1A89"/>
    <w:rsid w:val="00BC66C8"/>
    <w:rsid w:val="00C74CC0"/>
    <w:rsid w:val="00CA3E44"/>
    <w:rsid w:val="00CA53CA"/>
    <w:rsid w:val="00CC2C38"/>
    <w:rsid w:val="00D55205"/>
    <w:rsid w:val="00DC723D"/>
    <w:rsid w:val="00DE4BF6"/>
    <w:rsid w:val="00E36E0C"/>
    <w:rsid w:val="00E61CD6"/>
    <w:rsid w:val="00EE431A"/>
    <w:rsid w:val="00F22888"/>
    <w:rsid w:val="00F23627"/>
    <w:rsid w:val="00F4350F"/>
    <w:rsid w:val="00F4447A"/>
    <w:rsid w:val="00FB1F42"/>
    <w:rsid w:val="00FF456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586EC92"/>
  <w15:chartTrackingRefBased/>
  <w15:docId w15:val="{D4CA88C0-C47A-4DEB-8C62-F11FD5743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chemescaption">
    <w:name w:val="Schemes caption"/>
    <w:basedOn w:val="Normal"/>
    <w:link w:val="SchemescaptionChar"/>
    <w:qFormat/>
    <w:rsid w:val="009D71EF"/>
    <w:pPr>
      <w:spacing w:line="360" w:lineRule="auto"/>
    </w:pPr>
    <w:rPr>
      <w:rFonts w:ascii="Times New Roman" w:eastAsiaTheme="minorHAnsi" w:hAnsi="Times New Roman" w:cs="Times New Roman"/>
      <w:lang w:eastAsia="en-US"/>
    </w:rPr>
  </w:style>
  <w:style w:type="character" w:customStyle="1" w:styleId="SchemescaptionChar">
    <w:name w:val="Schemes caption Char"/>
    <w:basedOn w:val="DefaultParagraphFont"/>
    <w:link w:val="Schemescaption"/>
    <w:rsid w:val="009D71EF"/>
    <w:rPr>
      <w:rFonts w:ascii="Times New Roman" w:eastAsiaTheme="minorHAnsi" w:hAnsi="Times New Roman" w:cs="Times New Roman"/>
      <w:lang w:eastAsia="en-US"/>
    </w:rPr>
  </w:style>
  <w:style w:type="paragraph" w:customStyle="1" w:styleId="Figurescaption">
    <w:name w:val="Figures caption"/>
    <w:basedOn w:val="Normal"/>
    <w:link w:val="FigurescaptionChar"/>
    <w:qFormat/>
    <w:rsid w:val="009D71EF"/>
    <w:pPr>
      <w:spacing w:line="276" w:lineRule="auto"/>
      <w:jc w:val="both"/>
    </w:pPr>
    <w:rPr>
      <w:rFonts w:ascii="Times New Roman" w:eastAsiaTheme="minorHAnsi" w:hAnsi="Times New Roman" w:cs="Times New Roman"/>
      <w:lang w:eastAsia="en-US"/>
    </w:rPr>
  </w:style>
  <w:style w:type="character" w:customStyle="1" w:styleId="FigurescaptionChar">
    <w:name w:val="Figures caption Char"/>
    <w:basedOn w:val="DefaultParagraphFont"/>
    <w:link w:val="Figurescaption"/>
    <w:rsid w:val="009D71EF"/>
    <w:rPr>
      <w:rFonts w:ascii="Times New Roman" w:eastAsiaTheme="minorHAnsi" w:hAnsi="Times New Roman" w:cs="Times New Roman"/>
      <w:lang w:eastAsia="en-US"/>
    </w:rPr>
  </w:style>
  <w:style w:type="paragraph" w:customStyle="1" w:styleId="Heading1Q">
    <w:name w:val="Heading 1 Q"/>
    <w:basedOn w:val="Normal"/>
    <w:link w:val="Heading1QChar"/>
    <w:qFormat/>
    <w:rsid w:val="009D71EF"/>
    <w:pPr>
      <w:spacing w:line="360" w:lineRule="auto"/>
      <w:jc w:val="both"/>
    </w:pPr>
    <w:rPr>
      <w:rFonts w:ascii="Times New Roman" w:eastAsiaTheme="minorHAnsi" w:hAnsi="Times New Roman" w:cs="Times New Roman"/>
      <w:b/>
      <w:iCs/>
      <w:sz w:val="28"/>
      <w:szCs w:val="24"/>
      <w:lang w:eastAsia="en-US"/>
    </w:rPr>
  </w:style>
  <w:style w:type="character" w:customStyle="1" w:styleId="Heading1QChar">
    <w:name w:val="Heading 1 Q Char"/>
    <w:basedOn w:val="DefaultParagraphFont"/>
    <w:link w:val="Heading1Q"/>
    <w:rsid w:val="009D71EF"/>
    <w:rPr>
      <w:rFonts w:ascii="Times New Roman" w:eastAsiaTheme="minorHAnsi" w:hAnsi="Times New Roman" w:cs="Times New Roman"/>
      <w:b/>
      <w:iCs/>
      <w:sz w:val="28"/>
      <w:szCs w:val="24"/>
      <w:lang w:eastAsia="en-US"/>
    </w:rPr>
  </w:style>
  <w:style w:type="table" w:customStyle="1" w:styleId="TableGrid1">
    <w:name w:val="Table Grid1"/>
    <w:basedOn w:val="TableNormal"/>
    <w:next w:val="TableGrid"/>
    <w:uiPriority w:val="39"/>
    <w:rsid w:val="009D71EF"/>
    <w:pPr>
      <w:spacing w:after="0" w:line="240" w:lineRule="auto"/>
    </w:pPr>
    <w:rPr>
      <w:rFonts w:eastAsia="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D71EF"/>
    <w:rPr>
      <w:sz w:val="16"/>
      <w:szCs w:val="16"/>
    </w:rPr>
  </w:style>
  <w:style w:type="paragraph" w:styleId="CommentText">
    <w:name w:val="annotation text"/>
    <w:basedOn w:val="Normal"/>
    <w:link w:val="CommentTextChar"/>
    <w:uiPriority w:val="99"/>
    <w:semiHidden/>
    <w:unhideWhenUsed/>
    <w:rsid w:val="009D71EF"/>
    <w:pPr>
      <w:spacing w:line="240" w:lineRule="auto"/>
    </w:pPr>
    <w:rPr>
      <w:rFonts w:eastAsiaTheme="minorHAnsi"/>
      <w:sz w:val="20"/>
      <w:szCs w:val="20"/>
      <w:lang w:eastAsia="en-US"/>
    </w:rPr>
  </w:style>
  <w:style w:type="character" w:customStyle="1" w:styleId="CommentTextChar">
    <w:name w:val="Comment Text Char"/>
    <w:basedOn w:val="DefaultParagraphFont"/>
    <w:link w:val="CommentText"/>
    <w:uiPriority w:val="99"/>
    <w:semiHidden/>
    <w:rsid w:val="009D71EF"/>
    <w:rPr>
      <w:rFonts w:eastAsiaTheme="minorHAnsi"/>
      <w:sz w:val="20"/>
      <w:szCs w:val="20"/>
      <w:lang w:eastAsia="en-US"/>
    </w:rPr>
  </w:style>
  <w:style w:type="table" w:styleId="TableGrid">
    <w:name w:val="Table Grid"/>
    <w:basedOn w:val="TableNormal"/>
    <w:uiPriority w:val="39"/>
    <w:rsid w:val="009D71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4447A"/>
    <w:pPr>
      <w:spacing w:after="200" w:line="240" w:lineRule="auto"/>
    </w:pPr>
    <w:rPr>
      <w:i/>
      <w:iCs/>
      <w:color w:val="44546A" w:themeColor="text2"/>
      <w:sz w:val="18"/>
      <w:szCs w:val="18"/>
    </w:rPr>
  </w:style>
  <w:style w:type="character" w:customStyle="1" w:styleId="cf01">
    <w:name w:val="cf01"/>
    <w:basedOn w:val="DefaultParagraphFont"/>
    <w:rsid w:val="001A5E0E"/>
    <w:rPr>
      <w:rFonts w:ascii="Segoe UI" w:hAnsi="Segoe UI" w:cs="Segoe UI" w:hint="default"/>
      <w:sz w:val="18"/>
      <w:szCs w:val="18"/>
    </w:rPr>
  </w:style>
  <w:style w:type="character" w:customStyle="1" w:styleId="cf11">
    <w:name w:val="cf11"/>
    <w:basedOn w:val="DefaultParagraphFont"/>
    <w:rsid w:val="001A5E0E"/>
    <w:rPr>
      <w:rFonts w:ascii="Segoe UI" w:hAnsi="Segoe UI" w:cs="Segoe UI" w:hint="default"/>
      <w:i/>
      <w:iCs/>
      <w:sz w:val="18"/>
      <w:szCs w:val="18"/>
    </w:rPr>
  </w:style>
  <w:style w:type="character" w:customStyle="1" w:styleId="cf21">
    <w:name w:val="cf21"/>
    <w:basedOn w:val="DefaultParagraphFont"/>
    <w:rsid w:val="001A5E0E"/>
    <w:rPr>
      <w:rFonts w:ascii="Segoe UI" w:hAnsi="Segoe UI" w:cs="Segoe UI" w:hint="default"/>
      <w:b/>
      <w:bCs/>
      <w:sz w:val="18"/>
      <w:szCs w:val="18"/>
    </w:rPr>
  </w:style>
  <w:style w:type="character" w:styleId="Hyperlink">
    <w:name w:val="Hyperlink"/>
    <w:basedOn w:val="DefaultParagraphFont"/>
    <w:uiPriority w:val="99"/>
    <w:unhideWhenUsed/>
    <w:rsid w:val="00853AB4"/>
    <w:rPr>
      <w:color w:val="0563C1" w:themeColor="hyperlink"/>
      <w:u w:val="single"/>
    </w:rPr>
  </w:style>
  <w:style w:type="character" w:styleId="UnresolvedMention">
    <w:name w:val="Unresolved Mention"/>
    <w:basedOn w:val="DefaultParagraphFont"/>
    <w:uiPriority w:val="99"/>
    <w:semiHidden/>
    <w:unhideWhenUsed/>
    <w:rsid w:val="00853A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microsoft.com/office/2007/relationships/hdphoto" Target="media/hdphoto2.wdp"/><Relationship Id="rId18" Type="http://schemas.openxmlformats.org/officeDocument/2006/relationships/image" Target="media/image8.tiff"/><Relationship Id="rId26" Type="http://schemas.openxmlformats.org/officeDocument/2006/relationships/image" Target="media/image16.tiff"/><Relationship Id="rId3" Type="http://schemas.openxmlformats.org/officeDocument/2006/relationships/webSettings" Target="webSettings.xml"/><Relationship Id="rId21" Type="http://schemas.openxmlformats.org/officeDocument/2006/relationships/image" Target="media/image11.tiff"/><Relationship Id="rId7" Type="http://schemas.openxmlformats.org/officeDocument/2006/relationships/oleObject" Target="embeddings/oleObject2.bin"/><Relationship Id="rId12" Type="http://schemas.openxmlformats.org/officeDocument/2006/relationships/image" Target="media/image5.png"/><Relationship Id="rId17" Type="http://schemas.microsoft.com/office/2007/relationships/hdphoto" Target="media/hdphoto4.wdp"/><Relationship Id="rId25" Type="http://schemas.openxmlformats.org/officeDocument/2006/relationships/image" Target="media/image15.tiff"/><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image" Target="media/image10.tiff"/><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emf"/><Relationship Id="rId11" Type="http://schemas.microsoft.com/office/2007/relationships/hdphoto" Target="media/hdphoto1.wdp"/><Relationship Id="rId24" Type="http://schemas.openxmlformats.org/officeDocument/2006/relationships/image" Target="media/image14.tiff"/><Relationship Id="rId5" Type="http://schemas.openxmlformats.org/officeDocument/2006/relationships/oleObject" Target="embeddings/oleObject1.bin"/><Relationship Id="rId15" Type="http://schemas.microsoft.com/office/2007/relationships/hdphoto" Target="media/hdphoto3.wdp"/><Relationship Id="rId23" Type="http://schemas.openxmlformats.org/officeDocument/2006/relationships/image" Target="media/image13.tiff"/><Relationship Id="rId28" Type="http://schemas.openxmlformats.org/officeDocument/2006/relationships/hyperlink" Target="https://doi.org/10.1021/ja039228n" TargetMode="External"/><Relationship Id="rId10" Type="http://schemas.openxmlformats.org/officeDocument/2006/relationships/image" Target="media/image4.png"/><Relationship Id="rId19" Type="http://schemas.openxmlformats.org/officeDocument/2006/relationships/image" Target="media/image9.tiff"/><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6.png"/><Relationship Id="rId22" Type="http://schemas.openxmlformats.org/officeDocument/2006/relationships/image" Target="media/image12.tiff"/><Relationship Id="rId27" Type="http://schemas.openxmlformats.org/officeDocument/2006/relationships/image" Target="media/image17.tiff"/><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17</Pages>
  <Words>2634</Words>
  <Characters>15019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Rahul Kumar</dc:creator>
  <cp:keywords/>
  <dc:description/>
  <cp:lastModifiedBy>Rahul Kumar</cp:lastModifiedBy>
  <cp:revision>5</cp:revision>
  <dcterms:created xsi:type="dcterms:W3CDTF">2023-05-16T14:40:00Z</dcterms:created>
  <dcterms:modified xsi:type="dcterms:W3CDTF">2023-05-17T10:30:00Z</dcterms:modified>
</cp:coreProperties>
</file>