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429A9" w14:textId="77777777" w:rsidR="00767156" w:rsidRPr="001C2B5E" w:rsidRDefault="00767156" w:rsidP="00767156">
      <w:pPr>
        <w:jc w:val="center"/>
        <w:rPr>
          <w:rFonts w:ascii="Times New Roman" w:hAnsi="Times New Roman" w:cs="Times New Roman"/>
          <w:b/>
          <w:color w:val="000000" w:themeColor="text1"/>
          <w:sz w:val="36"/>
        </w:rPr>
      </w:pPr>
      <w:r w:rsidRPr="001C2B5E">
        <w:rPr>
          <w:rFonts w:ascii="Times New Roman" w:hAnsi="Times New Roman" w:cs="Times New Roman"/>
          <w:b/>
          <w:color w:val="000000" w:themeColor="text1"/>
          <w:sz w:val="36"/>
        </w:rPr>
        <w:t>Supplementary Data</w:t>
      </w:r>
    </w:p>
    <w:p w14:paraId="443EED98" w14:textId="77777777" w:rsidR="00767156" w:rsidRPr="001C2B5E" w:rsidRDefault="00767156" w:rsidP="00767156">
      <w:pPr>
        <w:rPr>
          <w:rFonts w:ascii="Times New Roman" w:hAnsi="Times New Roman" w:cs="Times New Roman"/>
          <w:color w:val="000000" w:themeColor="text1"/>
          <w:sz w:val="24"/>
        </w:rPr>
      </w:pPr>
    </w:p>
    <w:p w14:paraId="3D2DB8B6" w14:textId="77777777" w:rsidR="00767156" w:rsidRPr="001C2B5E" w:rsidRDefault="00767156" w:rsidP="00767156">
      <w:pPr>
        <w:rPr>
          <w:rFonts w:ascii="Times New Roman" w:hAnsi="Times New Roman" w:cs="Times New Roman"/>
          <w:color w:val="000000" w:themeColor="text1"/>
          <w:sz w:val="24"/>
        </w:rPr>
      </w:pPr>
      <w:r w:rsidRPr="001C2B5E">
        <w:rPr>
          <w:rFonts w:ascii="Times New Roman" w:hAnsi="Times New Roman" w:cs="Times New Roman"/>
          <w:noProof/>
        </w:rPr>
        <w:drawing>
          <wp:inline distT="0" distB="0" distL="0" distR="0" wp14:anchorId="1F35E095" wp14:editId="70F56B20">
            <wp:extent cx="5274310" cy="2123764"/>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5274310" cy="2123764"/>
                    </a:xfrm>
                    <a:prstGeom prst="rect">
                      <a:avLst/>
                    </a:prstGeom>
                  </pic:spPr>
                </pic:pic>
              </a:graphicData>
            </a:graphic>
          </wp:inline>
        </w:drawing>
      </w:r>
    </w:p>
    <w:p w14:paraId="1E13E574"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1C2B5E">
        <w:rPr>
          <w:rFonts w:ascii="Times New Roman" w:hAnsi="Times New Roman" w:cs="Times New Roman"/>
          <w:color w:val="000000" w:themeColor="text1"/>
          <w:sz w:val="24"/>
          <w:szCs w:val="24"/>
        </w:rPr>
        <w:t xml:space="preserve"> S1</w:t>
      </w:r>
      <w:r w:rsidRPr="001C2B5E">
        <w:rPr>
          <w:rFonts w:ascii="Times New Roman" w:hAnsi="Times New Roman" w:cs="Times New Roman"/>
          <w:b/>
          <w:color w:val="000000" w:themeColor="text1"/>
          <w:sz w:val="24"/>
          <w:szCs w:val="24"/>
        </w:rPr>
        <w:t xml:space="preserve"> </w:t>
      </w:r>
      <w:r w:rsidRPr="001C2B5E">
        <w:rPr>
          <w:rFonts w:ascii="Times New Roman" w:hAnsi="Times New Roman" w:cs="Times New Roman"/>
          <w:color w:val="000000" w:themeColor="text1"/>
          <w:sz w:val="24"/>
          <w:szCs w:val="24"/>
        </w:rPr>
        <w:t xml:space="preserve">Morphological phenotype and survival rate of </w:t>
      </w:r>
      <w:r w:rsidRPr="001C2B5E">
        <w:rPr>
          <w:rFonts w:ascii="Times New Roman" w:hAnsi="Times New Roman" w:cs="Times New Roman"/>
          <w:i/>
          <w:iCs/>
          <w:color w:val="000000" w:themeColor="text1"/>
          <w:sz w:val="24"/>
          <w:szCs w:val="24"/>
        </w:rPr>
        <w:t xml:space="preserve">osr1 and </w:t>
      </w:r>
      <w:r w:rsidRPr="001C2B5E">
        <w:rPr>
          <w:rFonts w:ascii="Times New Roman" w:hAnsi="Times New Roman" w:cs="Times New Roman"/>
          <w:color w:val="000000" w:themeColor="text1"/>
          <w:sz w:val="24"/>
          <w:szCs w:val="24"/>
        </w:rPr>
        <w:t>WT</w:t>
      </w:r>
      <w:r w:rsidRPr="001C2B5E">
        <w:rPr>
          <w:rFonts w:ascii="Times New Roman" w:hAnsi="Times New Roman" w:cs="Times New Roman"/>
          <w:i/>
          <w:iCs/>
          <w:color w:val="000000" w:themeColor="text1"/>
          <w:sz w:val="24"/>
          <w:szCs w:val="24"/>
        </w:rPr>
        <w:t xml:space="preserve"> </w:t>
      </w:r>
      <w:r w:rsidRPr="001C2B5E">
        <w:rPr>
          <w:rFonts w:ascii="Times New Roman" w:hAnsi="Times New Roman" w:cs="Times New Roman"/>
          <w:color w:val="000000" w:themeColor="text1"/>
          <w:sz w:val="24"/>
          <w:szCs w:val="24"/>
        </w:rPr>
        <w:t>under osmotic stress and rehydration.</w:t>
      </w:r>
    </w:p>
    <w:p w14:paraId="7C56439E" w14:textId="77777777" w:rsidR="00767156" w:rsidRPr="001C2B5E" w:rsidRDefault="00767156" w:rsidP="00767156">
      <w:pPr>
        <w:autoSpaceDE w:val="0"/>
        <w:autoSpaceDN w:val="0"/>
        <w:adjustRightInd w:val="0"/>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 xml:space="preserve">(A) Growth state of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and WT seedlings treated with mannitol for 3 weeks after germination. (B) Growth state of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and WT seedlings 3 days after rehydration. (C) Survival rate of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and WT treated with mannitol after rehydration. Data are means ± SD, n &gt; 50 for three independent experiments (Student's </w:t>
      </w:r>
      <w:r w:rsidRPr="001C2B5E">
        <w:rPr>
          <w:rFonts w:ascii="Times New Roman" w:hAnsi="Times New Roman" w:cs="Times New Roman"/>
          <w:i/>
          <w:color w:val="000000" w:themeColor="text1"/>
          <w:sz w:val="24"/>
          <w:szCs w:val="24"/>
        </w:rPr>
        <w:t>t</w:t>
      </w:r>
      <w:r w:rsidRPr="001C2B5E">
        <w:rPr>
          <w:rFonts w:ascii="Times New Roman" w:hAnsi="Times New Roman" w:cs="Times New Roman"/>
          <w:color w:val="000000" w:themeColor="text1"/>
          <w:sz w:val="24"/>
          <w:szCs w:val="24"/>
        </w:rPr>
        <w:t xml:space="preserve">-test, ** </w:t>
      </w:r>
      <w:r w:rsidRPr="001C2B5E">
        <w:rPr>
          <w:rFonts w:ascii="Times New Roman" w:hAnsi="Times New Roman" w:cs="Times New Roman"/>
          <w:i/>
          <w:color w:val="000000" w:themeColor="text1"/>
          <w:sz w:val="24"/>
          <w:szCs w:val="24"/>
        </w:rPr>
        <w:t xml:space="preserve">P </w:t>
      </w:r>
      <w:r w:rsidRPr="001C2B5E">
        <w:rPr>
          <w:rFonts w:ascii="Times New Roman" w:hAnsi="Times New Roman" w:cs="Times New Roman"/>
          <w:color w:val="000000" w:themeColor="text1"/>
          <w:sz w:val="24"/>
          <w:szCs w:val="24"/>
        </w:rPr>
        <w:t>&lt; 0.01).</w:t>
      </w:r>
    </w:p>
    <w:p w14:paraId="146CF23F" w14:textId="77777777" w:rsidR="00767156" w:rsidRPr="001C2B5E" w:rsidRDefault="00767156" w:rsidP="00767156">
      <w:pPr>
        <w:autoSpaceDE w:val="0"/>
        <w:autoSpaceDN w:val="0"/>
        <w:adjustRightInd w:val="0"/>
        <w:jc w:val="left"/>
        <w:rPr>
          <w:rFonts w:ascii="Times New Roman" w:hAnsi="Times New Roman" w:cs="Times New Roman"/>
          <w:color w:val="000000" w:themeColor="text1"/>
          <w:sz w:val="24"/>
          <w:szCs w:val="24"/>
        </w:rPr>
      </w:pPr>
    </w:p>
    <w:p w14:paraId="32961974" w14:textId="77777777" w:rsidR="00767156" w:rsidRPr="001C2B5E" w:rsidRDefault="00767156" w:rsidP="00767156">
      <w:pPr>
        <w:widowControl/>
        <w:jc w:val="left"/>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br w:type="page"/>
      </w:r>
    </w:p>
    <w:p w14:paraId="435B4451" w14:textId="77777777" w:rsidR="00767156" w:rsidRPr="001C2B5E" w:rsidRDefault="00767156" w:rsidP="00767156">
      <w:pPr>
        <w:snapToGrid w:val="0"/>
        <w:rPr>
          <w:rFonts w:ascii="Times New Roman" w:hAnsi="Times New Roman" w:cs="Times New Roman"/>
          <w:color w:val="000000" w:themeColor="text1"/>
          <w:sz w:val="22"/>
        </w:rPr>
      </w:pPr>
    </w:p>
    <w:p w14:paraId="1F58B4B7" w14:textId="77777777" w:rsidR="00767156" w:rsidRPr="001C2B5E" w:rsidRDefault="00767156" w:rsidP="00767156">
      <w:pPr>
        <w:rPr>
          <w:rFonts w:ascii="Times New Roman" w:hAnsi="Times New Roman" w:cs="Times New Roman"/>
          <w:color w:val="000000" w:themeColor="text1"/>
          <w:sz w:val="24"/>
        </w:rPr>
      </w:pPr>
      <w:r w:rsidRPr="001C2B5E">
        <w:rPr>
          <w:rFonts w:ascii="Times New Roman" w:hAnsi="Times New Roman" w:cs="Times New Roman"/>
          <w:noProof/>
        </w:rPr>
        <w:drawing>
          <wp:inline distT="0" distB="0" distL="0" distR="0" wp14:anchorId="121B90E8" wp14:editId="4692C582">
            <wp:extent cx="5274310" cy="2051121"/>
            <wp:effectExtent l="0" t="0" r="2540"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274310" cy="2051121"/>
                    </a:xfrm>
                    <a:prstGeom prst="rect">
                      <a:avLst/>
                    </a:prstGeom>
                  </pic:spPr>
                </pic:pic>
              </a:graphicData>
            </a:graphic>
          </wp:inline>
        </w:drawing>
      </w:r>
    </w:p>
    <w:p w14:paraId="2919896D"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1C2B5E">
        <w:rPr>
          <w:rFonts w:ascii="Times New Roman" w:hAnsi="Times New Roman" w:cs="Times New Roman"/>
          <w:color w:val="000000" w:themeColor="text1"/>
          <w:sz w:val="24"/>
          <w:szCs w:val="24"/>
        </w:rPr>
        <w:t xml:space="preserve"> S2 Stomatal morphology and stomatal density of the WT and </w:t>
      </w:r>
      <w:r w:rsidRPr="001C2B5E">
        <w:rPr>
          <w:rFonts w:ascii="Times New Roman" w:hAnsi="Times New Roman" w:cs="Times New Roman"/>
          <w:i/>
          <w:color w:val="000000" w:themeColor="text1"/>
          <w:sz w:val="24"/>
          <w:szCs w:val="24"/>
        </w:rPr>
        <w:t>osr1</w:t>
      </w:r>
      <w:r w:rsidRPr="001C2B5E">
        <w:rPr>
          <w:rFonts w:ascii="Times New Roman" w:hAnsi="Times New Roman" w:cs="Times New Roman"/>
          <w:color w:val="000000" w:themeColor="text1"/>
          <w:sz w:val="24"/>
          <w:szCs w:val="24"/>
        </w:rPr>
        <w:t>.</w:t>
      </w:r>
    </w:p>
    <w:p w14:paraId="53B9F63C" w14:textId="77777777" w:rsidR="00767156" w:rsidRPr="001C2B5E" w:rsidRDefault="00767156" w:rsidP="00767156">
      <w:pPr>
        <w:snapToGrid w:val="0"/>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 xml:space="preserve">(A) Compare of stomatal morphology of WT and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Scale bars, 50μm. (B) Stomatal density of WT and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Three independent micrographs were examined, each value representing the mean (± SD), with error bars indicating SD (Student's </w:t>
      </w:r>
      <w:r w:rsidRPr="001C2B5E">
        <w:rPr>
          <w:rFonts w:ascii="Times New Roman" w:hAnsi="Times New Roman" w:cs="Times New Roman"/>
          <w:i/>
          <w:color w:val="000000" w:themeColor="text1"/>
          <w:sz w:val="24"/>
          <w:szCs w:val="24"/>
        </w:rPr>
        <w:t>t</w:t>
      </w:r>
      <w:r w:rsidRPr="001C2B5E">
        <w:rPr>
          <w:rFonts w:ascii="Times New Roman" w:hAnsi="Times New Roman" w:cs="Times New Roman"/>
          <w:color w:val="000000" w:themeColor="text1"/>
          <w:sz w:val="24"/>
          <w:szCs w:val="24"/>
        </w:rPr>
        <w:t xml:space="preserve">-test, ns, not significant, </w:t>
      </w:r>
      <w:r w:rsidRPr="001C2B5E">
        <w:rPr>
          <w:rFonts w:ascii="Times New Roman" w:hAnsi="Times New Roman" w:cs="Times New Roman"/>
          <w:i/>
          <w:iCs/>
          <w:color w:val="000000" w:themeColor="text1"/>
          <w:sz w:val="24"/>
          <w:szCs w:val="24"/>
        </w:rPr>
        <w:t>P</w:t>
      </w:r>
      <w:r w:rsidRPr="001C2B5E">
        <w:rPr>
          <w:rFonts w:ascii="Times New Roman" w:hAnsi="Times New Roman" w:cs="Times New Roman"/>
          <w:color w:val="000000" w:themeColor="text1"/>
          <w:sz w:val="24"/>
          <w:szCs w:val="24"/>
        </w:rPr>
        <w:t xml:space="preserve"> &gt; 0.05). </w:t>
      </w:r>
    </w:p>
    <w:p w14:paraId="20283B42" w14:textId="77777777" w:rsidR="00767156" w:rsidRPr="001C2B5E" w:rsidRDefault="00767156" w:rsidP="00767156">
      <w:pPr>
        <w:snapToGrid w:val="0"/>
        <w:rPr>
          <w:rFonts w:ascii="Times New Roman" w:hAnsi="Times New Roman" w:cs="Times New Roman"/>
          <w:color w:val="000000" w:themeColor="text1"/>
          <w:sz w:val="24"/>
          <w:szCs w:val="24"/>
        </w:rPr>
      </w:pPr>
    </w:p>
    <w:p w14:paraId="42761630" w14:textId="77777777" w:rsidR="00767156" w:rsidRPr="001C2B5E" w:rsidRDefault="00767156" w:rsidP="00767156">
      <w:pPr>
        <w:widowControl/>
        <w:jc w:val="left"/>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br w:type="page"/>
      </w:r>
    </w:p>
    <w:p w14:paraId="473E06A7" w14:textId="77777777" w:rsidR="00767156" w:rsidRPr="001C2B5E" w:rsidRDefault="00767156" w:rsidP="00767156">
      <w:pPr>
        <w:widowControl/>
        <w:jc w:val="left"/>
        <w:rPr>
          <w:rFonts w:ascii="Times New Roman" w:hAnsi="Times New Roman" w:cs="Times New Roman"/>
          <w:color w:val="000000" w:themeColor="text1"/>
          <w:sz w:val="24"/>
        </w:rPr>
      </w:pPr>
    </w:p>
    <w:p w14:paraId="31921EFE" w14:textId="77777777" w:rsidR="00767156" w:rsidRPr="001C2B5E" w:rsidRDefault="00767156" w:rsidP="00767156">
      <w:pPr>
        <w:rPr>
          <w:rFonts w:ascii="Times New Roman" w:hAnsi="Times New Roman" w:cs="Times New Roman"/>
          <w:color w:val="000000" w:themeColor="text1"/>
          <w:sz w:val="24"/>
        </w:rPr>
      </w:pPr>
      <w:r w:rsidRPr="001C2B5E">
        <w:rPr>
          <w:rFonts w:ascii="Times New Roman" w:hAnsi="Times New Roman" w:cs="Times New Roman"/>
          <w:noProof/>
          <w:color w:val="000000" w:themeColor="text1"/>
          <w:sz w:val="24"/>
        </w:rPr>
        <w:drawing>
          <wp:inline distT="0" distB="0" distL="0" distR="0" wp14:anchorId="07AFF308" wp14:editId="040B357A">
            <wp:extent cx="5276850" cy="2757028"/>
            <wp:effectExtent l="0" t="0" r="0" b="571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r="4729"/>
                    <a:stretch/>
                  </pic:blipFill>
                  <pic:spPr bwMode="auto">
                    <a:xfrm>
                      <a:off x="0" y="0"/>
                      <a:ext cx="5298160" cy="2768162"/>
                    </a:xfrm>
                    <a:prstGeom prst="rect">
                      <a:avLst/>
                    </a:prstGeom>
                    <a:noFill/>
                    <a:ln>
                      <a:noFill/>
                    </a:ln>
                    <a:extLst>
                      <a:ext uri="{53640926-AAD7-44D8-BBD7-CCE9431645EC}">
                        <a14:shadowObscured xmlns:a14="http://schemas.microsoft.com/office/drawing/2010/main"/>
                      </a:ext>
                    </a:extLst>
                  </pic:spPr>
                </pic:pic>
              </a:graphicData>
            </a:graphic>
          </wp:inline>
        </w:drawing>
      </w:r>
    </w:p>
    <w:p w14:paraId="4DBBC672"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1C2B5E">
        <w:rPr>
          <w:rFonts w:ascii="Times New Roman" w:hAnsi="Times New Roman" w:cs="Times New Roman"/>
          <w:color w:val="000000" w:themeColor="text1"/>
          <w:sz w:val="24"/>
          <w:szCs w:val="24"/>
        </w:rPr>
        <w:t xml:space="preserve"> S3 Morphologic phenotypes of W22 and </w:t>
      </w:r>
      <w:r w:rsidRPr="001C2B5E">
        <w:rPr>
          <w:rFonts w:ascii="Times New Roman" w:hAnsi="Times New Roman" w:cs="Times New Roman"/>
          <w:i/>
          <w:color w:val="000000" w:themeColor="text1"/>
          <w:sz w:val="24"/>
          <w:szCs w:val="24"/>
        </w:rPr>
        <w:t>ufmu-07006</w:t>
      </w:r>
      <w:r w:rsidRPr="001C2B5E">
        <w:rPr>
          <w:rFonts w:ascii="Times New Roman" w:hAnsi="Times New Roman" w:cs="Times New Roman"/>
          <w:color w:val="000000" w:themeColor="text1"/>
          <w:sz w:val="24"/>
          <w:szCs w:val="24"/>
        </w:rPr>
        <w:t xml:space="preserve"> seedlings</w:t>
      </w:r>
      <w:r w:rsidRPr="001C2B5E">
        <w:rPr>
          <w:rFonts w:ascii="Times New Roman" w:hAnsi="Times New Roman" w:cs="Times New Roman"/>
          <w:i/>
          <w:color w:val="000000" w:themeColor="text1"/>
          <w:sz w:val="24"/>
          <w:szCs w:val="24"/>
        </w:rPr>
        <w:t xml:space="preserve"> </w:t>
      </w:r>
      <w:r w:rsidRPr="001C2B5E">
        <w:rPr>
          <w:rFonts w:ascii="Times New Roman" w:hAnsi="Times New Roman" w:cs="Times New Roman"/>
          <w:color w:val="000000" w:themeColor="text1"/>
          <w:sz w:val="24"/>
          <w:szCs w:val="24"/>
        </w:rPr>
        <w:t>at age of two weeks.</w:t>
      </w:r>
    </w:p>
    <w:p w14:paraId="37B8EAE4"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 xml:space="preserve">(A) Morphological phenotype of W22 and </w:t>
      </w:r>
      <w:r w:rsidRPr="001C2B5E">
        <w:rPr>
          <w:rFonts w:ascii="Times New Roman" w:hAnsi="Times New Roman" w:cs="Times New Roman"/>
          <w:i/>
          <w:color w:val="000000" w:themeColor="text1"/>
          <w:sz w:val="24"/>
          <w:szCs w:val="24"/>
        </w:rPr>
        <w:t>ufmu-07006</w:t>
      </w:r>
      <w:r w:rsidRPr="001C2B5E">
        <w:rPr>
          <w:rFonts w:ascii="Times New Roman" w:hAnsi="Times New Roman" w:cs="Times New Roman"/>
          <w:color w:val="000000" w:themeColor="text1"/>
          <w:sz w:val="24"/>
          <w:szCs w:val="24"/>
        </w:rPr>
        <w:t xml:space="preserve"> under normal growth conditions. (B) Morphological phenotypes of W22 and </w:t>
      </w:r>
      <w:r w:rsidRPr="001C2B5E">
        <w:rPr>
          <w:rFonts w:ascii="Times New Roman" w:hAnsi="Times New Roman" w:cs="Times New Roman"/>
          <w:i/>
          <w:color w:val="000000" w:themeColor="text1"/>
          <w:sz w:val="24"/>
          <w:szCs w:val="24"/>
        </w:rPr>
        <w:t>ufmu-07006</w:t>
      </w:r>
      <w:r w:rsidRPr="001C2B5E">
        <w:rPr>
          <w:rFonts w:ascii="Times New Roman" w:hAnsi="Times New Roman" w:cs="Times New Roman"/>
          <w:color w:val="000000" w:themeColor="text1"/>
          <w:sz w:val="24"/>
          <w:szCs w:val="24"/>
        </w:rPr>
        <w:t xml:space="preserve"> treated with 100 mM mannitol. Scale bar, 5 cm.</w:t>
      </w:r>
    </w:p>
    <w:p w14:paraId="4C1800BF" w14:textId="77777777" w:rsidR="00767156" w:rsidRPr="001C2B5E" w:rsidRDefault="00767156" w:rsidP="00767156">
      <w:pPr>
        <w:widowControl/>
        <w:jc w:val="left"/>
        <w:rPr>
          <w:rFonts w:ascii="Times New Roman" w:hAnsi="Times New Roman" w:cs="Times New Roman"/>
          <w:color w:val="000000" w:themeColor="text1"/>
          <w:sz w:val="22"/>
        </w:rPr>
      </w:pPr>
      <w:r w:rsidRPr="001C2B5E">
        <w:rPr>
          <w:rFonts w:ascii="Times New Roman" w:hAnsi="Times New Roman" w:cs="Times New Roman"/>
          <w:color w:val="000000" w:themeColor="text1"/>
          <w:sz w:val="22"/>
        </w:rPr>
        <w:br w:type="page"/>
      </w:r>
    </w:p>
    <w:p w14:paraId="4FE18A02" w14:textId="77777777" w:rsidR="00767156" w:rsidRPr="001C2B5E" w:rsidRDefault="00767156" w:rsidP="00767156">
      <w:pPr>
        <w:rPr>
          <w:rFonts w:ascii="Times New Roman" w:hAnsi="Times New Roman" w:cs="Times New Roman"/>
          <w:color w:val="000000" w:themeColor="text1"/>
          <w:sz w:val="24"/>
        </w:rPr>
      </w:pPr>
    </w:p>
    <w:p w14:paraId="1A785AC7" w14:textId="77777777" w:rsidR="00767156" w:rsidRPr="001C2B5E" w:rsidRDefault="00767156" w:rsidP="00767156">
      <w:pPr>
        <w:rPr>
          <w:rFonts w:ascii="Times New Roman" w:hAnsi="Times New Roman" w:cs="Times New Roman"/>
          <w:color w:val="000000" w:themeColor="text1"/>
          <w:sz w:val="24"/>
        </w:rPr>
      </w:pPr>
      <w:r w:rsidRPr="001C2B5E">
        <w:rPr>
          <w:rFonts w:ascii="Times New Roman" w:hAnsi="Times New Roman" w:cs="Times New Roman"/>
          <w:noProof/>
          <w:color w:val="000000" w:themeColor="text1"/>
          <w:sz w:val="24"/>
        </w:rPr>
        <w:drawing>
          <wp:inline distT="0" distB="0" distL="0" distR="0" wp14:anchorId="3D0F4C4F" wp14:editId="0EEF3504">
            <wp:extent cx="5262466" cy="3166154"/>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1445" cy="3177573"/>
                    </a:xfrm>
                    <a:prstGeom prst="rect">
                      <a:avLst/>
                    </a:prstGeom>
                    <a:noFill/>
                  </pic:spPr>
                </pic:pic>
              </a:graphicData>
            </a:graphic>
          </wp:inline>
        </w:drawing>
      </w:r>
    </w:p>
    <w:p w14:paraId="163F34ED" w14:textId="77777777" w:rsidR="00767156" w:rsidRPr="001C2B5E" w:rsidRDefault="00767156" w:rsidP="00767156">
      <w:pPr>
        <w:spacing w:line="360" w:lineRule="auto"/>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1C2B5E">
        <w:rPr>
          <w:rFonts w:ascii="Times New Roman" w:hAnsi="Times New Roman" w:cs="Times New Roman"/>
          <w:color w:val="000000" w:themeColor="text1"/>
          <w:sz w:val="24"/>
          <w:szCs w:val="24"/>
        </w:rPr>
        <w:t xml:space="preserve"> S4 Expression level of </w:t>
      </w:r>
      <w:r w:rsidRPr="001C2B5E">
        <w:rPr>
          <w:rFonts w:ascii="Times New Roman" w:hAnsi="Times New Roman" w:cs="Times New Roman"/>
          <w:i/>
          <w:color w:val="000000" w:themeColor="text1"/>
          <w:sz w:val="24"/>
          <w:szCs w:val="24"/>
        </w:rPr>
        <w:t>OSR1</w:t>
      </w:r>
      <w:r w:rsidRPr="001C2B5E">
        <w:rPr>
          <w:rFonts w:ascii="Times New Roman" w:hAnsi="Times New Roman" w:cs="Times New Roman"/>
          <w:color w:val="000000" w:themeColor="text1"/>
          <w:sz w:val="24"/>
          <w:szCs w:val="24"/>
        </w:rPr>
        <w:t xml:space="preserve"> in WT and </w:t>
      </w:r>
      <w:r w:rsidRPr="001C2B5E">
        <w:rPr>
          <w:rFonts w:ascii="Times New Roman" w:hAnsi="Times New Roman" w:cs="Times New Roman"/>
          <w:i/>
          <w:color w:val="000000" w:themeColor="text1"/>
          <w:sz w:val="24"/>
          <w:szCs w:val="24"/>
        </w:rPr>
        <w:t>osr1</w:t>
      </w:r>
      <w:r w:rsidRPr="001C2B5E">
        <w:rPr>
          <w:rFonts w:ascii="Times New Roman" w:hAnsi="Times New Roman" w:cs="Times New Roman"/>
          <w:color w:val="000000" w:themeColor="text1"/>
          <w:sz w:val="24"/>
          <w:szCs w:val="24"/>
        </w:rPr>
        <w:t>.</w:t>
      </w:r>
    </w:p>
    <w:p w14:paraId="11DE1728" w14:textId="77777777" w:rsidR="00767156" w:rsidRPr="001C2B5E" w:rsidRDefault="00767156" w:rsidP="00767156">
      <w:pPr>
        <w:snapToGrid w:val="0"/>
        <w:spacing w:line="360" w:lineRule="auto"/>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 xml:space="preserve">The results of qPCR (A) were similar to those of digital PCR (B). Relative expression of </w:t>
      </w:r>
      <w:r w:rsidRPr="001C2B5E">
        <w:rPr>
          <w:rFonts w:ascii="Times New Roman" w:hAnsi="Times New Roman" w:cs="Times New Roman"/>
          <w:i/>
          <w:color w:val="000000" w:themeColor="text1"/>
          <w:sz w:val="24"/>
          <w:szCs w:val="24"/>
        </w:rPr>
        <w:t>OSR1</w:t>
      </w:r>
      <w:r w:rsidRPr="001C2B5E">
        <w:rPr>
          <w:rFonts w:ascii="Times New Roman" w:hAnsi="Times New Roman" w:cs="Times New Roman"/>
          <w:color w:val="000000" w:themeColor="text1"/>
          <w:sz w:val="24"/>
          <w:szCs w:val="24"/>
        </w:rPr>
        <w:t xml:space="preserve"> was downregulated in WT but showed no significant change in </w:t>
      </w:r>
      <w:r w:rsidRPr="001C2B5E">
        <w:rPr>
          <w:rFonts w:ascii="Times New Roman" w:hAnsi="Times New Roman" w:cs="Times New Roman"/>
          <w:i/>
          <w:color w:val="000000" w:themeColor="text1"/>
          <w:sz w:val="24"/>
          <w:szCs w:val="24"/>
        </w:rPr>
        <w:t>osr1</w:t>
      </w:r>
      <w:r w:rsidRPr="001C2B5E">
        <w:rPr>
          <w:rFonts w:ascii="Times New Roman" w:hAnsi="Times New Roman" w:cs="Times New Roman"/>
          <w:color w:val="000000" w:themeColor="text1"/>
          <w:sz w:val="24"/>
          <w:szCs w:val="24"/>
        </w:rPr>
        <w:t xml:space="preserve"> under mannitol treatment. The relative expression of </w:t>
      </w:r>
      <w:r w:rsidRPr="001C2B5E">
        <w:rPr>
          <w:rFonts w:ascii="Times New Roman" w:hAnsi="Times New Roman" w:cs="Times New Roman"/>
          <w:i/>
          <w:color w:val="000000" w:themeColor="text1"/>
          <w:sz w:val="24"/>
          <w:szCs w:val="24"/>
        </w:rPr>
        <w:t>OSR1</w:t>
      </w:r>
      <w:r w:rsidRPr="001C2B5E">
        <w:rPr>
          <w:rFonts w:ascii="Times New Roman" w:hAnsi="Times New Roman" w:cs="Times New Roman"/>
          <w:color w:val="000000" w:themeColor="text1"/>
          <w:sz w:val="24"/>
          <w:szCs w:val="24"/>
        </w:rPr>
        <w:t xml:space="preserve"> in the mutant was significantly lower than that in the WT in both the control group and the stress group. Bars represent the mean values (±SD) of three individual basins of plants per treatment. Different letters indicate groupings of statistical differences at </w:t>
      </w:r>
      <w:r w:rsidRPr="001C2B5E">
        <w:rPr>
          <w:rFonts w:ascii="Times New Roman" w:hAnsi="Times New Roman" w:cs="Times New Roman"/>
          <w:i/>
          <w:color w:val="000000" w:themeColor="text1"/>
          <w:sz w:val="24"/>
          <w:szCs w:val="24"/>
        </w:rPr>
        <w:t>P</w:t>
      </w:r>
      <w:r w:rsidRPr="001C2B5E">
        <w:rPr>
          <w:rFonts w:ascii="Times New Roman" w:hAnsi="Times New Roman" w:cs="Times New Roman"/>
          <w:color w:val="000000" w:themeColor="text1"/>
          <w:sz w:val="24"/>
          <w:szCs w:val="24"/>
        </w:rPr>
        <w:t xml:space="preserve"> &lt; 0.01 (one-way ANOVA analysis).</w:t>
      </w:r>
    </w:p>
    <w:p w14:paraId="102B0FB5" w14:textId="77777777" w:rsidR="00767156" w:rsidRPr="001C2B5E" w:rsidRDefault="00767156" w:rsidP="00767156">
      <w:pPr>
        <w:widowControl/>
        <w:jc w:val="left"/>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br w:type="page"/>
      </w:r>
    </w:p>
    <w:p w14:paraId="5F0652BE" w14:textId="77777777" w:rsidR="00767156" w:rsidRPr="001C2B5E" w:rsidRDefault="00767156" w:rsidP="00767156">
      <w:pPr>
        <w:rPr>
          <w:rFonts w:ascii="Times New Roman" w:hAnsi="Times New Roman" w:cs="Times New Roman"/>
          <w:color w:val="000000" w:themeColor="text1"/>
          <w:sz w:val="24"/>
        </w:rPr>
      </w:pPr>
      <w:r w:rsidRPr="001C2B5E">
        <w:rPr>
          <w:rFonts w:ascii="Times New Roman" w:hAnsi="Times New Roman" w:cs="Times New Roman"/>
          <w:noProof/>
          <w:color w:val="000000" w:themeColor="text1"/>
          <w:sz w:val="24"/>
        </w:rPr>
        <w:lastRenderedPageBreak/>
        <w:drawing>
          <wp:inline distT="0" distB="0" distL="0" distR="0" wp14:anchorId="09D1846B" wp14:editId="45D1A58F">
            <wp:extent cx="5257800" cy="4355211"/>
            <wp:effectExtent l="0" t="0" r="0"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a:extLst>
                        <a:ext uri="{28A0092B-C50C-407E-A947-70E740481C1C}">
                          <a14:useLocalDpi xmlns:a14="http://schemas.microsoft.com/office/drawing/2010/main" val="0"/>
                        </a:ext>
                      </a:extLst>
                    </a:blip>
                    <a:srcRect t="9312" r="3846" b="20570"/>
                    <a:stretch/>
                  </pic:blipFill>
                  <pic:spPr bwMode="auto">
                    <a:xfrm>
                      <a:off x="0" y="0"/>
                      <a:ext cx="5264261" cy="4360562"/>
                    </a:xfrm>
                    <a:prstGeom prst="rect">
                      <a:avLst/>
                    </a:prstGeom>
                    <a:noFill/>
                    <a:ln>
                      <a:noFill/>
                    </a:ln>
                    <a:extLst>
                      <a:ext uri="{53640926-AAD7-44D8-BBD7-CCE9431645EC}">
                        <a14:shadowObscured xmlns:a14="http://schemas.microsoft.com/office/drawing/2010/main"/>
                      </a:ext>
                    </a:extLst>
                  </pic:spPr>
                </pic:pic>
              </a:graphicData>
            </a:graphic>
          </wp:inline>
        </w:drawing>
      </w:r>
    </w:p>
    <w:p w14:paraId="10A12183"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1C2B5E">
        <w:rPr>
          <w:rFonts w:ascii="Times New Roman" w:hAnsi="Times New Roman" w:cs="Times New Roman"/>
          <w:color w:val="000000" w:themeColor="text1"/>
          <w:sz w:val="24"/>
          <w:szCs w:val="24"/>
        </w:rPr>
        <w:t xml:space="preserve"> S5</w:t>
      </w:r>
      <w:r w:rsidRPr="001C2B5E">
        <w:rPr>
          <w:rFonts w:ascii="Times New Roman" w:hAnsi="Times New Roman" w:cs="Times New Roman"/>
          <w:b/>
          <w:color w:val="000000" w:themeColor="text1"/>
          <w:sz w:val="24"/>
          <w:szCs w:val="24"/>
        </w:rPr>
        <w:t xml:space="preserve"> </w:t>
      </w:r>
      <w:r w:rsidRPr="001C2B5E">
        <w:rPr>
          <w:rFonts w:ascii="Times New Roman" w:hAnsi="Times New Roman" w:cs="Times New Roman"/>
          <w:color w:val="000000" w:themeColor="text1"/>
          <w:sz w:val="24"/>
          <w:szCs w:val="24"/>
        </w:rPr>
        <w:t xml:space="preserve">Differentially expressed genes (DEGs) under normal and stress conditions in </w:t>
      </w:r>
      <w:r w:rsidRPr="001C2B5E">
        <w:rPr>
          <w:rFonts w:ascii="Times New Roman" w:hAnsi="Times New Roman" w:cs="Times New Roman"/>
          <w:i/>
          <w:color w:val="000000" w:themeColor="text1"/>
          <w:sz w:val="24"/>
          <w:szCs w:val="24"/>
        </w:rPr>
        <w:t>osr1</w:t>
      </w:r>
      <w:r w:rsidRPr="001C2B5E">
        <w:rPr>
          <w:rFonts w:ascii="Times New Roman" w:hAnsi="Times New Roman" w:cs="Times New Roman"/>
          <w:color w:val="000000" w:themeColor="text1"/>
          <w:sz w:val="24"/>
          <w:szCs w:val="24"/>
        </w:rPr>
        <w:t xml:space="preserve"> and WT.</w:t>
      </w:r>
    </w:p>
    <w:p w14:paraId="108F53F1"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(A) and (B) represent the number of DEGs between different groups. (C) and (D) represent up-regulated and down-regulated DEGs between different groups. WC_vs_WS for DEGs in WT between control group and stress group. MC_vs_MS for DEGs in</w:t>
      </w:r>
      <w:r w:rsidRPr="001C2B5E">
        <w:rPr>
          <w:rFonts w:ascii="Times New Roman" w:hAnsi="Times New Roman" w:cs="Times New Roman"/>
          <w:i/>
          <w:iCs/>
          <w:color w:val="000000" w:themeColor="text1"/>
          <w:sz w:val="24"/>
          <w:szCs w:val="24"/>
        </w:rPr>
        <w:t xml:space="preserve"> osr1</w:t>
      </w:r>
      <w:r w:rsidRPr="001C2B5E">
        <w:rPr>
          <w:rFonts w:ascii="Times New Roman" w:hAnsi="Times New Roman" w:cs="Times New Roman"/>
          <w:color w:val="000000" w:themeColor="text1"/>
          <w:sz w:val="24"/>
          <w:szCs w:val="24"/>
        </w:rPr>
        <w:t xml:space="preserve"> between control group and stress group. WC_vs_MC for DEGs in control group between WT and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WS_vs_MS for DEGs in stress group between WT and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w:t>
      </w:r>
    </w:p>
    <w:p w14:paraId="6594049D" w14:textId="77777777" w:rsidR="00767156" w:rsidRPr="001C2B5E" w:rsidRDefault="00767156" w:rsidP="00767156">
      <w:pPr>
        <w:widowControl/>
        <w:jc w:val="left"/>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br w:type="page"/>
      </w:r>
    </w:p>
    <w:p w14:paraId="7A81E07C" w14:textId="77777777" w:rsidR="00767156" w:rsidRPr="001C2B5E" w:rsidRDefault="00767156" w:rsidP="00767156">
      <w:pPr>
        <w:rPr>
          <w:rFonts w:ascii="Times New Roman" w:hAnsi="Times New Roman" w:cs="Times New Roman"/>
          <w:color w:val="000000" w:themeColor="text1"/>
          <w:sz w:val="22"/>
        </w:rPr>
      </w:pPr>
    </w:p>
    <w:p w14:paraId="638DF300" w14:textId="77777777" w:rsidR="00767156" w:rsidRPr="001C2B5E" w:rsidRDefault="00767156" w:rsidP="00767156">
      <w:pPr>
        <w:rPr>
          <w:rFonts w:ascii="Times New Roman" w:hAnsi="Times New Roman" w:cs="Times New Roman"/>
          <w:color w:val="000000" w:themeColor="text1"/>
          <w:sz w:val="24"/>
        </w:rPr>
      </w:pPr>
      <w:r w:rsidRPr="001C2B5E">
        <w:rPr>
          <w:rFonts w:ascii="Times New Roman" w:hAnsi="Times New Roman" w:cs="Times New Roman"/>
          <w:noProof/>
        </w:rPr>
        <w:drawing>
          <wp:inline distT="0" distB="0" distL="0" distR="0" wp14:anchorId="16C92AA1" wp14:editId="3E75277F">
            <wp:extent cx="5274310" cy="3379470"/>
            <wp:effectExtent l="0" t="0" r="2540" b="0"/>
            <wp:docPr id="20794696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379470"/>
                    </a:xfrm>
                    <a:prstGeom prst="rect">
                      <a:avLst/>
                    </a:prstGeom>
                    <a:noFill/>
                    <a:ln>
                      <a:noFill/>
                    </a:ln>
                  </pic:spPr>
                </pic:pic>
              </a:graphicData>
            </a:graphic>
          </wp:inline>
        </w:drawing>
      </w:r>
    </w:p>
    <w:p w14:paraId="57B02DE0"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1C2B5E">
        <w:rPr>
          <w:rFonts w:ascii="Times New Roman" w:hAnsi="Times New Roman" w:cs="Times New Roman"/>
          <w:color w:val="000000" w:themeColor="text1"/>
          <w:sz w:val="24"/>
          <w:szCs w:val="24"/>
        </w:rPr>
        <w:t xml:space="preserve"> S6</w:t>
      </w:r>
      <w:r w:rsidRPr="001C2B5E">
        <w:rPr>
          <w:rFonts w:ascii="Times New Roman" w:hAnsi="Times New Roman" w:cs="Times New Roman"/>
          <w:b/>
          <w:color w:val="000000" w:themeColor="text1"/>
          <w:sz w:val="24"/>
          <w:szCs w:val="24"/>
        </w:rPr>
        <w:t xml:space="preserve"> </w:t>
      </w:r>
      <w:r w:rsidRPr="001C2B5E">
        <w:rPr>
          <w:rFonts w:ascii="Times New Roman" w:hAnsi="Times New Roman" w:cs="Times New Roman"/>
          <w:color w:val="000000" w:themeColor="text1"/>
          <w:sz w:val="24"/>
          <w:szCs w:val="24"/>
        </w:rPr>
        <w:t>GO enrichment analysis of DEGs.</w:t>
      </w:r>
    </w:p>
    <w:p w14:paraId="1CDCD347" w14:textId="77777777" w:rsidR="00767156" w:rsidRPr="001C2B5E" w:rsidRDefault="00767156" w:rsidP="00767156">
      <w:pPr>
        <w:widowControl/>
        <w:rPr>
          <w:rFonts w:ascii="Times New Roman" w:hAnsi="Times New Roman" w:cs="Times New Roman"/>
          <w:color w:val="000000" w:themeColor="text1"/>
          <w:sz w:val="22"/>
          <w:szCs w:val="28"/>
        </w:rPr>
      </w:pPr>
      <w:r w:rsidRPr="001C2B5E">
        <w:rPr>
          <w:rFonts w:ascii="Times New Roman" w:hAnsi="Times New Roman" w:cs="Times New Roman"/>
          <w:color w:val="000000" w:themeColor="text1"/>
          <w:sz w:val="24"/>
          <w:szCs w:val="24"/>
        </w:rPr>
        <w:t>Enriched GO process terms for DEGs by fold-change in expression (p-value &lt; 0.05, log</w:t>
      </w:r>
      <w:r w:rsidRPr="001C2B5E">
        <w:rPr>
          <w:rFonts w:ascii="Times New Roman" w:hAnsi="Times New Roman" w:cs="Times New Roman"/>
          <w:color w:val="000000" w:themeColor="text1"/>
          <w:sz w:val="24"/>
          <w:szCs w:val="24"/>
          <w:vertAlign w:val="subscript"/>
        </w:rPr>
        <w:t xml:space="preserve">2 </w:t>
      </w:r>
      <w:r w:rsidRPr="001C2B5E">
        <w:rPr>
          <w:rFonts w:ascii="Times New Roman" w:hAnsi="Times New Roman" w:cs="Times New Roman"/>
          <w:color w:val="000000" w:themeColor="text1"/>
          <w:sz w:val="24"/>
          <w:szCs w:val="24"/>
          <w:vertAlign w:val="superscript"/>
        </w:rPr>
        <w:t>(fold change)</w:t>
      </w:r>
      <w:r w:rsidRPr="001C2B5E">
        <w:rPr>
          <w:rFonts w:ascii="Times New Roman" w:hAnsi="Times New Roman" w:cs="Times New Roman"/>
          <w:color w:val="000000" w:themeColor="text1"/>
          <w:sz w:val="24"/>
          <w:szCs w:val="24"/>
        </w:rPr>
        <w:t xml:space="preserve"> &gt; 1 or &lt; -1), in the four groups of WC_vs_WS and MC_vs_MS with REVIGO software. The vertical axis represents different pathways and the horizontal axis represents the number of DEGs. (A) Different pathways enriched for DEGs between control group and osmosis stress group in WT. (B) Different pathways enriched for DEGs between control group and osmotic stress group in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(C) Different pathways enriched for DEGs between WT and </w:t>
      </w:r>
      <w:r w:rsidRPr="001C2B5E">
        <w:rPr>
          <w:rFonts w:ascii="Times New Roman" w:hAnsi="Times New Roman" w:cs="Times New Roman"/>
          <w:i/>
          <w:iCs/>
          <w:color w:val="000000" w:themeColor="text1"/>
          <w:sz w:val="24"/>
          <w:szCs w:val="24"/>
        </w:rPr>
        <w:t>ors1</w:t>
      </w:r>
      <w:r w:rsidRPr="001C2B5E">
        <w:rPr>
          <w:rFonts w:ascii="Times New Roman" w:hAnsi="Times New Roman" w:cs="Times New Roman"/>
          <w:color w:val="000000" w:themeColor="text1"/>
          <w:sz w:val="24"/>
          <w:szCs w:val="24"/>
        </w:rPr>
        <w:t xml:space="preserve"> under normal condition. (D) Different pathways enriched for DEGs between WT and </w:t>
      </w:r>
      <w:r w:rsidRPr="001C2B5E">
        <w:rPr>
          <w:rFonts w:ascii="Times New Roman" w:hAnsi="Times New Roman" w:cs="Times New Roman"/>
          <w:i/>
          <w:iCs/>
          <w:color w:val="000000" w:themeColor="text1"/>
          <w:sz w:val="24"/>
          <w:szCs w:val="24"/>
        </w:rPr>
        <w:t>ors1</w:t>
      </w:r>
      <w:r w:rsidRPr="001C2B5E">
        <w:rPr>
          <w:rFonts w:ascii="Times New Roman" w:hAnsi="Times New Roman" w:cs="Times New Roman"/>
          <w:color w:val="000000" w:themeColor="text1"/>
          <w:sz w:val="24"/>
          <w:szCs w:val="24"/>
        </w:rPr>
        <w:t xml:space="preserve"> under osmotic stress condition.</w:t>
      </w:r>
      <w:r w:rsidRPr="001C2B5E">
        <w:rPr>
          <w:rFonts w:ascii="Times New Roman" w:hAnsi="Times New Roman" w:cs="Times New Roman"/>
          <w:color w:val="000000" w:themeColor="text1"/>
          <w:sz w:val="22"/>
          <w:szCs w:val="28"/>
        </w:rPr>
        <w:br w:type="page"/>
      </w:r>
    </w:p>
    <w:p w14:paraId="5EA209A8" w14:textId="77777777" w:rsidR="00767156" w:rsidRPr="001C2B5E" w:rsidRDefault="00767156" w:rsidP="00767156">
      <w:pPr>
        <w:rPr>
          <w:rFonts w:ascii="Times New Roman" w:hAnsi="Times New Roman" w:cs="Times New Roman"/>
          <w:color w:val="000000" w:themeColor="text1"/>
          <w:sz w:val="22"/>
        </w:rPr>
      </w:pPr>
    </w:p>
    <w:p w14:paraId="09595B16" w14:textId="77777777" w:rsidR="00767156" w:rsidRPr="001C2B5E" w:rsidRDefault="00767156" w:rsidP="00767156">
      <w:pPr>
        <w:rPr>
          <w:rFonts w:ascii="Times New Roman" w:hAnsi="Times New Roman" w:cs="Times New Roman"/>
          <w:color w:val="000000" w:themeColor="text1"/>
          <w:sz w:val="24"/>
        </w:rPr>
      </w:pPr>
      <w:r w:rsidRPr="001C2B5E">
        <w:rPr>
          <w:rFonts w:ascii="Times New Roman" w:hAnsi="Times New Roman" w:cs="Times New Roman"/>
          <w:noProof/>
          <w:color w:val="000000" w:themeColor="text1"/>
          <w:sz w:val="24"/>
        </w:rPr>
        <w:drawing>
          <wp:inline distT="0" distB="0" distL="0" distR="0" wp14:anchorId="2F791824" wp14:editId="539FF139">
            <wp:extent cx="5261023" cy="481012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0">
                      <a:extLst>
                        <a:ext uri="{28A0092B-C50C-407E-A947-70E740481C1C}">
                          <a14:useLocalDpi xmlns:a14="http://schemas.microsoft.com/office/drawing/2010/main" val="0"/>
                        </a:ext>
                      </a:extLst>
                    </a:blip>
                    <a:srcRect t="8366" b="16710"/>
                    <a:stretch/>
                  </pic:blipFill>
                  <pic:spPr bwMode="auto">
                    <a:xfrm>
                      <a:off x="0" y="0"/>
                      <a:ext cx="5273751" cy="4821762"/>
                    </a:xfrm>
                    <a:prstGeom prst="rect">
                      <a:avLst/>
                    </a:prstGeom>
                    <a:noFill/>
                    <a:ln>
                      <a:noFill/>
                    </a:ln>
                    <a:extLst>
                      <a:ext uri="{53640926-AAD7-44D8-BBD7-CCE9431645EC}">
                        <a14:shadowObscured xmlns:a14="http://schemas.microsoft.com/office/drawing/2010/main"/>
                      </a:ext>
                    </a:extLst>
                  </pic:spPr>
                </pic:pic>
              </a:graphicData>
            </a:graphic>
          </wp:inline>
        </w:drawing>
      </w:r>
    </w:p>
    <w:p w14:paraId="4408016E"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1C2B5E">
        <w:rPr>
          <w:rFonts w:ascii="Times New Roman" w:hAnsi="Times New Roman" w:cs="Times New Roman"/>
          <w:color w:val="000000" w:themeColor="text1"/>
          <w:sz w:val="24"/>
          <w:szCs w:val="24"/>
        </w:rPr>
        <w:t xml:space="preserve"> S7 Clustering of DEGs enriched in the pathway that is unique either to WT or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pathways.</w:t>
      </w:r>
    </w:p>
    <w:p w14:paraId="022BB9C6"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(A) Represents DEGs enriched in the pathway of abiotic stimulus. (B) Represents external stimulus. (C) Represents oxylipin metabolic process. (D) Represents hydrogen peroxide catabolic process. (E) Represents positive regulation of response to stimulus. (F) Represents regulation of response to stress.</w:t>
      </w:r>
    </w:p>
    <w:p w14:paraId="6282881E" w14:textId="77777777" w:rsidR="00767156" w:rsidRPr="001C2B5E" w:rsidRDefault="00767156" w:rsidP="00767156">
      <w:pPr>
        <w:widowControl/>
        <w:jc w:val="left"/>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br w:type="page"/>
      </w:r>
    </w:p>
    <w:p w14:paraId="44ACC0AA" w14:textId="77777777" w:rsidR="00767156" w:rsidRPr="001C2B5E" w:rsidRDefault="00767156" w:rsidP="00767156">
      <w:pPr>
        <w:rPr>
          <w:rFonts w:ascii="Times New Roman" w:hAnsi="Times New Roman" w:cs="Times New Roman"/>
          <w:color w:val="000000" w:themeColor="text1"/>
          <w:sz w:val="22"/>
        </w:rPr>
      </w:pPr>
    </w:p>
    <w:p w14:paraId="32681B77" w14:textId="77777777" w:rsidR="00767156" w:rsidRPr="001C2B5E" w:rsidRDefault="00767156" w:rsidP="00767156">
      <w:pPr>
        <w:rPr>
          <w:rFonts w:ascii="Times New Roman" w:hAnsi="Times New Roman" w:cs="Times New Roman"/>
          <w:color w:val="000000" w:themeColor="text1"/>
          <w:sz w:val="24"/>
        </w:rPr>
      </w:pPr>
      <w:r w:rsidRPr="001C2B5E">
        <w:rPr>
          <w:rFonts w:ascii="Times New Roman" w:hAnsi="Times New Roman" w:cs="Times New Roman"/>
          <w:noProof/>
          <w:color w:val="000000" w:themeColor="text1"/>
          <w:sz w:val="24"/>
        </w:rPr>
        <w:drawing>
          <wp:inline distT="0" distB="0" distL="0" distR="0" wp14:anchorId="39F5F0DF" wp14:editId="2B267AB2">
            <wp:extent cx="5266652" cy="3122485"/>
            <wp:effectExtent l="0" t="0" r="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1">
                      <a:extLst>
                        <a:ext uri="{28A0092B-C50C-407E-A947-70E740481C1C}">
                          <a14:useLocalDpi xmlns:a14="http://schemas.microsoft.com/office/drawing/2010/main" val="0"/>
                        </a:ext>
                      </a:extLst>
                    </a:blip>
                    <a:srcRect t="11042" b="15462"/>
                    <a:stretch/>
                  </pic:blipFill>
                  <pic:spPr bwMode="auto">
                    <a:xfrm>
                      <a:off x="0" y="0"/>
                      <a:ext cx="5275008" cy="3127439"/>
                    </a:xfrm>
                    <a:prstGeom prst="rect">
                      <a:avLst/>
                    </a:prstGeom>
                    <a:noFill/>
                    <a:ln>
                      <a:noFill/>
                    </a:ln>
                    <a:extLst>
                      <a:ext uri="{53640926-AAD7-44D8-BBD7-CCE9431645EC}">
                        <a14:shadowObscured xmlns:a14="http://schemas.microsoft.com/office/drawing/2010/main"/>
                      </a:ext>
                    </a:extLst>
                  </pic:spPr>
                </pic:pic>
              </a:graphicData>
            </a:graphic>
          </wp:inline>
        </w:drawing>
      </w:r>
    </w:p>
    <w:p w14:paraId="5EF278AC"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1C2B5E">
        <w:rPr>
          <w:rFonts w:ascii="Times New Roman" w:hAnsi="Times New Roman" w:cs="Times New Roman"/>
          <w:color w:val="000000" w:themeColor="text1"/>
          <w:sz w:val="24"/>
          <w:szCs w:val="24"/>
        </w:rPr>
        <w:t xml:space="preserve"> S8 The expression level of DEGs enriched in the pathway that is unique to WT or to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iCs/>
          <w:color w:val="000000" w:themeColor="text1"/>
          <w:sz w:val="24"/>
          <w:szCs w:val="24"/>
        </w:rPr>
        <w:t>.</w:t>
      </w:r>
    </w:p>
    <w:p w14:paraId="170C5386"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 xml:space="preserve">(A), (B), (C) and (D) represent the expression levels of DEGs in the pathway unique to WT. (E), (F), (G) and (H), represent the expression levels of DEGs in the pathway unique to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(A), (C), (E) and (G) represent the expression levels of DEGs in WT. (B), (D), (F) and (H) represent the expression levels of DEGs in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The data represent mean values (±SD) of three individual basins of plants per treatment.</w:t>
      </w:r>
    </w:p>
    <w:p w14:paraId="4EED0AE1" w14:textId="77777777" w:rsidR="00767156" w:rsidRPr="001C2B5E" w:rsidRDefault="00767156" w:rsidP="00767156">
      <w:pPr>
        <w:widowControl/>
        <w:jc w:val="left"/>
        <w:rPr>
          <w:rFonts w:ascii="Times New Roman" w:hAnsi="Times New Roman" w:cs="Times New Roman"/>
          <w:color w:val="000000" w:themeColor="text1"/>
          <w:sz w:val="22"/>
          <w:szCs w:val="28"/>
        </w:rPr>
      </w:pPr>
      <w:r w:rsidRPr="001C2B5E">
        <w:rPr>
          <w:rFonts w:ascii="Times New Roman" w:hAnsi="Times New Roman" w:cs="Times New Roman"/>
          <w:color w:val="000000" w:themeColor="text1"/>
          <w:sz w:val="22"/>
          <w:szCs w:val="28"/>
        </w:rPr>
        <w:br w:type="page"/>
      </w:r>
    </w:p>
    <w:p w14:paraId="76C73359" w14:textId="77777777" w:rsidR="00767156" w:rsidRPr="001C2B5E" w:rsidRDefault="00767156" w:rsidP="00767156">
      <w:pPr>
        <w:rPr>
          <w:rFonts w:ascii="Times New Roman" w:hAnsi="Times New Roman" w:cs="Times New Roman"/>
          <w:color w:val="000000" w:themeColor="text1"/>
          <w:sz w:val="22"/>
        </w:rPr>
      </w:pPr>
    </w:p>
    <w:p w14:paraId="5309E6D3" w14:textId="77777777" w:rsidR="00767156" w:rsidRPr="001C2B5E" w:rsidRDefault="00767156" w:rsidP="00767156">
      <w:pPr>
        <w:rPr>
          <w:rFonts w:ascii="Times New Roman" w:hAnsi="Times New Roman" w:cs="Times New Roman"/>
          <w:color w:val="000000" w:themeColor="text1"/>
          <w:sz w:val="24"/>
        </w:rPr>
      </w:pPr>
      <w:r w:rsidRPr="001C2B5E">
        <w:rPr>
          <w:rFonts w:ascii="Times New Roman" w:hAnsi="Times New Roman" w:cs="Times New Roman"/>
          <w:noProof/>
        </w:rPr>
        <w:drawing>
          <wp:inline distT="0" distB="0" distL="0" distR="0" wp14:anchorId="7E3DD6C7" wp14:editId="25658183">
            <wp:extent cx="5274310" cy="1844675"/>
            <wp:effectExtent l="0" t="0" r="2540" b="3175"/>
            <wp:docPr id="13110914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1409" name=""/>
                    <pic:cNvPicPr/>
                  </pic:nvPicPr>
                  <pic:blipFill>
                    <a:blip r:embed="rId12"/>
                    <a:stretch>
                      <a:fillRect/>
                    </a:stretch>
                  </pic:blipFill>
                  <pic:spPr>
                    <a:xfrm>
                      <a:off x="0" y="0"/>
                      <a:ext cx="5274310" cy="1844675"/>
                    </a:xfrm>
                    <a:prstGeom prst="rect">
                      <a:avLst/>
                    </a:prstGeom>
                  </pic:spPr>
                </pic:pic>
              </a:graphicData>
            </a:graphic>
          </wp:inline>
        </w:drawing>
      </w:r>
    </w:p>
    <w:p w14:paraId="3DE9127B"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1C2B5E">
        <w:rPr>
          <w:rFonts w:ascii="Times New Roman" w:hAnsi="Times New Roman" w:cs="Times New Roman"/>
          <w:color w:val="000000" w:themeColor="text1"/>
          <w:sz w:val="24"/>
          <w:szCs w:val="24"/>
        </w:rPr>
        <w:t xml:space="preserve"> S9</w:t>
      </w:r>
      <w:r w:rsidRPr="001C2B5E">
        <w:rPr>
          <w:rFonts w:ascii="Times New Roman" w:hAnsi="Times New Roman" w:cs="Times New Roman"/>
          <w:b/>
          <w:color w:val="000000" w:themeColor="text1"/>
          <w:sz w:val="24"/>
          <w:szCs w:val="24"/>
        </w:rPr>
        <w:t xml:space="preserve"> </w:t>
      </w:r>
      <w:r w:rsidRPr="001C2B5E">
        <w:rPr>
          <w:rFonts w:ascii="Times New Roman" w:hAnsi="Times New Roman" w:cs="Times New Roman"/>
          <w:color w:val="000000" w:themeColor="text1"/>
          <w:sz w:val="24"/>
          <w:szCs w:val="24"/>
        </w:rPr>
        <w:t xml:space="preserve">Clustering of DEGs enriched in the pathways shared by WT and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under normal or stress conditions.</w:t>
      </w:r>
    </w:p>
    <w:p w14:paraId="3176CCC1"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(A) DEGs enriched in the pathway of abscisic acid. (B) Represents oxidative stress. (C) Represents hydrolase activity. (D) Represents hydrolyzing O-glycosyl compounds, hydrolase activity, acting on glycosyl bonds.</w:t>
      </w:r>
    </w:p>
    <w:p w14:paraId="3599DA50" w14:textId="77777777" w:rsidR="00767156" w:rsidRPr="001C2B5E" w:rsidRDefault="00767156" w:rsidP="00767156">
      <w:pPr>
        <w:widowControl/>
        <w:jc w:val="left"/>
        <w:rPr>
          <w:rFonts w:ascii="Times New Roman" w:hAnsi="Times New Roman" w:cs="Times New Roman"/>
          <w:color w:val="000000" w:themeColor="text1"/>
          <w:sz w:val="22"/>
        </w:rPr>
      </w:pPr>
      <w:r w:rsidRPr="001C2B5E">
        <w:rPr>
          <w:rFonts w:ascii="Times New Roman" w:hAnsi="Times New Roman" w:cs="Times New Roman"/>
          <w:color w:val="000000" w:themeColor="text1"/>
          <w:sz w:val="22"/>
        </w:rPr>
        <w:br w:type="page"/>
      </w:r>
    </w:p>
    <w:p w14:paraId="6A58EC80" w14:textId="77777777" w:rsidR="00767156" w:rsidRPr="001C2B5E" w:rsidRDefault="00767156" w:rsidP="00767156">
      <w:pPr>
        <w:rPr>
          <w:rFonts w:ascii="Times New Roman" w:hAnsi="Times New Roman" w:cs="Times New Roman"/>
          <w:color w:val="000000" w:themeColor="text1"/>
          <w:sz w:val="22"/>
        </w:rPr>
      </w:pPr>
    </w:p>
    <w:p w14:paraId="7075E89A" w14:textId="77777777" w:rsidR="00767156" w:rsidRPr="001C2B5E" w:rsidRDefault="00767156" w:rsidP="00767156">
      <w:pPr>
        <w:rPr>
          <w:rFonts w:ascii="Times New Roman" w:hAnsi="Times New Roman" w:cs="Times New Roman"/>
          <w:color w:val="000000" w:themeColor="text1"/>
          <w:sz w:val="24"/>
        </w:rPr>
      </w:pPr>
      <w:r w:rsidRPr="001C2B5E">
        <w:rPr>
          <w:rFonts w:ascii="Times New Roman" w:hAnsi="Times New Roman" w:cs="Times New Roman"/>
          <w:noProof/>
        </w:rPr>
        <w:drawing>
          <wp:inline distT="0" distB="0" distL="0" distR="0" wp14:anchorId="422643C0" wp14:editId="5101E953">
            <wp:extent cx="5274310" cy="6453188"/>
            <wp:effectExtent l="0" t="0" r="2540" b="5080"/>
            <wp:docPr id="6174349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34909" name=""/>
                    <pic:cNvPicPr/>
                  </pic:nvPicPr>
                  <pic:blipFill rotWithShape="1">
                    <a:blip r:embed="rId13"/>
                    <a:srcRect b="1287"/>
                    <a:stretch/>
                  </pic:blipFill>
                  <pic:spPr bwMode="auto">
                    <a:xfrm>
                      <a:off x="0" y="0"/>
                      <a:ext cx="5274310" cy="6453188"/>
                    </a:xfrm>
                    <a:prstGeom prst="rect">
                      <a:avLst/>
                    </a:prstGeom>
                    <a:ln>
                      <a:noFill/>
                    </a:ln>
                    <a:extLst>
                      <a:ext uri="{53640926-AAD7-44D8-BBD7-CCE9431645EC}">
                        <a14:shadowObscured xmlns:a14="http://schemas.microsoft.com/office/drawing/2010/main"/>
                      </a:ext>
                    </a:extLst>
                  </pic:spPr>
                </pic:pic>
              </a:graphicData>
            </a:graphic>
          </wp:inline>
        </w:drawing>
      </w:r>
    </w:p>
    <w:p w14:paraId="766950AE"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1C2B5E">
        <w:rPr>
          <w:rFonts w:ascii="Times New Roman" w:hAnsi="Times New Roman" w:cs="Times New Roman"/>
          <w:color w:val="000000" w:themeColor="text1"/>
          <w:sz w:val="24"/>
          <w:szCs w:val="24"/>
        </w:rPr>
        <w:t xml:space="preserve"> S10 The expression level of DEGs enriched in the pathway shared by WT and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xml:space="preserve"> under normal or stress conditions.</w:t>
      </w:r>
    </w:p>
    <w:p w14:paraId="4149236A" w14:textId="77777777" w:rsidR="00767156" w:rsidRPr="001C2B5E" w:rsidRDefault="00767156" w:rsidP="00767156">
      <w:pPr>
        <w:snapToGrid w:val="0"/>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 xml:space="preserve">(A) and (B) represent DEGs in the pathway of abscisic acid. (C) and (D) represent oxidative stress. (E)-(G) hydrolase activity, hydrolyzing O-glycosyl compounds and hydrolase activity, acting on glycosyl bonds. (A), (C), (E), (G), (I), (K) and (M) represent the expression levels of DEGs in WT. (B), (D), (F), (H), (J), (L) and (N) represent the expression levels of DEGs in </w:t>
      </w:r>
      <w:r w:rsidRPr="001C2B5E">
        <w:rPr>
          <w:rFonts w:ascii="Times New Roman" w:hAnsi="Times New Roman" w:cs="Times New Roman"/>
          <w:i/>
          <w:iCs/>
          <w:color w:val="000000" w:themeColor="text1"/>
          <w:sz w:val="24"/>
          <w:szCs w:val="24"/>
        </w:rPr>
        <w:t>osr1</w:t>
      </w:r>
      <w:r w:rsidRPr="001C2B5E">
        <w:rPr>
          <w:rFonts w:ascii="Times New Roman" w:hAnsi="Times New Roman" w:cs="Times New Roman"/>
          <w:color w:val="000000" w:themeColor="text1"/>
          <w:sz w:val="24"/>
          <w:szCs w:val="24"/>
        </w:rPr>
        <w:t>. The data represent mean values (±SD) of three individual basins of plants per treatment.</w:t>
      </w:r>
    </w:p>
    <w:p w14:paraId="2DE06B42" w14:textId="77777777" w:rsidR="00767156" w:rsidRPr="001C2B5E" w:rsidRDefault="00767156" w:rsidP="00767156">
      <w:pPr>
        <w:widowControl/>
        <w:jc w:val="left"/>
        <w:rPr>
          <w:rFonts w:ascii="Times New Roman" w:hAnsi="Times New Roman" w:cs="Times New Roman"/>
          <w:color w:val="000000" w:themeColor="text1"/>
          <w:sz w:val="22"/>
        </w:rPr>
      </w:pPr>
      <w:r w:rsidRPr="001C2B5E">
        <w:rPr>
          <w:rFonts w:ascii="Times New Roman" w:hAnsi="Times New Roman" w:cs="Times New Roman"/>
          <w:color w:val="000000" w:themeColor="text1"/>
          <w:sz w:val="22"/>
        </w:rPr>
        <w:br w:type="page"/>
      </w:r>
    </w:p>
    <w:p w14:paraId="157F7CF9" w14:textId="77777777" w:rsidR="00767156" w:rsidRPr="001C2B5E" w:rsidRDefault="00767156" w:rsidP="00767156">
      <w:pPr>
        <w:snapToGrid w:val="0"/>
        <w:rPr>
          <w:rFonts w:ascii="Times New Roman" w:hAnsi="Times New Roman" w:cs="Times New Roman"/>
          <w:color w:val="000000" w:themeColor="text1"/>
          <w:sz w:val="22"/>
        </w:rPr>
      </w:pPr>
    </w:p>
    <w:p w14:paraId="56EA268F" w14:textId="77777777" w:rsidR="00767156" w:rsidRPr="001C2B5E" w:rsidRDefault="00767156" w:rsidP="00767156">
      <w:pPr>
        <w:rPr>
          <w:rFonts w:ascii="Times New Roman" w:hAnsi="Times New Roman" w:cs="Times New Roman"/>
          <w:color w:val="000000" w:themeColor="text1"/>
          <w:sz w:val="24"/>
        </w:rPr>
      </w:pPr>
      <w:r w:rsidRPr="001C2B5E">
        <w:rPr>
          <w:rFonts w:ascii="Times New Roman" w:hAnsi="Times New Roman" w:cs="Times New Roman"/>
          <w:noProof/>
        </w:rPr>
        <w:drawing>
          <wp:inline distT="0" distB="0" distL="0" distR="0" wp14:anchorId="5161076B" wp14:editId="12666DCA">
            <wp:extent cx="5274310" cy="3835473"/>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3835473"/>
                    </a:xfrm>
                    <a:prstGeom prst="rect">
                      <a:avLst/>
                    </a:prstGeom>
                  </pic:spPr>
                </pic:pic>
              </a:graphicData>
            </a:graphic>
          </wp:inline>
        </w:drawing>
      </w:r>
    </w:p>
    <w:p w14:paraId="6FD62E70" w14:textId="77777777" w:rsidR="00767156" w:rsidRPr="001C2B5E" w:rsidRDefault="00767156" w:rsidP="00767156">
      <w:pPr>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1C2B5E">
        <w:rPr>
          <w:rFonts w:ascii="Times New Roman" w:hAnsi="Times New Roman" w:cs="Times New Roman"/>
          <w:color w:val="000000" w:themeColor="text1"/>
          <w:sz w:val="24"/>
          <w:szCs w:val="24"/>
        </w:rPr>
        <w:t xml:space="preserve"> S11 Gene expression verification of RNA-Seq by qRT-PCR.</w:t>
      </w:r>
    </w:p>
    <w:p w14:paraId="06C06D83" w14:textId="77777777" w:rsidR="00767156" w:rsidRPr="001C2B5E" w:rsidRDefault="00767156" w:rsidP="00767156">
      <w:pPr>
        <w:snapToGrid w:val="0"/>
        <w:rPr>
          <w:rFonts w:ascii="Times New Roman" w:hAnsi="Times New Roman" w:cs="Times New Roman"/>
          <w:color w:val="000000" w:themeColor="text1"/>
          <w:sz w:val="24"/>
          <w:szCs w:val="24"/>
        </w:rPr>
      </w:pPr>
      <w:r w:rsidRPr="001C2B5E">
        <w:rPr>
          <w:rFonts w:ascii="Times New Roman" w:hAnsi="Times New Roman" w:cs="Times New Roman"/>
          <w:color w:val="000000" w:themeColor="text1"/>
          <w:sz w:val="24"/>
          <w:szCs w:val="24"/>
        </w:rPr>
        <w:t xml:space="preserve">The relative expression of </w:t>
      </w:r>
      <w:r w:rsidRPr="001C2B5E">
        <w:rPr>
          <w:rFonts w:ascii="Times New Roman" w:hAnsi="Times New Roman" w:cs="Times New Roman"/>
          <w:i/>
          <w:iCs/>
          <w:color w:val="000000" w:themeColor="text1"/>
          <w:sz w:val="24"/>
          <w:szCs w:val="24"/>
        </w:rPr>
        <w:t xml:space="preserve">PP2C16a </w:t>
      </w:r>
      <w:r w:rsidRPr="001C2B5E">
        <w:rPr>
          <w:rFonts w:ascii="Times New Roman" w:hAnsi="Times New Roman" w:cs="Times New Roman"/>
          <w:color w:val="000000" w:themeColor="text1"/>
          <w:sz w:val="24"/>
          <w:szCs w:val="24"/>
        </w:rPr>
        <w:t xml:space="preserve">(A), </w:t>
      </w:r>
      <w:r w:rsidRPr="001C2B5E">
        <w:rPr>
          <w:rFonts w:ascii="Times New Roman" w:hAnsi="Times New Roman" w:cs="Times New Roman"/>
          <w:i/>
          <w:iCs/>
          <w:color w:val="000000" w:themeColor="text1"/>
          <w:sz w:val="24"/>
          <w:szCs w:val="24"/>
        </w:rPr>
        <w:t xml:space="preserve">PP2C16b </w:t>
      </w:r>
      <w:r w:rsidRPr="001C2B5E">
        <w:rPr>
          <w:rFonts w:ascii="Times New Roman" w:hAnsi="Times New Roman" w:cs="Times New Roman"/>
          <w:color w:val="000000" w:themeColor="text1"/>
          <w:sz w:val="24"/>
          <w:szCs w:val="24"/>
        </w:rPr>
        <w:t xml:space="preserve">(B), </w:t>
      </w:r>
      <w:r w:rsidRPr="001C2B5E">
        <w:rPr>
          <w:rFonts w:ascii="Times New Roman" w:hAnsi="Times New Roman" w:cs="Times New Roman"/>
          <w:i/>
          <w:iCs/>
          <w:color w:val="000000" w:themeColor="text1"/>
          <w:sz w:val="24"/>
          <w:szCs w:val="24"/>
        </w:rPr>
        <w:t xml:space="preserve">ARF3 </w:t>
      </w:r>
      <w:r w:rsidRPr="001C2B5E">
        <w:rPr>
          <w:rFonts w:ascii="Times New Roman" w:hAnsi="Times New Roman" w:cs="Times New Roman"/>
          <w:color w:val="000000" w:themeColor="text1"/>
          <w:sz w:val="24"/>
          <w:szCs w:val="24"/>
        </w:rPr>
        <w:t xml:space="preserve">(C), </w:t>
      </w:r>
      <w:r w:rsidRPr="001C2B5E">
        <w:rPr>
          <w:rFonts w:ascii="Times New Roman" w:hAnsi="Times New Roman" w:cs="Times New Roman"/>
          <w:i/>
          <w:iCs/>
          <w:color w:val="000000" w:themeColor="text1"/>
          <w:sz w:val="24"/>
          <w:szCs w:val="24"/>
        </w:rPr>
        <w:t>ASR3</w:t>
      </w:r>
      <w:r w:rsidRPr="001C2B5E">
        <w:rPr>
          <w:rFonts w:ascii="Times New Roman" w:hAnsi="Times New Roman" w:cs="Times New Roman"/>
          <w:color w:val="000000" w:themeColor="text1"/>
          <w:sz w:val="24"/>
          <w:szCs w:val="24"/>
        </w:rPr>
        <w:t xml:space="preserve"> (D), </w:t>
      </w:r>
      <w:r w:rsidRPr="001C2B5E">
        <w:rPr>
          <w:rFonts w:ascii="Times New Roman" w:hAnsi="Times New Roman" w:cs="Times New Roman"/>
          <w:i/>
          <w:iCs/>
          <w:color w:val="000000" w:themeColor="text1"/>
          <w:sz w:val="24"/>
          <w:szCs w:val="24"/>
        </w:rPr>
        <w:t>SUAR71a</w:t>
      </w:r>
      <w:r w:rsidRPr="001C2B5E">
        <w:rPr>
          <w:rFonts w:ascii="Times New Roman" w:hAnsi="Times New Roman" w:cs="Times New Roman"/>
          <w:color w:val="000000" w:themeColor="text1"/>
          <w:sz w:val="24"/>
          <w:szCs w:val="24"/>
        </w:rPr>
        <w:t xml:space="preserve"> (E) and </w:t>
      </w:r>
      <w:r w:rsidRPr="001C2B5E">
        <w:rPr>
          <w:rFonts w:ascii="Times New Roman" w:hAnsi="Times New Roman" w:cs="Times New Roman"/>
          <w:i/>
          <w:iCs/>
          <w:color w:val="000000" w:themeColor="text1"/>
          <w:sz w:val="24"/>
          <w:szCs w:val="24"/>
        </w:rPr>
        <w:t>POD24</w:t>
      </w:r>
      <w:r w:rsidRPr="001C2B5E">
        <w:rPr>
          <w:rFonts w:ascii="Times New Roman" w:hAnsi="Times New Roman" w:cs="Times New Roman"/>
          <w:color w:val="000000" w:themeColor="text1"/>
          <w:sz w:val="24"/>
          <w:szCs w:val="24"/>
        </w:rPr>
        <w:t xml:space="preserve"> (F) determined by qRT-PCR were similar to the ones obtained by RNA sequencing. The values are means ± SD of three biological replicates (Student's </w:t>
      </w:r>
      <w:r w:rsidRPr="001C2B5E">
        <w:rPr>
          <w:rFonts w:ascii="Times New Roman" w:hAnsi="Times New Roman" w:cs="Times New Roman"/>
          <w:i/>
          <w:color w:val="000000" w:themeColor="text1"/>
          <w:sz w:val="24"/>
          <w:szCs w:val="24"/>
        </w:rPr>
        <w:t>t</w:t>
      </w:r>
      <w:r w:rsidRPr="001C2B5E">
        <w:rPr>
          <w:rFonts w:ascii="Times New Roman" w:hAnsi="Times New Roman" w:cs="Times New Roman"/>
          <w:color w:val="000000" w:themeColor="text1"/>
          <w:sz w:val="24"/>
          <w:szCs w:val="24"/>
        </w:rPr>
        <w:t xml:space="preserve">-test, ** P &lt; 0.01). </w:t>
      </w:r>
    </w:p>
    <w:p w14:paraId="3F184FC3"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156"/>
    <w:rsid w:val="000D4074"/>
    <w:rsid w:val="001E4B73"/>
    <w:rsid w:val="005314AC"/>
    <w:rsid w:val="00767156"/>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73D1"/>
  <w15:chartTrackingRefBased/>
  <w15:docId w15:val="{D03DC9E0-27F3-409E-BC9D-CDE33AC4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156"/>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emf"/><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747</Words>
  <Characters>4260</Characters>
  <Application>Microsoft Office Word</Application>
  <DocSecurity>0</DocSecurity>
  <Lines>35</Lines>
  <Paragraphs>9</Paragraphs>
  <ScaleCrop>false</ScaleCrop>
  <Company>Springer Nature</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2023-06-06T11:06:00Z</dcterms:created>
  <dcterms:modified xsi:type="dcterms:W3CDTF">2023-06-06T11:07:00Z</dcterms:modified>
</cp:coreProperties>
</file>