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B618D" w14:textId="7DCF5550" w:rsidR="0051318A" w:rsidRDefault="0051318A" w:rsidP="0051318A">
      <w:pPr>
        <w:pStyle w:val="EndNoteBibliography"/>
        <w:spacing w:line="480" w:lineRule="auto"/>
        <w:ind w:left="720" w:hanging="720"/>
      </w:pPr>
      <w:r>
        <w:t>Additional file legends</w:t>
      </w:r>
    </w:p>
    <w:p w14:paraId="26DA55A9" w14:textId="77777777" w:rsidR="0051318A" w:rsidRDefault="0051318A" w:rsidP="0051318A">
      <w:pPr>
        <w:pStyle w:val="EndNoteBibliography"/>
        <w:spacing w:line="480" w:lineRule="auto"/>
        <w:ind w:left="720" w:hanging="720"/>
      </w:pPr>
    </w:p>
    <w:p w14:paraId="2114FC67" w14:textId="70600886" w:rsidR="0051318A" w:rsidRDefault="0051318A" w:rsidP="0051318A">
      <w:pPr>
        <w:pStyle w:val="EndNoteBibliography"/>
        <w:spacing w:line="480" w:lineRule="auto"/>
      </w:pPr>
      <w:r>
        <w:t>Additional file 1</w:t>
      </w:r>
      <w:r w:rsidR="006240FF">
        <w:t xml:space="preserve"> (Video)</w:t>
      </w:r>
    </w:p>
    <w:p w14:paraId="09438369" w14:textId="7D7448B0" w:rsidR="00E04222" w:rsidRDefault="000F6BE8" w:rsidP="0051318A">
      <w:pPr>
        <w:pStyle w:val="EndNoteBibliography"/>
        <w:spacing w:line="480" w:lineRule="auto"/>
      </w:pPr>
      <w:r>
        <w:t>Picture sequence combined to a video of an excerpt of the axial WBCT images. On the right patient wrist, a f</w:t>
      </w:r>
      <w:r w:rsidR="0051318A">
        <w:t xml:space="preserve">racture of the pisiform bone </w:t>
      </w:r>
      <w:r>
        <w:t>can be seen that</w:t>
      </w:r>
      <w:r w:rsidR="0051318A">
        <w:t xml:space="preserve"> was found on blinded reassessment</w:t>
      </w:r>
      <w:r>
        <w:t>. The location of the fracture is marked in Figure 1.</w:t>
      </w:r>
    </w:p>
    <w:p w14:paraId="22A557B4" w14:textId="77777777" w:rsidR="0051318A" w:rsidRDefault="0051318A" w:rsidP="0051318A">
      <w:pPr>
        <w:pStyle w:val="EndNoteBibliography"/>
        <w:spacing w:line="480" w:lineRule="auto"/>
      </w:pPr>
    </w:p>
    <w:p w14:paraId="4932DD3C" w14:textId="16B57A4E" w:rsidR="000F6BE8" w:rsidRDefault="000F6BE8" w:rsidP="000F6BE8">
      <w:pPr>
        <w:pStyle w:val="EndNoteBibliography"/>
        <w:spacing w:line="480" w:lineRule="auto"/>
      </w:pPr>
      <w:r>
        <w:t>Additional file 2</w:t>
      </w:r>
    </w:p>
    <w:p w14:paraId="3612EACA" w14:textId="4EE2EEDE" w:rsidR="000F6BE8" w:rsidRDefault="000F6BE8" w:rsidP="000F6BE8">
      <w:pPr>
        <w:pStyle w:val="EndNoteBibliography"/>
        <w:spacing w:line="480" w:lineRule="auto"/>
      </w:pPr>
      <w:r>
        <w:t>Number of fractures for time of the day of the WBCT.</w:t>
      </w:r>
      <w:r w:rsidR="003163D1">
        <w:t xml:space="preserve"> </w:t>
      </w:r>
      <w:r>
        <w:t>The circles show if the fracture</w:t>
      </w:r>
      <w:r w:rsidR="008A77DB">
        <w:t xml:space="preserve"> was </w:t>
      </w:r>
      <w:r>
        <w:t xml:space="preserve">found after 24 hrs after submission or during this study (missed). The same diagram ist shown </w:t>
      </w:r>
      <w:r w:rsidR="00383E00">
        <w:t>with</w:t>
      </w:r>
      <w:r>
        <w:t xml:space="preserve"> fractures found within 24 hrs in </w:t>
      </w:r>
      <w:r w:rsidR="00383E00">
        <w:t>figure 3</w:t>
      </w:r>
      <w:r>
        <w:t>.</w:t>
      </w:r>
    </w:p>
    <w:p w14:paraId="1263A71A" w14:textId="0E84F0DF" w:rsidR="0051318A" w:rsidRPr="006240FF" w:rsidRDefault="0051318A">
      <w:pPr>
        <w:rPr>
          <w:lang w:val="en-GB"/>
        </w:rPr>
      </w:pPr>
    </w:p>
    <w:p w14:paraId="6BA9CBCB" w14:textId="449277D1" w:rsidR="000F6BE8" w:rsidRDefault="000F6BE8" w:rsidP="000F6BE8">
      <w:pPr>
        <w:pStyle w:val="EndNoteBibliography"/>
        <w:spacing w:line="480" w:lineRule="auto"/>
      </w:pPr>
      <w:r>
        <w:t>Additional file 3</w:t>
      </w:r>
    </w:p>
    <w:p w14:paraId="1ED48FFF" w14:textId="02249393" w:rsidR="0051318A" w:rsidRDefault="000F6BE8" w:rsidP="0051318A">
      <w:pPr>
        <w:pStyle w:val="EndNoteBibliography"/>
        <w:spacing w:line="480" w:lineRule="auto"/>
      </w:pPr>
      <w:r>
        <w:t xml:space="preserve">Number of cases with fractures for time of the day of the WBCT. The circles show if the fracture </w:t>
      </w:r>
      <w:r w:rsidR="00383E00">
        <w:t xml:space="preserve">was </w:t>
      </w:r>
      <w:r>
        <w:t xml:space="preserve">found after 24 hrs after submission or during this study (missed). If at least one fracture was missed or found after 24 hrs, the label was set to missed or </w:t>
      </w:r>
      <w:r>
        <w:rPr>
          <w:rFonts w:hint="eastAsia"/>
        </w:rPr>
        <w:t>&gt;</w:t>
      </w:r>
      <w:r>
        <w:t xml:space="preserve"> 24 h. The same diagram ist shown </w:t>
      </w:r>
      <w:r w:rsidR="00B63A67">
        <w:t>with</w:t>
      </w:r>
      <w:r>
        <w:t xml:space="preserve"> cases </w:t>
      </w:r>
      <w:r w:rsidR="009837E5">
        <w:t xml:space="preserve">of which all </w:t>
      </w:r>
      <w:r>
        <w:t xml:space="preserve">fractures </w:t>
      </w:r>
      <w:r w:rsidR="009837E5">
        <w:t xml:space="preserve">were </w:t>
      </w:r>
      <w:r>
        <w:t xml:space="preserve">found within 24 hrs in </w:t>
      </w:r>
      <w:r w:rsidR="009837E5">
        <w:t>figure 4</w:t>
      </w:r>
      <w:r>
        <w:t>.</w:t>
      </w:r>
    </w:p>
    <w:sectPr w:rsidR="0051318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18A"/>
    <w:rsid w:val="000F6BE8"/>
    <w:rsid w:val="003163D1"/>
    <w:rsid w:val="00383E00"/>
    <w:rsid w:val="0051318A"/>
    <w:rsid w:val="006240FF"/>
    <w:rsid w:val="008A77DB"/>
    <w:rsid w:val="009837E5"/>
    <w:rsid w:val="00B63A67"/>
    <w:rsid w:val="00E0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451F1"/>
  <w15:chartTrackingRefBased/>
  <w15:docId w15:val="{5D311D24-4C84-4EB6-A2B7-4DA3E5FFB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">
    <w:name w:val="EndNote Bibliography"/>
    <w:basedOn w:val="Standard"/>
    <w:link w:val="EndNoteBibliographyZchn"/>
    <w:rsid w:val="0051318A"/>
    <w:pPr>
      <w:spacing w:line="240" w:lineRule="auto"/>
    </w:pPr>
    <w:rPr>
      <w:rFonts w:ascii="Calibri" w:hAnsi="Calibri" w:cs="Calibri"/>
      <w:noProof/>
      <w:lang w:val="en-GB"/>
    </w:rPr>
  </w:style>
  <w:style w:type="character" w:customStyle="1" w:styleId="EndNoteBibliographyZchn">
    <w:name w:val="EndNote Bibliography Zchn"/>
    <w:basedOn w:val="Absatz-Standardschriftart"/>
    <w:link w:val="EndNoteBibliography"/>
    <w:rsid w:val="0051318A"/>
    <w:rPr>
      <w:rFonts w:ascii="Calibri" w:hAnsi="Calibri" w:cs="Calibri"/>
      <w:noProof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Kim</dc:creator>
  <cp:keywords/>
  <dc:description/>
  <cp:lastModifiedBy>Simon Kim</cp:lastModifiedBy>
  <cp:revision>7</cp:revision>
  <dcterms:created xsi:type="dcterms:W3CDTF">2021-03-10T13:34:00Z</dcterms:created>
  <dcterms:modified xsi:type="dcterms:W3CDTF">2021-03-11T05:15:00Z</dcterms:modified>
</cp:coreProperties>
</file>