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14" w:rsidRDefault="000B4E14">
      <w:r w:rsidRPr="0005104B">
        <w:rPr>
          <w:b/>
        </w:rPr>
        <w:t>Table S1</w:t>
      </w:r>
      <w:r w:rsidRPr="000B4E14">
        <w:t xml:space="preserve">. The characteristics of the </w:t>
      </w:r>
      <w:r w:rsidR="00DC2B02">
        <w:t>subpopulations</w:t>
      </w:r>
      <w:r>
        <w:t xml:space="preserve"> within AD</w:t>
      </w:r>
      <w:r w:rsidR="00DC2B02">
        <w:t xml:space="preserve"> </w:t>
      </w:r>
      <w:r w:rsidR="00EB3715">
        <w:t xml:space="preserve">detected </w:t>
      </w:r>
      <w:r w:rsidR="00DC2B02">
        <w:t>by deep learning model</w:t>
      </w:r>
      <w:r w:rsidR="001642F1">
        <w:t>.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2734"/>
        <w:gridCol w:w="3027"/>
      </w:tblGrid>
      <w:tr w:rsidR="008D1419" w:rsidTr="008D1419">
        <w:trPr>
          <w:trHeight w:val="510"/>
        </w:trPr>
        <w:tc>
          <w:tcPr>
            <w:tcW w:w="1532" w:type="pct"/>
            <w:tcBorders>
              <w:top w:val="single" w:sz="4" w:space="0" w:color="auto"/>
            </w:tcBorders>
            <w:vAlign w:val="center"/>
          </w:tcPr>
          <w:p w:rsidR="008D1419" w:rsidRPr="00DC2B02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  <w:lang w:val="en-CA"/>
              </w:rPr>
            </w:pPr>
          </w:p>
        </w:tc>
        <w:tc>
          <w:tcPr>
            <w:tcW w:w="1646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aMCI-like AD</w:t>
            </w:r>
          </w:p>
        </w:tc>
        <w:tc>
          <w:tcPr>
            <w:tcW w:w="1822" w:type="pct"/>
            <w:tcBorders>
              <w:top w:val="single" w:sz="4" w:space="0" w:color="auto"/>
            </w:tcBorders>
            <w:vAlign w:val="center"/>
          </w:tcPr>
          <w:p w:rsidR="008D1419" w:rsidRDefault="00013017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n</w:t>
            </w:r>
            <w:r w:rsidR="008D1419">
              <w:rPr>
                <w:rFonts w:eastAsia="宋体"/>
              </w:rPr>
              <w:t>aMCI-like AD</w:t>
            </w:r>
          </w:p>
        </w:tc>
      </w:tr>
      <w:tr w:rsidR="008D1419" w:rsidTr="008D1419">
        <w:trPr>
          <w:trHeight w:val="510"/>
        </w:trPr>
        <w:tc>
          <w:tcPr>
            <w:tcW w:w="1532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G</w:t>
            </w:r>
            <w:r>
              <w:rPr>
                <w:rFonts w:eastAsia="宋体" w:hint="eastAsia"/>
              </w:rPr>
              <w:t>ender</w:t>
            </w:r>
            <w:r>
              <w:rPr>
                <w:rFonts w:eastAsia="宋体"/>
                <w:vertAlign w:val="superscript"/>
              </w:rPr>
              <w:t>1</w:t>
            </w:r>
          </w:p>
        </w:tc>
        <w:tc>
          <w:tcPr>
            <w:tcW w:w="1646" w:type="pct"/>
            <w:tcBorders>
              <w:top w:val="single" w:sz="4" w:space="0" w:color="auto"/>
            </w:tcBorders>
            <w:vAlign w:val="center"/>
          </w:tcPr>
          <w:p w:rsidR="008D1419" w:rsidRDefault="001A7414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22/53</w:t>
            </w:r>
          </w:p>
        </w:tc>
        <w:tc>
          <w:tcPr>
            <w:tcW w:w="1822" w:type="pct"/>
            <w:tcBorders>
              <w:top w:val="single" w:sz="4" w:space="0" w:color="auto"/>
            </w:tcBorders>
            <w:vAlign w:val="center"/>
          </w:tcPr>
          <w:p w:rsidR="008D1419" w:rsidRDefault="001A7414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16/16</w:t>
            </w:r>
          </w:p>
        </w:tc>
      </w:tr>
      <w:tr w:rsidR="008D1419" w:rsidTr="008D1419">
        <w:trPr>
          <w:trHeight w:val="510"/>
        </w:trPr>
        <w:tc>
          <w:tcPr>
            <w:tcW w:w="1532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Age, y</w:t>
            </w:r>
          </w:p>
        </w:tc>
        <w:tc>
          <w:tcPr>
            <w:tcW w:w="1646" w:type="pct"/>
            <w:vAlign w:val="center"/>
          </w:tcPr>
          <w:p w:rsidR="008D1419" w:rsidRDefault="002162FA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65.1(7.6)</w:t>
            </w:r>
          </w:p>
        </w:tc>
        <w:tc>
          <w:tcPr>
            <w:tcW w:w="1822" w:type="pct"/>
            <w:vAlign w:val="center"/>
          </w:tcPr>
          <w:p w:rsidR="008D1419" w:rsidRDefault="003956C0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67.4(9.6)</w:t>
            </w:r>
          </w:p>
        </w:tc>
      </w:tr>
      <w:tr w:rsidR="008D1419" w:rsidTr="008D1419">
        <w:trPr>
          <w:trHeight w:val="510"/>
        </w:trPr>
        <w:tc>
          <w:tcPr>
            <w:tcW w:w="1532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Education, y</w:t>
            </w:r>
            <w:r>
              <w:rPr>
                <w:rFonts w:eastAsia="宋体"/>
                <w:vertAlign w:val="superscript"/>
              </w:rPr>
              <w:t>2</w:t>
            </w:r>
          </w:p>
        </w:tc>
        <w:tc>
          <w:tcPr>
            <w:tcW w:w="1646" w:type="pct"/>
            <w:vAlign w:val="center"/>
          </w:tcPr>
          <w:p w:rsidR="008D1419" w:rsidRDefault="00CA70F4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9.1(4.4)</w:t>
            </w:r>
          </w:p>
        </w:tc>
        <w:tc>
          <w:tcPr>
            <w:tcW w:w="1822" w:type="pct"/>
            <w:vAlign w:val="center"/>
          </w:tcPr>
          <w:p w:rsidR="008D1419" w:rsidRDefault="00B66718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9.8(4.3)</w:t>
            </w:r>
          </w:p>
        </w:tc>
      </w:tr>
      <w:tr w:rsidR="008D1419" w:rsidTr="008D1419">
        <w:trPr>
          <w:trHeight w:val="510"/>
        </w:trPr>
        <w:tc>
          <w:tcPr>
            <w:tcW w:w="1532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MMSE</w:t>
            </w:r>
          </w:p>
        </w:tc>
        <w:tc>
          <w:tcPr>
            <w:tcW w:w="1646" w:type="pct"/>
            <w:vAlign w:val="center"/>
          </w:tcPr>
          <w:p w:rsidR="008D1419" w:rsidRDefault="00391ED7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16.9(5.3)</w:t>
            </w:r>
          </w:p>
        </w:tc>
        <w:tc>
          <w:tcPr>
            <w:tcW w:w="1822" w:type="pct"/>
            <w:vAlign w:val="center"/>
          </w:tcPr>
          <w:p w:rsidR="008D1419" w:rsidRDefault="00391ED7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17.3(4.7)</w:t>
            </w:r>
          </w:p>
        </w:tc>
      </w:tr>
      <w:tr w:rsidR="008D1419" w:rsidTr="008D1419">
        <w:trPr>
          <w:trHeight w:val="510"/>
        </w:trPr>
        <w:tc>
          <w:tcPr>
            <w:tcW w:w="1532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MoCA-B</w:t>
            </w:r>
          </w:p>
        </w:tc>
        <w:tc>
          <w:tcPr>
            <w:tcW w:w="1646" w:type="pct"/>
            <w:vAlign w:val="center"/>
          </w:tcPr>
          <w:p w:rsidR="008D1419" w:rsidRDefault="002F40E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12.6(4.3)</w:t>
            </w:r>
          </w:p>
        </w:tc>
        <w:tc>
          <w:tcPr>
            <w:tcW w:w="1822" w:type="pct"/>
            <w:vAlign w:val="center"/>
          </w:tcPr>
          <w:p w:rsidR="008D1419" w:rsidRDefault="002F40E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14.0(5.4)</w:t>
            </w:r>
          </w:p>
        </w:tc>
      </w:tr>
      <w:tr w:rsidR="003212ED" w:rsidTr="008D1419">
        <w:trPr>
          <w:trHeight w:val="510"/>
        </w:trPr>
        <w:tc>
          <w:tcPr>
            <w:tcW w:w="1532" w:type="pct"/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HAMD</w:t>
            </w:r>
          </w:p>
        </w:tc>
        <w:tc>
          <w:tcPr>
            <w:tcW w:w="1646" w:type="pct"/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5.4(6.1)</w:t>
            </w:r>
          </w:p>
        </w:tc>
        <w:tc>
          <w:tcPr>
            <w:tcW w:w="1822" w:type="pct"/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5.2(5.3)</w:t>
            </w:r>
          </w:p>
        </w:tc>
      </w:tr>
      <w:tr w:rsidR="003212ED" w:rsidTr="008D1419">
        <w:trPr>
          <w:trHeight w:val="510"/>
        </w:trPr>
        <w:tc>
          <w:tcPr>
            <w:tcW w:w="1532" w:type="pct"/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HAMA</w:t>
            </w:r>
          </w:p>
        </w:tc>
        <w:tc>
          <w:tcPr>
            <w:tcW w:w="1646" w:type="pct"/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6.5(6.9)</w:t>
            </w:r>
          </w:p>
        </w:tc>
        <w:tc>
          <w:tcPr>
            <w:tcW w:w="1822" w:type="pct"/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5.3(4.5)</w:t>
            </w:r>
          </w:p>
        </w:tc>
      </w:tr>
      <w:tr w:rsidR="003212ED" w:rsidTr="008D1419">
        <w:trPr>
          <w:trHeight w:val="510"/>
        </w:trPr>
        <w:tc>
          <w:tcPr>
            <w:tcW w:w="1532" w:type="pct"/>
            <w:tcBorders>
              <w:bottom w:val="single" w:sz="4" w:space="0" w:color="auto"/>
            </w:tcBorders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IDS-SR</w:t>
            </w:r>
          </w:p>
        </w:tc>
        <w:tc>
          <w:tcPr>
            <w:tcW w:w="1646" w:type="pct"/>
            <w:tcBorders>
              <w:bottom w:val="single" w:sz="4" w:space="0" w:color="auto"/>
            </w:tcBorders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13.6(10.3)</w:t>
            </w:r>
          </w:p>
        </w:tc>
        <w:tc>
          <w:tcPr>
            <w:tcW w:w="1822" w:type="pct"/>
            <w:tcBorders>
              <w:bottom w:val="single" w:sz="4" w:space="0" w:color="auto"/>
            </w:tcBorders>
            <w:vAlign w:val="center"/>
          </w:tcPr>
          <w:p w:rsidR="003212ED" w:rsidRDefault="003212ED" w:rsidP="003212ED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14.5(10.9)</w:t>
            </w:r>
          </w:p>
        </w:tc>
      </w:tr>
    </w:tbl>
    <w:p w:rsidR="003214C8" w:rsidRDefault="003214C8" w:rsidP="003214C8">
      <w:pPr>
        <w:rPr>
          <w:rFonts w:eastAsiaTheme="minorEastAsia" w:cs="Times New Roman"/>
          <w:sz w:val="20"/>
          <w:lang w:val="en-US" w:eastAsia="zh-CN"/>
        </w:rPr>
      </w:pPr>
      <w:r>
        <w:rPr>
          <w:rFonts w:eastAsiaTheme="minorEastAsia" w:cs="Times New Roman"/>
          <w:sz w:val="20"/>
          <w:vertAlign w:val="superscript"/>
          <w:lang w:val="en-US" w:eastAsia="zh-CN"/>
        </w:rPr>
        <w:t>1</w:t>
      </w:r>
      <w:r>
        <w:rPr>
          <w:rFonts w:eastAsiaTheme="minorEastAsia" w:cs="Times New Roman"/>
          <w:sz w:val="20"/>
          <w:lang w:val="en-US" w:eastAsia="zh-CN"/>
        </w:rPr>
        <w:t xml:space="preserve">: Formatted as “male:female”. </w:t>
      </w:r>
      <w:r>
        <w:rPr>
          <w:rFonts w:eastAsiaTheme="minorEastAsia" w:cs="Times New Roman"/>
          <w:sz w:val="20"/>
          <w:vertAlign w:val="superscript"/>
          <w:lang w:val="en-US" w:eastAsia="zh-CN"/>
        </w:rPr>
        <w:t>2</w:t>
      </w:r>
      <w:r>
        <w:rPr>
          <w:rFonts w:eastAsiaTheme="minorEastAsia" w:cs="Times New Roman"/>
          <w:sz w:val="20"/>
          <w:lang w:val="en-US" w:eastAsia="zh-CN"/>
        </w:rPr>
        <w:t xml:space="preserve">: Education years. </w:t>
      </w:r>
      <w:r>
        <w:rPr>
          <w:rFonts w:eastAsiaTheme="minorEastAsia" w:cs="Times New Roman"/>
          <w:sz w:val="20"/>
          <w:vertAlign w:val="superscript"/>
          <w:lang w:val="en-US" w:eastAsia="zh-CN"/>
        </w:rPr>
        <w:t>3</w:t>
      </w:r>
      <w:r>
        <w:rPr>
          <w:rFonts w:eastAsiaTheme="minorEastAsia" w:cs="Times New Roman"/>
          <w:sz w:val="20"/>
          <w:lang w:val="en-US" w:eastAsia="zh-CN"/>
        </w:rPr>
        <w:t>: Measured as the time cost (in seconds) to finish the test (fast completion indicates high cognitive abilities).</w:t>
      </w:r>
      <w:r w:rsidR="00346572" w:rsidRPr="00346572">
        <w:rPr>
          <w:rFonts w:eastAsiaTheme="minorEastAsia" w:cs="Times New Roman"/>
          <w:sz w:val="20"/>
          <w:vertAlign w:val="superscript"/>
          <w:lang w:val="en-US" w:eastAsia="zh-CN"/>
        </w:rPr>
        <w:t xml:space="preserve"> </w:t>
      </w:r>
      <w:r w:rsidR="00346572">
        <w:rPr>
          <w:rFonts w:eastAsiaTheme="minorEastAsia" w:cs="Times New Roman"/>
          <w:sz w:val="20"/>
          <w:vertAlign w:val="superscript"/>
          <w:lang w:val="en-US" w:eastAsia="zh-CN"/>
        </w:rPr>
        <w:t>4</w:t>
      </w:r>
      <w:r w:rsidR="00346572">
        <w:rPr>
          <w:rFonts w:eastAsiaTheme="minorEastAsia" w:cs="Times New Roman"/>
          <w:sz w:val="20"/>
          <w:lang w:val="en-US" w:eastAsia="zh-CN"/>
        </w:rPr>
        <w:t>: Formatted as “Mean(STD)”.</w:t>
      </w:r>
      <w:r w:rsidR="00F54C5A" w:rsidRPr="00F54C5A">
        <w:rPr>
          <w:rFonts w:eastAsiaTheme="minorEastAsia" w:cs="Times New Roman"/>
          <w:sz w:val="20"/>
          <w:lang w:val="en-US" w:eastAsia="zh-CN"/>
        </w:rPr>
        <w:t xml:space="preserve"> </w:t>
      </w:r>
    </w:p>
    <w:p w:rsidR="00517A7A" w:rsidRPr="003214C8" w:rsidRDefault="00517A7A">
      <w:pPr>
        <w:rPr>
          <w:lang w:val="en-US"/>
        </w:rPr>
      </w:pPr>
    </w:p>
    <w:p w:rsidR="000C6D8E" w:rsidRDefault="000C6D8E"/>
    <w:p w:rsidR="000C6D8E" w:rsidRDefault="000C6D8E"/>
    <w:p w:rsidR="000C6D8E" w:rsidRDefault="000C6D8E"/>
    <w:p w:rsidR="000C6D8E" w:rsidRDefault="000C6D8E"/>
    <w:p w:rsidR="008D1419" w:rsidRDefault="000B4E14">
      <w:r w:rsidRPr="0005104B">
        <w:rPr>
          <w:b/>
        </w:rPr>
        <w:lastRenderedPageBreak/>
        <w:t>Table S2</w:t>
      </w:r>
      <w:r w:rsidRPr="000B4E14">
        <w:t xml:space="preserve">. The characteristics of the </w:t>
      </w:r>
      <w:r w:rsidR="00EB3715">
        <w:t>subpopulations</w:t>
      </w:r>
      <w:r>
        <w:t xml:space="preserve"> within SCD</w:t>
      </w:r>
      <w:r w:rsidR="00EB3715">
        <w:t xml:space="preserve"> </w:t>
      </w:r>
      <w:r w:rsidR="00EB3715">
        <w:t>detected by deep learning model</w:t>
      </w:r>
      <w:r w:rsidR="001642F1">
        <w:t>.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1523"/>
        <w:gridCol w:w="1645"/>
        <w:gridCol w:w="1751"/>
        <w:gridCol w:w="1871"/>
      </w:tblGrid>
      <w:tr w:rsidR="008D1419" w:rsidTr="00FD35EC">
        <w:trPr>
          <w:trHeight w:val="510"/>
        </w:trPr>
        <w:tc>
          <w:tcPr>
            <w:tcW w:w="913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HC-like SCD</w:t>
            </w: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MCI-like SCD</w:t>
            </w:r>
          </w:p>
        </w:tc>
        <w:tc>
          <w:tcPr>
            <w:tcW w:w="1054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aMCI-like SCD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naMCI-like SCD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tcBorders>
              <w:top w:val="single" w:sz="4" w:space="0" w:color="auto"/>
            </w:tcBorders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G</w:t>
            </w:r>
            <w:r>
              <w:rPr>
                <w:rFonts w:eastAsia="宋体" w:hint="eastAsia"/>
              </w:rPr>
              <w:t>ender</w:t>
            </w:r>
            <w:r>
              <w:rPr>
                <w:rFonts w:eastAsia="宋体"/>
                <w:vertAlign w:val="superscript"/>
              </w:rPr>
              <w:t>1</w:t>
            </w:r>
          </w:p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:rsidR="008D1419" w:rsidRDefault="00B3669D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9/17</w:t>
            </w: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8D1419" w:rsidRDefault="00A2233F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19/53</w:t>
            </w:r>
          </w:p>
        </w:tc>
        <w:tc>
          <w:tcPr>
            <w:tcW w:w="1054" w:type="pct"/>
            <w:tcBorders>
              <w:top w:val="single" w:sz="4" w:space="0" w:color="auto"/>
            </w:tcBorders>
            <w:vAlign w:val="center"/>
          </w:tcPr>
          <w:p w:rsidR="008D1419" w:rsidRDefault="009C3B9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18/46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vAlign w:val="center"/>
          </w:tcPr>
          <w:p w:rsidR="008D1419" w:rsidRDefault="009C3B9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1/7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Age, y</w:t>
            </w:r>
          </w:p>
        </w:tc>
        <w:tc>
          <w:tcPr>
            <w:tcW w:w="917" w:type="pct"/>
            <w:vAlign w:val="center"/>
          </w:tcPr>
          <w:p w:rsidR="008D1419" w:rsidRDefault="00284D0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62.8(8.5)</w:t>
            </w:r>
          </w:p>
        </w:tc>
        <w:tc>
          <w:tcPr>
            <w:tcW w:w="990" w:type="pct"/>
            <w:vAlign w:val="center"/>
          </w:tcPr>
          <w:p w:rsidR="008D1419" w:rsidRDefault="00C10C4A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63.4(7.7)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63.8(7.6)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60.5(8.0)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Education, y</w:t>
            </w:r>
            <w:r>
              <w:rPr>
                <w:rFonts w:eastAsia="宋体"/>
                <w:vertAlign w:val="superscript"/>
              </w:rPr>
              <w:t>2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11.8(3.5)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12.8(3.0)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12.8(3.0)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12.5(2.7)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MMSE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28.0(1.6)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28.1(1.7)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28.1(1.7)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28.0(1.7)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MoCA-B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25.5(2.7)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25.5(3.0)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25.4(2.9)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25.6(3.5)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AVLT-FDR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5.2(2.2)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6.0(2.6)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6.0(2.3)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6.5(4.3)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AVLT-R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21.3(3.6)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21.3(3.5)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21.1(3.6)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23.3(1.4)</w:t>
            </w:r>
            <w:r w:rsidR="00713F27">
              <w:rPr>
                <w:rFonts w:eastAsia="宋体"/>
              </w:rPr>
              <w:t>*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AFT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16.7(3.7)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17.3(4.8)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17.4(4.7)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16.6(5.3)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BNT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24.6(2.3)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24.6(2.9)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24.6(3.0)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25.1(2.6)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STT-A, s</w:t>
            </w:r>
            <w:r>
              <w:rPr>
                <w:rFonts w:eastAsia="宋体"/>
                <w:vertAlign w:val="superscript"/>
              </w:rPr>
              <w:t>3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47.1(15.4)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47.4(13.8)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47.4(14.2)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47.0(10.9)</w:t>
            </w:r>
          </w:p>
        </w:tc>
      </w:tr>
      <w:tr w:rsidR="008D1419" w:rsidTr="00FD35EC">
        <w:trPr>
          <w:trHeight w:val="510"/>
        </w:trPr>
        <w:tc>
          <w:tcPr>
            <w:tcW w:w="913" w:type="pct"/>
            <w:vAlign w:val="center"/>
          </w:tcPr>
          <w:p w:rsidR="008D1419" w:rsidRDefault="008D1419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STT-B, s</w:t>
            </w:r>
            <w:r>
              <w:rPr>
                <w:rFonts w:eastAsia="宋体"/>
                <w:vertAlign w:val="superscript"/>
              </w:rPr>
              <w:t>3</w:t>
            </w:r>
          </w:p>
        </w:tc>
        <w:tc>
          <w:tcPr>
            <w:tcW w:w="917" w:type="pct"/>
            <w:vAlign w:val="center"/>
          </w:tcPr>
          <w:p w:rsidR="008D1419" w:rsidRDefault="008D396B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107.0(24.5)</w:t>
            </w:r>
            <w:r w:rsidR="00713F27">
              <w:rPr>
                <w:rFonts w:eastAsia="宋体"/>
              </w:rPr>
              <w:t>*</w:t>
            </w:r>
          </w:p>
        </w:tc>
        <w:tc>
          <w:tcPr>
            <w:tcW w:w="990" w:type="pct"/>
            <w:vAlign w:val="center"/>
          </w:tcPr>
          <w:p w:rsidR="008D1419" w:rsidRDefault="001D6CC5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121.4(35.3)</w:t>
            </w:r>
          </w:p>
        </w:tc>
        <w:tc>
          <w:tcPr>
            <w:tcW w:w="1054" w:type="pct"/>
            <w:vAlign w:val="center"/>
          </w:tcPr>
          <w:p w:rsidR="008D1419" w:rsidRDefault="002829CE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121.5(36.0)</w:t>
            </w:r>
          </w:p>
        </w:tc>
        <w:tc>
          <w:tcPr>
            <w:tcW w:w="1126" w:type="pct"/>
            <w:vAlign w:val="center"/>
          </w:tcPr>
          <w:p w:rsidR="008D1419" w:rsidRDefault="006B2181" w:rsidP="00BF4375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121.1(31.4)</w:t>
            </w:r>
          </w:p>
        </w:tc>
      </w:tr>
      <w:tr w:rsidR="002B5AF1" w:rsidTr="00FD35EC">
        <w:trPr>
          <w:trHeight w:val="510"/>
        </w:trPr>
        <w:tc>
          <w:tcPr>
            <w:tcW w:w="913" w:type="pct"/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HAMD</w:t>
            </w:r>
          </w:p>
        </w:tc>
        <w:tc>
          <w:tcPr>
            <w:tcW w:w="917" w:type="pct"/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4.6(4.8)</w:t>
            </w:r>
          </w:p>
        </w:tc>
        <w:tc>
          <w:tcPr>
            <w:tcW w:w="990" w:type="pct"/>
            <w:vAlign w:val="center"/>
          </w:tcPr>
          <w:p w:rsidR="002B5AF1" w:rsidRDefault="005E72CB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5.2(4.3)</w:t>
            </w:r>
          </w:p>
        </w:tc>
        <w:tc>
          <w:tcPr>
            <w:tcW w:w="1054" w:type="pct"/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5.2(4.3)</w:t>
            </w:r>
          </w:p>
        </w:tc>
        <w:tc>
          <w:tcPr>
            <w:tcW w:w="1126" w:type="pct"/>
            <w:vAlign w:val="center"/>
          </w:tcPr>
          <w:p w:rsidR="002B5AF1" w:rsidRDefault="001F2CA0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5.4(4.5)</w:t>
            </w:r>
          </w:p>
        </w:tc>
      </w:tr>
      <w:tr w:rsidR="002B5AF1" w:rsidTr="00FD35EC">
        <w:trPr>
          <w:trHeight w:val="510"/>
        </w:trPr>
        <w:tc>
          <w:tcPr>
            <w:tcW w:w="913" w:type="pct"/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HAMA</w:t>
            </w:r>
          </w:p>
        </w:tc>
        <w:tc>
          <w:tcPr>
            <w:tcW w:w="917" w:type="pct"/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6.8(7.1)</w:t>
            </w:r>
          </w:p>
        </w:tc>
        <w:tc>
          <w:tcPr>
            <w:tcW w:w="990" w:type="pct"/>
            <w:vAlign w:val="center"/>
          </w:tcPr>
          <w:p w:rsidR="002B5AF1" w:rsidRDefault="005E72CB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7.5(8.8)</w:t>
            </w:r>
          </w:p>
        </w:tc>
        <w:tc>
          <w:tcPr>
            <w:tcW w:w="1054" w:type="pct"/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7.6(9.2)</w:t>
            </w:r>
          </w:p>
        </w:tc>
        <w:tc>
          <w:tcPr>
            <w:tcW w:w="1126" w:type="pct"/>
            <w:vAlign w:val="center"/>
          </w:tcPr>
          <w:p w:rsidR="002B5AF1" w:rsidRDefault="001F2CA0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6.9(5.5)</w:t>
            </w:r>
          </w:p>
        </w:tc>
      </w:tr>
      <w:tr w:rsidR="002B5AF1" w:rsidTr="00FD35EC">
        <w:trPr>
          <w:trHeight w:val="510"/>
        </w:trPr>
        <w:tc>
          <w:tcPr>
            <w:tcW w:w="913" w:type="pct"/>
            <w:tcBorders>
              <w:bottom w:val="single" w:sz="4" w:space="0" w:color="auto"/>
            </w:tcBorders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IDS-SR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15.3(11.3)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14.0(8.9)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14.2(9.2)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2B5AF1" w:rsidRDefault="002B5AF1" w:rsidP="002B5AF1">
            <w:pPr>
              <w:pStyle w:val="a7"/>
              <w:widowControl/>
              <w:autoSpaceDE/>
              <w:spacing w:line="480" w:lineRule="auto"/>
              <w:rPr>
                <w:rFonts w:eastAsia="宋体"/>
              </w:rPr>
            </w:pPr>
            <w:r>
              <w:rPr>
                <w:rFonts w:eastAsia="宋体"/>
              </w:rPr>
              <w:t>12.3(5.7)</w:t>
            </w:r>
          </w:p>
        </w:tc>
      </w:tr>
    </w:tbl>
    <w:p w:rsidR="008A3218" w:rsidRDefault="008A3218" w:rsidP="003214C8">
      <w:pPr>
        <w:rPr>
          <w:rFonts w:eastAsiaTheme="minorEastAsia" w:cs="Times New Roman"/>
          <w:sz w:val="20"/>
          <w:vertAlign w:val="superscript"/>
          <w:lang w:val="en-US" w:eastAsia="zh-CN"/>
        </w:rPr>
      </w:pPr>
    </w:p>
    <w:p w:rsidR="00FD35EC" w:rsidRDefault="003214C8" w:rsidP="003214C8">
      <w:pPr>
        <w:rPr>
          <w:rFonts w:eastAsiaTheme="minorEastAsia" w:cs="Times New Roman"/>
          <w:sz w:val="20"/>
          <w:lang w:val="en-US" w:eastAsia="zh-CN"/>
        </w:rPr>
      </w:pPr>
      <w:r>
        <w:rPr>
          <w:rFonts w:eastAsiaTheme="minorEastAsia" w:cs="Times New Roman"/>
          <w:sz w:val="20"/>
          <w:vertAlign w:val="superscript"/>
          <w:lang w:val="en-US" w:eastAsia="zh-CN"/>
        </w:rPr>
        <w:lastRenderedPageBreak/>
        <w:t>1</w:t>
      </w:r>
      <w:r>
        <w:rPr>
          <w:rFonts w:eastAsiaTheme="minorEastAsia" w:cs="Times New Roman"/>
          <w:sz w:val="20"/>
          <w:lang w:val="en-US" w:eastAsia="zh-CN"/>
        </w:rPr>
        <w:t xml:space="preserve">: Formatted as “male:female”. </w:t>
      </w:r>
      <w:r>
        <w:rPr>
          <w:rFonts w:eastAsiaTheme="minorEastAsia" w:cs="Times New Roman"/>
          <w:sz w:val="20"/>
          <w:vertAlign w:val="superscript"/>
          <w:lang w:val="en-US" w:eastAsia="zh-CN"/>
        </w:rPr>
        <w:t>2</w:t>
      </w:r>
      <w:r>
        <w:rPr>
          <w:rFonts w:eastAsiaTheme="minorEastAsia" w:cs="Times New Roman"/>
          <w:sz w:val="20"/>
          <w:lang w:val="en-US" w:eastAsia="zh-CN"/>
        </w:rPr>
        <w:t xml:space="preserve">: Education years. </w:t>
      </w:r>
      <w:r>
        <w:rPr>
          <w:rFonts w:eastAsiaTheme="minorEastAsia" w:cs="Times New Roman"/>
          <w:sz w:val="20"/>
          <w:vertAlign w:val="superscript"/>
          <w:lang w:val="en-US" w:eastAsia="zh-CN"/>
        </w:rPr>
        <w:t>3</w:t>
      </w:r>
      <w:r>
        <w:rPr>
          <w:rFonts w:eastAsiaTheme="minorEastAsia" w:cs="Times New Roman"/>
          <w:sz w:val="20"/>
          <w:lang w:val="en-US" w:eastAsia="zh-CN"/>
        </w:rPr>
        <w:t>: Measured as the time cost (in seconds) to finish the test (fast completion indicates high cognitive abilities).</w:t>
      </w:r>
      <w:r w:rsidR="00346572" w:rsidRPr="00346572">
        <w:rPr>
          <w:rFonts w:eastAsiaTheme="minorEastAsia" w:cs="Times New Roman"/>
          <w:sz w:val="20"/>
          <w:vertAlign w:val="superscript"/>
          <w:lang w:val="en-US" w:eastAsia="zh-CN"/>
        </w:rPr>
        <w:t xml:space="preserve"> </w:t>
      </w:r>
      <w:r w:rsidR="00346572">
        <w:rPr>
          <w:rFonts w:eastAsiaTheme="minorEastAsia" w:cs="Times New Roman"/>
          <w:sz w:val="20"/>
          <w:vertAlign w:val="superscript"/>
          <w:lang w:val="en-US" w:eastAsia="zh-CN"/>
        </w:rPr>
        <w:t>4</w:t>
      </w:r>
      <w:r w:rsidR="00346572">
        <w:rPr>
          <w:rFonts w:eastAsiaTheme="minorEastAsia" w:cs="Times New Roman"/>
          <w:sz w:val="20"/>
          <w:lang w:val="en-US" w:eastAsia="zh-CN"/>
        </w:rPr>
        <w:t>: Formatted as “Mean(STD)”.</w:t>
      </w:r>
      <w:r w:rsidR="00F54C5A" w:rsidRPr="00F54C5A">
        <w:rPr>
          <w:rFonts w:eastAsiaTheme="minorEastAsia" w:cs="Times New Roman"/>
          <w:sz w:val="20"/>
          <w:lang w:val="en-US" w:eastAsia="zh-CN"/>
        </w:rPr>
        <w:t xml:space="preserve"> </w:t>
      </w:r>
      <w:r w:rsidR="00F54C5A">
        <w:rPr>
          <w:rFonts w:eastAsiaTheme="minorEastAsia" w:cs="Times New Roman"/>
          <w:sz w:val="20"/>
          <w:lang w:val="en-US" w:eastAsia="zh-CN"/>
        </w:rPr>
        <w:t>*: Significant difference detected between the indicated group to some other groups, at p&lt;0.05 level.</w:t>
      </w:r>
    </w:p>
    <w:p w:rsidR="00FD35EC" w:rsidRPr="00336A66" w:rsidRDefault="00FD35EC">
      <w:pPr>
        <w:spacing w:after="0" w:line="240" w:lineRule="auto"/>
        <w:jc w:val="left"/>
        <w:rPr>
          <w:rFonts w:eastAsiaTheme="minorEastAsia" w:cs="Times New Roman"/>
          <w:sz w:val="20"/>
          <w:lang w:val="en-US" w:eastAsia="zh-CN"/>
        </w:rPr>
      </w:pPr>
      <w:r>
        <w:rPr>
          <w:rFonts w:eastAsiaTheme="minorEastAsia" w:cs="Times New Roman"/>
          <w:sz w:val="20"/>
          <w:lang w:val="en-US" w:eastAsia="zh-CN"/>
        </w:rPr>
        <w:br w:type="page"/>
      </w:r>
    </w:p>
    <w:p w:rsidR="00DB75F4" w:rsidRDefault="00DB75F4" w:rsidP="00DB75F4">
      <w:pPr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 w:hint="eastAsia"/>
          <w:b/>
          <w:bCs/>
          <w:noProof/>
          <w:sz w:val="20"/>
          <w:szCs w:val="20"/>
          <w:lang w:val="en-US" w:eastAsia="zh-CN"/>
        </w:rPr>
        <w:lastRenderedPageBreak/>
        <w:drawing>
          <wp:inline distT="0" distB="0" distL="114300" distR="114300" wp14:anchorId="7A6A6C4A" wp14:editId="5FC93989">
            <wp:extent cx="5271135" cy="2784475"/>
            <wp:effectExtent l="0" t="0" r="12065" b="9525"/>
            <wp:docPr id="2" name="图片 2" descr="20230405_ALL-AD-S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30405_ALL-AD-SC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5F4" w:rsidRDefault="00CF0030" w:rsidP="00DB75F4">
      <w:pPr>
        <w:rPr>
          <w:rFonts w:cs="Times New Roman"/>
          <w:color w:val="000000" w:themeColor="text1"/>
          <w:sz w:val="22"/>
        </w:rPr>
      </w:pPr>
      <w:r>
        <w:rPr>
          <w:rFonts w:cs="Times New Roman" w:hint="eastAsia"/>
          <w:b/>
          <w:bCs/>
          <w:color w:val="000000" w:themeColor="text1"/>
          <w:sz w:val="22"/>
        </w:rPr>
        <w:t xml:space="preserve">Figure </w:t>
      </w:r>
      <w:r>
        <w:rPr>
          <w:rFonts w:cs="Times New Roman" w:hint="eastAsia"/>
          <w:b/>
          <w:bCs/>
          <w:color w:val="000000" w:themeColor="text1"/>
          <w:sz w:val="22"/>
          <w:lang w:val="en-US" w:eastAsia="zh-CN"/>
        </w:rPr>
        <w:t>S</w:t>
      </w:r>
      <w:r w:rsidR="00051041">
        <w:rPr>
          <w:rFonts w:cs="Times New Roman"/>
          <w:b/>
          <w:bCs/>
          <w:color w:val="000000" w:themeColor="text1"/>
          <w:sz w:val="22"/>
          <w:lang w:val="en-US" w:eastAsia="zh-CN"/>
        </w:rPr>
        <w:t>1</w:t>
      </w:r>
      <w:r>
        <w:rPr>
          <w:rFonts w:cs="Times New Roman" w:hint="eastAsia"/>
          <w:b/>
          <w:bCs/>
          <w:color w:val="000000" w:themeColor="text1"/>
          <w:sz w:val="22"/>
        </w:rPr>
        <w:t>.</w:t>
      </w:r>
      <w:r w:rsidR="00DB75F4">
        <w:rPr>
          <w:rFonts w:cs="Times New Roman" w:hint="eastAsia"/>
          <w:color w:val="000000" w:themeColor="text1"/>
          <w:sz w:val="22"/>
        </w:rPr>
        <w:t xml:space="preserve">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>, FDG and GM (gray matter)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 </w:t>
      </w:r>
      <w:r w:rsidR="00DB75F4">
        <w:rPr>
          <w:rFonts w:cs="Times New Roman" w:hint="eastAsia"/>
          <w:color w:val="000000" w:themeColor="text1"/>
          <w:sz w:val="22"/>
        </w:rPr>
        <w:t xml:space="preserve">difference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clinical-AD</w:t>
      </w:r>
      <w:r w:rsidR="00DB75F4">
        <w:rPr>
          <w:rFonts w:cs="Times New Roman" w:hint="eastAsia"/>
          <w:color w:val="000000" w:themeColor="text1"/>
          <w:sz w:val="22"/>
        </w:rPr>
        <w:t xml:space="preserve"> and clinical-HC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 </w:t>
      </w:r>
      <w:r w:rsidR="00DB75F4">
        <w:rPr>
          <w:rFonts w:cs="Times New Roman" w:hint="eastAsia"/>
          <w:color w:val="000000" w:themeColor="text1"/>
          <w:sz w:val="22"/>
        </w:rPr>
        <w:t xml:space="preserve">and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SCD and clinical-HC. The three columns describe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 xml:space="preserve">, FDG and GM results in turn. (A)-(C) show the discrepancy of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 xml:space="preserve">, FDG and GM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clinical-AD</w:t>
      </w:r>
      <w:r w:rsidR="00DB75F4">
        <w:rPr>
          <w:rFonts w:cs="Times New Roman" w:hint="eastAsia"/>
          <w:color w:val="000000" w:themeColor="text1"/>
          <w:sz w:val="22"/>
        </w:rPr>
        <w:t xml:space="preserve"> and clinical-HC. (D)-(F) show the discrepancy of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 xml:space="preserve">, FDG and GM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>SCD and clinical-HC.</w:t>
      </w:r>
      <w:r w:rsidR="009E6589">
        <w:rPr>
          <w:rFonts w:cs="Times New Roman" w:hint="eastAsia"/>
          <w:color w:val="000000" w:themeColor="text1"/>
          <w:sz w:val="22"/>
          <w:lang w:val="en-US" w:eastAsia="zh-CN"/>
        </w:rPr>
        <w:t xml:space="preserve"> In </w:t>
      </w:r>
      <w:r w:rsidR="009E6589">
        <w:rPr>
          <w:rFonts w:cs="Times New Roman"/>
          <w:color w:val="000000" w:themeColor="text1"/>
          <w:sz w:val="22"/>
          <w:lang w:val="en-US" w:eastAsia="zh-CN"/>
        </w:rPr>
        <w:t>(A)-(C)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, the significance level is set at p&lt;0.05 with FWE correction. In </w:t>
      </w:r>
      <w:r w:rsidR="009E6589">
        <w:rPr>
          <w:rFonts w:cs="Times New Roman"/>
          <w:color w:val="000000" w:themeColor="text1"/>
          <w:sz w:val="22"/>
          <w:lang w:val="en-US" w:eastAsia="zh-CN"/>
        </w:rPr>
        <w:t>(D)-(F)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, the significance level is set at p&lt;0.005 without correction. The </w:t>
      </w:r>
      <w:r w:rsidR="00DB75F4">
        <w:rPr>
          <w:rFonts w:cs="Times New Roman" w:hint="eastAsia"/>
          <w:color w:val="000000" w:themeColor="text1"/>
          <w:sz w:val="22"/>
        </w:rPr>
        <w:t>cluster extent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 is set at k&gt;250.</w:t>
      </w:r>
    </w:p>
    <w:p w:rsidR="00DB75F4" w:rsidRDefault="00DB75F4" w:rsidP="00DB75F4">
      <w:pPr>
        <w:rPr>
          <w:rFonts w:cs="Times New Roman"/>
          <w:color w:val="000000" w:themeColor="text1"/>
          <w:sz w:val="22"/>
        </w:rPr>
      </w:pPr>
      <w:r>
        <w:rPr>
          <w:rFonts w:cs="Times New Roman" w:hint="eastAsia"/>
          <w:noProof/>
          <w:color w:val="000000" w:themeColor="text1"/>
          <w:sz w:val="22"/>
          <w:lang w:val="en-US" w:eastAsia="zh-CN"/>
        </w:rPr>
        <w:lastRenderedPageBreak/>
        <w:drawing>
          <wp:inline distT="0" distB="0" distL="114300" distR="114300" wp14:anchorId="45B127D8" wp14:editId="38525299">
            <wp:extent cx="5270500" cy="5440680"/>
            <wp:effectExtent l="0" t="0" r="0" b="7620"/>
            <wp:docPr id="3" name="图片 3" descr="20230227-aMCI-naM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0227-aMCI-naMC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66" w:rsidRDefault="00CF0030" w:rsidP="00DB75F4">
      <w:pPr>
        <w:rPr>
          <w:rFonts w:cs="Times New Roman"/>
          <w:color w:val="000000" w:themeColor="text1"/>
          <w:sz w:val="22"/>
          <w:lang w:val="en-US" w:eastAsia="zh-CN"/>
        </w:rPr>
      </w:pPr>
      <w:r>
        <w:rPr>
          <w:rFonts w:cs="Times New Roman" w:hint="eastAsia"/>
          <w:b/>
          <w:bCs/>
          <w:color w:val="000000" w:themeColor="text1"/>
          <w:sz w:val="22"/>
        </w:rPr>
        <w:t xml:space="preserve">Figure </w:t>
      </w:r>
      <w:r>
        <w:rPr>
          <w:rFonts w:cs="Times New Roman" w:hint="eastAsia"/>
          <w:b/>
          <w:bCs/>
          <w:color w:val="000000" w:themeColor="text1"/>
          <w:sz w:val="22"/>
          <w:lang w:val="en-US" w:eastAsia="zh-CN"/>
        </w:rPr>
        <w:t>S</w:t>
      </w:r>
      <w:r w:rsidR="00051041">
        <w:rPr>
          <w:rFonts w:cs="Times New Roman"/>
          <w:b/>
          <w:bCs/>
          <w:color w:val="000000" w:themeColor="text1"/>
          <w:sz w:val="22"/>
          <w:lang w:val="en-US" w:eastAsia="zh-CN"/>
        </w:rPr>
        <w:t>2</w:t>
      </w:r>
      <w:r>
        <w:rPr>
          <w:rFonts w:cs="Times New Roman" w:hint="eastAsia"/>
          <w:b/>
          <w:bCs/>
          <w:color w:val="000000" w:themeColor="text1"/>
          <w:sz w:val="22"/>
        </w:rPr>
        <w:t>.</w:t>
      </w:r>
      <w:r w:rsidR="00DB75F4">
        <w:rPr>
          <w:rFonts w:cs="Times New Roman" w:hint="eastAsia"/>
          <w:color w:val="000000" w:themeColor="text1"/>
          <w:sz w:val="22"/>
        </w:rPr>
        <w:t xml:space="preserve">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>, FDG and GM (gray matter) difference between clinical-aMCI and clinical-HC, between clinical-naMCI and clinical-HC</w:t>
      </w:r>
      <w:r w:rsidR="00F5648C">
        <w:rPr>
          <w:rFonts w:cs="Times New Roman"/>
          <w:color w:val="000000" w:themeColor="text1"/>
          <w:sz w:val="22"/>
        </w:rPr>
        <w:t>,</w:t>
      </w:r>
      <w:r w:rsidR="00DB75F4">
        <w:rPr>
          <w:rFonts w:cs="Times New Roman" w:hint="eastAsia"/>
          <w:color w:val="000000" w:themeColor="text1"/>
          <w:sz w:val="22"/>
        </w:rPr>
        <w:t xml:space="preserve"> and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aMCI and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naMCI. The three columns describe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 xml:space="preserve">, FDG and GM results in turn. (A)-(C) show the results of one-way ANOVA of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 xml:space="preserve">, FDG and GM among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aMCI,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naMCI and clinical-HC.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(</w:t>
      </w:r>
      <w:r w:rsidR="00DB75F4">
        <w:rPr>
          <w:rFonts w:cs="Times New Roman" w:hint="eastAsia"/>
          <w:color w:val="000000" w:themeColor="text1"/>
          <w:sz w:val="22"/>
        </w:rPr>
        <w:t>D)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-(</w:t>
      </w:r>
      <w:r w:rsidR="00DB75F4">
        <w:rPr>
          <w:rFonts w:cs="Times New Roman" w:hint="eastAsia"/>
          <w:color w:val="000000" w:themeColor="text1"/>
          <w:sz w:val="22"/>
        </w:rPr>
        <w:t xml:space="preserve">F) show the discrepancy of </w:t>
      </w:r>
      <w:r w:rsidR="00DB75F4">
        <w:rPr>
          <w:rFonts w:cs="Times New Roman"/>
          <w:color w:val="000000" w:themeColor="text1"/>
          <w:sz w:val="22"/>
        </w:rPr>
        <w:t>A</w:t>
      </w:r>
      <w:r w:rsidR="00DB75F4">
        <w:rPr>
          <w:rFonts w:eastAsiaTheme="minorEastAsia" w:cs="Times New Roman"/>
          <w:color w:val="000000" w:themeColor="text1"/>
          <w:sz w:val="22"/>
          <w:lang w:eastAsia="zh-CN"/>
        </w:rPr>
        <w:t>β</w:t>
      </w:r>
      <w:r w:rsidR="00DB75F4">
        <w:rPr>
          <w:rFonts w:cs="Times New Roman" w:hint="eastAsia"/>
          <w:color w:val="000000" w:themeColor="text1"/>
          <w:sz w:val="22"/>
        </w:rPr>
        <w:t xml:space="preserve">, FDG and GM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aMCI and clinical-HC,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naMCI and clinical-HC, and between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 xml:space="preserve">aMCI and 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>clinical-</w:t>
      </w:r>
      <w:r w:rsidR="00DB75F4">
        <w:rPr>
          <w:rFonts w:cs="Times New Roman" w:hint="eastAsia"/>
          <w:color w:val="000000" w:themeColor="text1"/>
          <w:sz w:val="22"/>
        </w:rPr>
        <w:t>naMCI.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 </w:t>
      </w:r>
      <w:r w:rsidR="00540053">
        <w:rPr>
          <w:rFonts w:cs="Times New Roman"/>
          <w:color w:val="000000" w:themeColor="text1"/>
          <w:sz w:val="22"/>
          <w:lang w:val="en-US" w:eastAsia="zh-CN"/>
        </w:rPr>
        <w:t>The s</w:t>
      </w:r>
      <w:r w:rsidR="00357AD7">
        <w:rPr>
          <w:rFonts w:cs="Times New Roman" w:hint="eastAsia"/>
          <w:color w:val="000000" w:themeColor="text1"/>
          <w:sz w:val="22"/>
          <w:lang w:val="en-US" w:eastAsia="zh-CN"/>
        </w:rPr>
        <w:t>ignificance level</w:t>
      </w:r>
      <w:r w:rsidR="00357AD7">
        <w:rPr>
          <w:rFonts w:cs="Times New Roman"/>
          <w:color w:val="000000" w:themeColor="text1"/>
          <w:sz w:val="22"/>
          <w:lang w:val="en-US" w:eastAsia="zh-CN"/>
        </w:rPr>
        <w:t xml:space="preserve"> </w:t>
      </w:r>
      <w:r w:rsidR="001A4018">
        <w:rPr>
          <w:rFonts w:cs="Times New Roman"/>
          <w:color w:val="000000" w:themeColor="text1"/>
          <w:sz w:val="22"/>
          <w:lang w:val="en-US" w:eastAsia="zh-CN"/>
        </w:rPr>
        <w:t>is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 set at </w:t>
      </w:r>
      <w:r w:rsidR="00357AD7">
        <w:rPr>
          <w:rFonts w:cs="Times New Roman"/>
          <w:color w:val="000000" w:themeColor="text1"/>
          <w:sz w:val="22"/>
          <w:lang w:val="en-US" w:eastAsia="zh-CN"/>
        </w:rPr>
        <w:t>p&lt;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0.005 without correction, and </w:t>
      </w:r>
      <w:r w:rsidR="00DB75F4">
        <w:rPr>
          <w:rFonts w:cs="Times New Roman" w:hint="eastAsia"/>
          <w:color w:val="000000" w:themeColor="text1"/>
          <w:sz w:val="22"/>
        </w:rPr>
        <w:t>cluster extent</w:t>
      </w:r>
      <w:r w:rsidR="00DB75F4">
        <w:rPr>
          <w:rFonts w:cs="Times New Roman" w:hint="eastAsia"/>
          <w:color w:val="000000" w:themeColor="text1"/>
          <w:sz w:val="22"/>
          <w:lang w:val="en-US" w:eastAsia="zh-CN"/>
        </w:rPr>
        <w:t xml:space="preserve"> was set at k&gt;250.</w:t>
      </w:r>
    </w:p>
    <w:p w:rsidR="00336A66" w:rsidRDefault="00336A66">
      <w:pPr>
        <w:spacing w:after="0" w:line="240" w:lineRule="auto"/>
        <w:jc w:val="left"/>
        <w:rPr>
          <w:rFonts w:cs="Times New Roman"/>
          <w:color w:val="000000" w:themeColor="text1"/>
          <w:sz w:val="22"/>
          <w:lang w:val="en-US" w:eastAsia="zh-CN"/>
        </w:rPr>
      </w:pPr>
      <w:r>
        <w:rPr>
          <w:rFonts w:cs="Times New Roman"/>
          <w:color w:val="000000" w:themeColor="text1"/>
          <w:sz w:val="22"/>
          <w:lang w:val="en-US" w:eastAsia="zh-CN"/>
        </w:rPr>
        <w:br w:type="page"/>
      </w:r>
    </w:p>
    <w:p w:rsidR="00051041" w:rsidRDefault="00051041" w:rsidP="00051041">
      <w:r>
        <w:rPr>
          <w:rFonts w:hint="eastAsia"/>
          <w:noProof/>
          <w:lang w:val="en-US" w:eastAsia="zh-CN"/>
        </w:rPr>
        <w:lastRenderedPageBreak/>
        <w:drawing>
          <wp:inline distT="0" distB="0" distL="114300" distR="114300" wp14:anchorId="4BE1CDE0" wp14:editId="30A3FA65">
            <wp:extent cx="5271135" cy="1445260"/>
            <wp:effectExtent l="0" t="0" r="12065" b="2540"/>
            <wp:docPr id="1" name="图片 1" descr="20230422_AD2-aMCI-naM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0422_AD2-aMCI-naMCI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041" w:rsidRDefault="00051041" w:rsidP="00051041">
      <w:pPr>
        <w:rPr>
          <w:rFonts w:cs="Times New Roman"/>
          <w:color w:val="000000" w:themeColor="text1"/>
          <w:sz w:val="22"/>
          <w:lang w:val="en-US" w:eastAsia="zh-CN"/>
        </w:rPr>
      </w:pPr>
      <w:r>
        <w:rPr>
          <w:rFonts w:cs="Times New Roman" w:hint="eastAsia"/>
          <w:b/>
          <w:bCs/>
          <w:color w:val="000000" w:themeColor="text1"/>
          <w:sz w:val="22"/>
        </w:rPr>
        <w:t xml:space="preserve">Figure </w:t>
      </w:r>
      <w:r>
        <w:rPr>
          <w:rFonts w:cs="Times New Roman" w:hint="eastAsia"/>
          <w:b/>
          <w:bCs/>
          <w:color w:val="000000" w:themeColor="text1"/>
          <w:sz w:val="22"/>
          <w:lang w:val="en-US" w:eastAsia="zh-CN"/>
        </w:rPr>
        <w:t>S</w:t>
      </w:r>
      <w:r w:rsidR="004C0B4D">
        <w:rPr>
          <w:rFonts w:cs="Times New Roman"/>
          <w:b/>
          <w:bCs/>
          <w:color w:val="000000" w:themeColor="text1"/>
          <w:sz w:val="22"/>
          <w:lang w:val="en-US" w:eastAsia="zh-CN"/>
        </w:rPr>
        <w:t>3</w:t>
      </w:r>
      <w:r>
        <w:rPr>
          <w:rFonts w:cs="Times New Roman" w:hint="eastAsia"/>
          <w:b/>
          <w:bCs/>
          <w:color w:val="000000" w:themeColor="text1"/>
          <w:sz w:val="22"/>
        </w:rPr>
        <w:t xml:space="preserve">. </w:t>
      </w:r>
      <w:r>
        <w:rPr>
          <w:rFonts w:cs="Times New Roman" w:hint="eastAsia"/>
          <w:color w:val="000000" w:themeColor="text1"/>
          <w:sz w:val="22"/>
        </w:rPr>
        <w:t>A</w:t>
      </w:r>
      <w:r w:rsidRPr="001D6670">
        <w:rPr>
          <w:rFonts w:cs="Times New Roman"/>
          <w:color w:val="000000" w:themeColor="text1"/>
          <w:sz w:val="22"/>
          <w:lang w:eastAsia="zh-CN"/>
        </w:rPr>
        <w:t>β</w:t>
      </w:r>
      <w:r>
        <w:rPr>
          <w:rFonts w:cs="Times New Roman" w:hint="eastAsia"/>
          <w:color w:val="000000" w:themeColor="text1"/>
          <w:sz w:val="22"/>
        </w:rPr>
        <w:t>, FDG and GM (gray matter) difference between aMCI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-like </w:t>
      </w:r>
      <w:r>
        <w:rPr>
          <w:rFonts w:cs="Times New Roman" w:hint="eastAsia"/>
          <w:color w:val="000000" w:themeColor="text1"/>
          <w:sz w:val="22"/>
        </w:rPr>
        <w:t>AD and naMCI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-like </w:t>
      </w:r>
      <w:r>
        <w:rPr>
          <w:rFonts w:cs="Times New Roman" w:hint="eastAsia"/>
          <w:color w:val="000000" w:themeColor="text1"/>
          <w:sz w:val="22"/>
        </w:rPr>
        <w:t xml:space="preserve">AD. (A)-(C) </w:t>
      </w:r>
      <w:r>
        <w:rPr>
          <w:rFonts w:cs="Times New Roman"/>
          <w:color w:val="000000" w:themeColor="text1"/>
          <w:sz w:val="22"/>
        </w:rPr>
        <w:t xml:space="preserve">respectively </w:t>
      </w:r>
      <w:r>
        <w:rPr>
          <w:rFonts w:cs="Times New Roman" w:hint="eastAsia"/>
          <w:color w:val="000000" w:themeColor="text1"/>
          <w:sz w:val="22"/>
        </w:rPr>
        <w:t>show the discrepancy of A</w:t>
      </w:r>
      <w:r w:rsidRPr="001D6670">
        <w:rPr>
          <w:rFonts w:cs="Times New Roman"/>
          <w:color w:val="000000" w:themeColor="text1"/>
          <w:sz w:val="22"/>
          <w:lang w:eastAsia="zh-CN"/>
        </w:rPr>
        <w:t>β</w:t>
      </w:r>
      <w:r>
        <w:rPr>
          <w:rFonts w:cs="Times New Roman" w:hint="eastAsia"/>
          <w:color w:val="000000" w:themeColor="text1"/>
          <w:sz w:val="22"/>
        </w:rPr>
        <w:t xml:space="preserve">, FDG and GM between 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aMCI-like </w:t>
      </w:r>
      <w:r>
        <w:rPr>
          <w:rFonts w:cs="Times New Roman" w:hint="eastAsia"/>
          <w:color w:val="000000" w:themeColor="text1"/>
          <w:sz w:val="22"/>
        </w:rPr>
        <w:t>AD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 </w:t>
      </w:r>
      <w:r>
        <w:rPr>
          <w:rFonts w:cs="Times New Roman" w:hint="eastAsia"/>
          <w:color w:val="000000" w:themeColor="text1"/>
          <w:sz w:val="22"/>
        </w:rPr>
        <w:t xml:space="preserve">and 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naMCI-like </w:t>
      </w:r>
      <w:r>
        <w:rPr>
          <w:rFonts w:cs="Times New Roman" w:hint="eastAsia"/>
          <w:color w:val="000000" w:themeColor="text1"/>
          <w:sz w:val="22"/>
        </w:rPr>
        <w:t xml:space="preserve">AD. </w:t>
      </w:r>
      <w:r w:rsidR="00540053">
        <w:rPr>
          <w:rFonts w:cs="Times New Roman"/>
          <w:color w:val="000000" w:themeColor="text1"/>
          <w:sz w:val="22"/>
        </w:rPr>
        <w:t xml:space="preserve">The </w:t>
      </w:r>
      <w:r w:rsidR="00D51E7C">
        <w:rPr>
          <w:rFonts w:cs="Times New Roman"/>
          <w:color w:val="000000" w:themeColor="text1"/>
          <w:sz w:val="22"/>
          <w:lang w:val="en-US" w:eastAsia="zh-CN"/>
        </w:rPr>
        <w:t>s</w:t>
      </w:r>
      <w:r w:rsidR="00D51E7C">
        <w:rPr>
          <w:rFonts w:cs="Times New Roman" w:hint="eastAsia"/>
          <w:color w:val="000000" w:themeColor="text1"/>
          <w:sz w:val="22"/>
          <w:lang w:val="en-US" w:eastAsia="zh-CN"/>
        </w:rPr>
        <w:t xml:space="preserve">ignificance 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level is set at p&lt;0.005 without correction, and </w:t>
      </w:r>
      <w:r>
        <w:rPr>
          <w:rFonts w:cs="Times New Roman" w:hint="eastAsia"/>
          <w:color w:val="000000" w:themeColor="text1"/>
          <w:sz w:val="22"/>
        </w:rPr>
        <w:t>cluster extent</w:t>
      </w:r>
      <w:r>
        <w:rPr>
          <w:rFonts w:cs="Times New Roman" w:hint="eastAsia"/>
          <w:color w:val="000000" w:themeColor="text1"/>
          <w:sz w:val="22"/>
          <w:lang w:val="en-US" w:eastAsia="zh-CN"/>
        </w:rPr>
        <w:t xml:space="preserve"> is set at k&gt;250.</w:t>
      </w:r>
      <w:bookmarkStart w:id="0" w:name="_GoBack"/>
      <w:bookmarkEnd w:id="0"/>
    </w:p>
    <w:p w:rsidR="00051041" w:rsidRPr="00051041" w:rsidRDefault="00051041" w:rsidP="00DB75F4">
      <w:pPr>
        <w:rPr>
          <w:rFonts w:cs="Times New Roman"/>
          <w:color w:val="000000" w:themeColor="text1"/>
          <w:sz w:val="22"/>
          <w:lang w:val="en-US"/>
        </w:rPr>
      </w:pPr>
    </w:p>
    <w:p w:rsidR="00745763" w:rsidRPr="001D6670" w:rsidRDefault="00745763"/>
    <w:sectPr w:rsidR="00745763" w:rsidRPr="001D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C7B" w:rsidRDefault="00C16C7B" w:rsidP="00C744D1">
      <w:pPr>
        <w:spacing w:after="0" w:line="240" w:lineRule="auto"/>
      </w:pPr>
      <w:r>
        <w:separator/>
      </w:r>
    </w:p>
  </w:endnote>
  <w:endnote w:type="continuationSeparator" w:id="0">
    <w:p w:rsidR="00C16C7B" w:rsidRDefault="00C16C7B" w:rsidP="00C7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C7B" w:rsidRDefault="00C16C7B" w:rsidP="00C744D1">
      <w:pPr>
        <w:spacing w:after="0" w:line="240" w:lineRule="auto"/>
      </w:pPr>
      <w:r>
        <w:separator/>
      </w:r>
    </w:p>
  </w:footnote>
  <w:footnote w:type="continuationSeparator" w:id="0">
    <w:p w:rsidR="00C16C7B" w:rsidRDefault="00C16C7B" w:rsidP="00C74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4E"/>
    <w:rsid w:val="00013017"/>
    <w:rsid w:val="00037FC9"/>
    <w:rsid w:val="00051041"/>
    <w:rsid w:val="0005104B"/>
    <w:rsid w:val="000B4E14"/>
    <w:rsid w:val="000C6D8E"/>
    <w:rsid w:val="000D399E"/>
    <w:rsid w:val="000F3D59"/>
    <w:rsid w:val="001210E7"/>
    <w:rsid w:val="00140C50"/>
    <w:rsid w:val="00146439"/>
    <w:rsid w:val="00153664"/>
    <w:rsid w:val="00161276"/>
    <w:rsid w:val="001642F1"/>
    <w:rsid w:val="00186BF5"/>
    <w:rsid w:val="00196E7C"/>
    <w:rsid w:val="001A4018"/>
    <w:rsid w:val="001A7414"/>
    <w:rsid w:val="001D44C6"/>
    <w:rsid w:val="001D6670"/>
    <w:rsid w:val="001D6CC5"/>
    <w:rsid w:val="001F2CA0"/>
    <w:rsid w:val="002162FA"/>
    <w:rsid w:val="00263054"/>
    <w:rsid w:val="002829CE"/>
    <w:rsid w:val="00284D09"/>
    <w:rsid w:val="002B5AF1"/>
    <w:rsid w:val="002F40E1"/>
    <w:rsid w:val="0030024D"/>
    <w:rsid w:val="003212ED"/>
    <w:rsid w:val="003214C8"/>
    <w:rsid w:val="00336A66"/>
    <w:rsid w:val="00346572"/>
    <w:rsid w:val="00357AD7"/>
    <w:rsid w:val="003818B1"/>
    <w:rsid w:val="00391ED7"/>
    <w:rsid w:val="003956C0"/>
    <w:rsid w:val="00414909"/>
    <w:rsid w:val="004C0B4D"/>
    <w:rsid w:val="00506591"/>
    <w:rsid w:val="00517A7A"/>
    <w:rsid w:val="00530E19"/>
    <w:rsid w:val="00540053"/>
    <w:rsid w:val="005E72CB"/>
    <w:rsid w:val="00621BB1"/>
    <w:rsid w:val="006329BC"/>
    <w:rsid w:val="00641209"/>
    <w:rsid w:val="0066300C"/>
    <w:rsid w:val="00671D24"/>
    <w:rsid w:val="006B2181"/>
    <w:rsid w:val="006C5F38"/>
    <w:rsid w:val="006D374B"/>
    <w:rsid w:val="006E38ED"/>
    <w:rsid w:val="00713F27"/>
    <w:rsid w:val="00745763"/>
    <w:rsid w:val="007D4894"/>
    <w:rsid w:val="007E433A"/>
    <w:rsid w:val="00891A92"/>
    <w:rsid w:val="008A3218"/>
    <w:rsid w:val="008D1419"/>
    <w:rsid w:val="008D396B"/>
    <w:rsid w:val="009A4C88"/>
    <w:rsid w:val="009C3B9E"/>
    <w:rsid w:val="009E6589"/>
    <w:rsid w:val="00A2233F"/>
    <w:rsid w:val="00A7634E"/>
    <w:rsid w:val="00AB0F52"/>
    <w:rsid w:val="00AE27CF"/>
    <w:rsid w:val="00AF3DE4"/>
    <w:rsid w:val="00B32D34"/>
    <w:rsid w:val="00B3669D"/>
    <w:rsid w:val="00B57E27"/>
    <w:rsid w:val="00B66718"/>
    <w:rsid w:val="00C06454"/>
    <w:rsid w:val="00C10C4A"/>
    <w:rsid w:val="00C16C7B"/>
    <w:rsid w:val="00C2152C"/>
    <w:rsid w:val="00C744D1"/>
    <w:rsid w:val="00C82B3F"/>
    <w:rsid w:val="00C856D1"/>
    <w:rsid w:val="00CA1E77"/>
    <w:rsid w:val="00CA70F4"/>
    <w:rsid w:val="00CC43D5"/>
    <w:rsid w:val="00CF0030"/>
    <w:rsid w:val="00D02CC0"/>
    <w:rsid w:val="00D415B8"/>
    <w:rsid w:val="00D4321E"/>
    <w:rsid w:val="00D51E7C"/>
    <w:rsid w:val="00D738AE"/>
    <w:rsid w:val="00D86676"/>
    <w:rsid w:val="00D95F55"/>
    <w:rsid w:val="00DB75F4"/>
    <w:rsid w:val="00DC2B02"/>
    <w:rsid w:val="00E13A5F"/>
    <w:rsid w:val="00E874D3"/>
    <w:rsid w:val="00EB3715"/>
    <w:rsid w:val="00EB4233"/>
    <w:rsid w:val="00EE4945"/>
    <w:rsid w:val="00F54C5A"/>
    <w:rsid w:val="00F5648C"/>
    <w:rsid w:val="00F873C9"/>
    <w:rsid w:val="00FD35EC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D3759"/>
  <w15:chartTrackingRefBased/>
  <w15:docId w15:val="{DAA9199A-C652-424B-B425-0021A9C2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4D1"/>
    <w:pPr>
      <w:spacing w:after="160" w:line="480" w:lineRule="auto"/>
      <w:jc w:val="both"/>
    </w:pPr>
    <w:rPr>
      <w:rFonts w:ascii="Times New Roman" w:eastAsiaTheme="minorHAnsi" w:hAnsi="Times New Roman"/>
      <w:kern w:val="0"/>
      <w:sz w:val="24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4D1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/>
      <w:kern w:val="2"/>
      <w:sz w:val="21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C744D1"/>
  </w:style>
  <w:style w:type="paragraph" w:styleId="a5">
    <w:name w:val="footer"/>
    <w:basedOn w:val="a"/>
    <w:link w:val="a6"/>
    <w:uiPriority w:val="99"/>
    <w:unhideWhenUsed/>
    <w:rsid w:val="00C744D1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/>
      <w:kern w:val="2"/>
      <w:sz w:val="21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C744D1"/>
  </w:style>
  <w:style w:type="paragraph" w:styleId="a7">
    <w:name w:val="Body Text"/>
    <w:basedOn w:val="a"/>
    <w:link w:val="a8"/>
    <w:uiPriority w:val="1"/>
    <w:qFormat/>
    <w:rsid w:val="00C744D1"/>
    <w:pPr>
      <w:widowControl w:val="0"/>
      <w:autoSpaceDE w:val="0"/>
      <w:autoSpaceDN w:val="0"/>
      <w:spacing w:line="259" w:lineRule="auto"/>
      <w:jc w:val="left"/>
    </w:pPr>
    <w:rPr>
      <w:rFonts w:eastAsia="Times New Roman" w:cs="Times New Roman"/>
      <w:szCs w:val="24"/>
      <w:lang w:val="en-US"/>
    </w:rPr>
  </w:style>
  <w:style w:type="character" w:customStyle="1" w:styleId="a8">
    <w:name w:val="正文文本 字符"/>
    <w:basedOn w:val="a0"/>
    <w:link w:val="a7"/>
    <w:uiPriority w:val="1"/>
    <w:qFormat/>
    <w:rsid w:val="00C744D1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9">
    <w:name w:val="Table Grid"/>
    <w:basedOn w:val="a1"/>
    <w:qFormat/>
    <w:rsid w:val="00C744D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462</Words>
  <Characters>2636</Characters>
  <Application>Microsoft Office Word</Application>
  <DocSecurity>0</DocSecurity>
  <Lines>21</Lines>
  <Paragraphs>6</Paragraphs>
  <ScaleCrop>false</ScaleCrop>
  <Company>P R C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Mianxin LIU</dc:creator>
  <cp:keywords/>
  <dc:description/>
  <cp:lastModifiedBy>Mianxin LIU</cp:lastModifiedBy>
  <cp:revision>111</cp:revision>
  <dcterms:created xsi:type="dcterms:W3CDTF">2023-04-21T07:04:00Z</dcterms:created>
  <dcterms:modified xsi:type="dcterms:W3CDTF">2023-05-10T07:09:00Z</dcterms:modified>
</cp:coreProperties>
</file>