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7A35E" w14:textId="4EE64910" w:rsidR="00332836" w:rsidRPr="00993C37" w:rsidRDefault="00332836" w:rsidP="00332836">
      <w:pPr>
        <w:spacing w:line="360" w:lineRule="auto"/>
        <w:rPr>
          <w:color w:val="000000" w:themeColor="text1"/>
        </w:rPr>
      </w:pPr>
      <w:r w:rsidRPr="00993C37">
        <w:rPr>
          <w:color w:val="000000" w:themeColor="text1"/>
        </w:rPr>
        <w:t>Supplemental Table1 Primers used in the experiments.</w:t>
      </w:r>
    </w:p>
    <w:tbl>
      <w:tblPr>
        <w:tblpPr w:leftFromText="180" w:rightFromText="180" w:vertAnchor="text" w:horzAnchor="margin" w:tblpXSpec="center" w:tblpY="596"/>
        <w:tblW w:w="8100" w:type="dxa"/>
        <w:tblLook w:val="04A0" w:firstRow="1" w:lastRow="0" w:firstColumn="1" w:lastColumn="0" w:noHBand="0" w:noVBand="1"/>
      </w:tblPr>
      <w:tblGrid>
        <w:gridCol w:w="3060"/>
        <w:gridCol w:w="5040"/>
      </w:tblGrid>
      <w:tr w:rsidR="00332836" w:rsidRPr="00993C37" w14:paraId="54965FC6" w14:textId="77777777" w:rsidTr="009D2023">
        <w:trPr>
          <w:trHeight w:hRule="exact" w:val="284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74DD1" w14:textId="77777777" w:rsidR="00332836" w:rsidRPr="00993C37" w:rsidRDefault="00332836" w:rsidP="007B53EB">
            <w:pPr>
              <w:spacing w:line="360" w:lineRule="auto"/>
              <w:rPr>
                <w:rFonts w:eastAsia="宋体"/>
                <w:b/>
                <w:bCs/>
                <w:color w:val="000000" w:themeColor="text1"/>
              </w:rPr>
            </w:pPr>
            <w:r w:rsidRPr="00993C37">
              <w:rPr>
                <w:rFonts w:eastAsia="宋体"/>
                <w:b/>
                <w:bCs/>
                <w:color w:val="000000" w:themeColor="text1"/>
              </w:rPr>
              <w:t>PCR primers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1152E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　</w:t>
            </w:r>
          </w:p>
        </w:tc>
      </w:tr>
      <w:tr w:rsidR="00332836" w:rsidRPr="00993C37" w14:paraId="5EDF31F6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51582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Human RUNX1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6E941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</w:p>
        </w:tc>
      </w:tr>
      <w:tr w:rsidR="00332836" w:rsidRPr="00993C37" w14:paraId="0DA42D7B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C91EB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6BF43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CCTCAGGTTTGTCGGTCGAA</w:t>
            </w:r>
          </w:p>
        </w:tc>
      </w:tr>
      <w:tr w:rsidR="00332836" w:rsidRPr="00993C37" w14:paraId="59A91A19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18DBD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7857F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TGCCGATGTCTTCGAGGTTC</w:t>
            </w:r>
          </w:p>
        </w:tc>
      </w:tr>
      <w:tr w:rsidR="00332836" w:rsidRPr="00993C37" w14:paraId="3B64872A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B1D6E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Human RUNX2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4D177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</w:p>
        </w:tc>
      </w:tr>
      <w:tr w:rsidR="00332836" w:rsidRPr="00993C37" w14:paraId="7BBCEF60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2344C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CF983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GAACCCAGAAGGCACAGACA </w:t>
            </w:r>
          </w:p>
        </w:tc>
      </w:tr>
      <w:tr w:rsidR="00332836" w:rsidRPr="00993C37" w14:paraId="0F0969E5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83F72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6BEC5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ACTTGGTGCAGAGTTCAGGG</w:t>
            </w:r>
          </w:p>
          <w:p w14:paraId="01317AEA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</w:p>
          <w:p w14:paraId="6245137C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</w:t>
            </w:r>
          </w:p>
        </w:tc>
      </w:tr>
      <w:tr w:rsidR="00332836" w:rsidRPr="00993C37" w14:paraId="333B3085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04011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Human RUNX3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6D021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</w:p>
        </w:tc>
      </w:tr>
      <w:tr w:rsidR="00332836" w:rsidRPr="00993C37" w14:paraId="6382918B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13071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6C1587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ACCTTCATCCGCGACCCAAGC</w:t>
            </w:r>
          </w:p>
        </w:tc>
      </w:tr>
      <w:tr w:rsidR="00332836" w:rsidRPr="00993C37" w14:paraId="46BF54D3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65B00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ADD489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CGCCAGCACGTCCACCATCGAG</w:t>
            </w:r>
          </w:p>
        </w:tc>
      </w:tr>
      <w:tr w:rsidR="00332836" w:rsidRPr="00993C37" w14:paraId="6C19EA3A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60050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Human </w:t>
            </w:r>
            <w:proofErr w:type="spellStart"/>
            <w:r w:rsidRPr="00993C37">
              <w:rPr>
                <w:rFonts w:eastAsia="宋体"/>
                <w:color w:val="000000" w:themeColor="text1"/>
              </w:rPr>
              <w:t>BiP</w:t>
            </w:r>
            <w:proofErr w:type="spellEnd"/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6D8DA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</w:p>
        </w:tc>
      </w:tr>
      <w:tr w:rsidR="00332836" w:rsidRPr="00993C37" w14:paraId="7EF971C0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B9467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B90B76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755CE0">
              <w:rPr>
                <w:rFonts w:eastAsia="宋体"/>
                <w:color w:val="000000" w:themeColor="text1"/>
              </w:rPr>
              <w:t>CGTCCTATGTCGCCTTCACTCC</w:t>
            </w:r>
          </w:p>
        </w:tc>
      </w:tr>
      <w:tr w:rsidR="00332836" w:rsidRPr="00993C37" w14:paraId="52EC5E98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DC252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648919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755CE0">
              <w:rPr>
                <w:rFonts w:eastAsia="宋体"/>
                <w:color w:val="000000" w:themeColor="text1"/>
              </w:rPr>
              <w:t>TTCTCCCCCTCCCTCTTATCC</w:t>
            </w:r>
          </w:p>
        </w:tc>
      </w:tr>
      <w:tr w:rsidR="00332836" w:rsidRPr="00993C37" w14:paraId="355E4309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5D73E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Human ACTB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F4031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</w:p>
        </w:tc>
      </w:tr>
      <w:tr w:rsidR="00332836" w:rsidRPr="00993C37" w14:paraId="04012E22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E82B1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28A9A7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CTACCTTCAACTCCATCATGAAGTG</w:t>
            </w:r>
          </w:p>
        </w:tc>
      </w:tr>
      <w:tr w:rsidR="00332836" w:rsidRPr="00993C37" w14:paraId="45A567E0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38640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20C0E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>TGCGCTCAGGAGGAGC</w:t>
            </w:r>
          </w:p>
        </w:tc>
      </w:tr>
      <w:tr w:rsidR="00332836" w:rsidRPr="00993C37" w14:paraId="4BAC41E6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EE0B3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Human </w:t>
            </w:r>
            <w:r w:rsidRPr="00993C37">
              <w:rPr>
                <w:color w:val="000000" w:themeColor="text1"/>
              </w:rPr>
              <w:t>hRPL2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F3B8D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</w:p>
        </w:tc>
      </w:tr>
      <w:tr w:rsidR="00332836" w:rsidRPr="00993C37" w14:paraId="46CFE13B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68FECE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3EE0B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color w:val="000000" w:themeColor="text1"/>
              </w:rPr>
              <w:t>GTTCATGCTGGGAACATCATTGC</w:t>
            </w:r>
          </w:p>
        </w:tc>
      </w:tr>
      <w:tr w:rsidR="00332836" w:rsidRPr="00993C37" w14:paraId="4CB41105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067FB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1CFF8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color w:val="000000" w:themeColor="text1"/>
              </w:rPr>
              <w:t>TCCACAGCCTCCGTGTTTCTG</w:t>
            </w:r>
          </w:p>
        </w:tc>
      </w:tr>
      <w:tr w:rsidR="00332836" w:rsidRPr="00993C37" w14:paraId="16C37FAC" w14:textId="77777777" w:rsidTr="009D2023">
        <w:trPr>
          <w:trHeight w:hRule="exact" w:val="284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DC1F0" w14:textId="6B64D492" w:rsidR="00332836" w:rsidRPr="00993C37" w:rsidRDefault="00332836" w:rsidP="007B53EB">
            <w:pPr>
              <w:spacing w:line="360" w:lineRule="auto"/>
              <w:rPr>
                <w:rFonts w:eastAsia="宋体"/>
                <w:b/>
                <w:bCs/>
                <w:color w:val="000000" w:themeColor="text1"/>
              </w:rPr>
            </w:pPr>
            <w:proofErr w:type="spellStart"/>
            <w:r w:rsidRPr="00993C37">
              <w:rPr>
                <w:rFonts w:eastAsia="宋体"/>
                <w:b/>
                <w:bCs/>
                <w:color w:val="000000" w:themeColor="text1"/>
              </w:rPr>
              <w:t>C</w:t>
            </w:r>
            <w:r w:rsidR="00786D79">
              <w:rPr>
                <w:rFonts w:eastAsia="宋体" w:hint="eastAsia"/>
                <w:b/>
                <w:bCs/>
                <w:color w:val="000000" w:themeColor="text1"/>
              </w:rPr>
              <w:t>h</w:t>
            </w:r>
            <w:r w:rsidRPr="00993C37">
              <w:rPr>
                <w:rFonts w:eastAsia="宋体"/>
                <w:b/>
                <w:bCs/>
                <w:color w:val="000000" w:themeColor="text1"/>
              </w:rPr>
              <w:t>IP</w:t>
            </w:r>
            <w:proofErr w:type="spellEnd"/>
            <w:r w:rsidRPr="00993C37">
              <w:rPr>
                <w:rFonts w:eastAsia="宋体"/>
                <w:b/>
                <w:bCs/>
                <w:color w:val="000000" w:themeColor="text1"/>
              </w:rPr>
              <w:t xml:space="preserve"> primers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5D4DA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　</w:t>
            </w:r>
          </w:p>
        </w:tc>
      </w:tr>
      <w:tr w:rsidR="00332836" w:rsidRPr="00993C37" w14:paraId="23DC159C" w14:textId="77777777" w:rsidTr="009D2023">
        <w:trPr>
          <w:trHeight w:hRule="exact" w:val="284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5A01B" w14:textId="67B1FF0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proofErr w:type="spellStart"/>
            <w:r w:rsidRPr="00993C37">
              <w:rPr>
                <w:rFonts w:eastAsia="宋体"/>
                <w:color w:val="000000" w:themeColor="text1"/>
              </w:rPr>
              <w:t>BiP</w:t>
            </w:r>
            <w:proofErr w:type="spellEnd"/>
            <w:r w:rsidRPr="00993C37">
              <w:rPr>
                <w:rFonts w:eastAsia="宋体"/>
                <w:color w:val="000000" w:themeColor="text1"/>
              </w:rPr>
              <w:t xml:space="preserve"> binding motif1 primer</w:t>
            </w:r>
          </w:p>
        </w:tc>
      </w:tr>
      <w:tr w:rsidR="00332836" w:rsidRPr="00993C37" w14:paraId="1C33C309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5C76E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0A4EC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color w:val="000000" w:themeColor="text1"/>
              </w:rPr>
              <w:t>TTGTCCTGCGACTTACCGTG</w:t>
            </w:r>
          </w:p>
        </w:tc>
      </w:tr>
      <w:tr w:rsidR="00332836" w:rsidRPr="00993C37" w14:paraId="1068565C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DE6D2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CC2C1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color w:val="000000" w:themeColor="text1"/>
              </w:rPr>
              <w:t>CCAGCTTCCATCCAGTCTC</w:t>
            </w:r>
          </w:p>
        </w:tc>
      </w:tr>
      <w:tr w:rsidR="00332836" w:rsidRPr="00993C37" w14:paraId="762F94C2" w14:textId="77777777" w:rsidTr="009D2023">
        <w:trPr>
          <w:trHeight w:hRule="exact" w:val="284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5BEA6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proofErr w:type="spellStart"/>
            <w:r w:rsidRPr="00993C37">
              <w:rPr>
                <w:rFonts w:eastAsia="宋体"/>
                <w:color w:val="000000" w:themeColor="text1"/>
              </w:rPr>
              <w:t>BiP</w:t>
            </w:r>
            <w:proofErr w:type="spellEnd"/>
            <w:r w:rsidRPr="00993C37">
              <w:rPr>
                <w:rFonts w:eastAsia="宋体"/>
                <w:color w:val="000000" w:themeColor="text1"/>
              </w:rPr>
              <w:t xml:space="preserve"> binding motif2 primer</w:t>
            </w:r>
          </w:p>
        </w:tc>
      </w:tr>
      <w:tr w:rsidR="00332836" w:rsidRPr="00993C37" w14:paraId="18215ECB" w14:textId="77777777" w:rsidTr="009D2023">
        <w:trPr>
          <w:trHeight w:hRule="exact" w:val="419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6AC7FF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 Forward primer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873C4F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color w:val="000000" w:themeColor="text1"/>
              </w:rPr>
              <w:t>CTGCTGGACCTACTCCGAC</w:t>
            </w:r>
          </w:p>
        </w:tc>
      </w:tr>
      <w:tr w:rsidR="00332836" w:rsidRPr="00993C37" w14:paraId="788619CB" w14:textId="77777777" w:rsidTr="009D2023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3E5F25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rFonts w:eastAsia="宋体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D500A2" w14:textId="77777777" w:rsidR="00332836" w:rsidRPr="00993C37" w:rsidRDefault="00332836" w:rsidP="007B53EB">
            <w:pPr>
              <w:spacing w:line="360" w:lineRule="auto"/>
              <w:rPr>
                <w:rFonts w:eastAsia="宋体"/>
                <w:color w:val="000000" w:themeColor="text1"/>
              </w:rPr>
            </w:pPr>
            <w:r w:rsidRPr="00993C37">
              <w:rPr>
                <w:color w:val="000000" w:themeColor="text1"/>
              </w:rPr>
              <w:t>ATTCATTGGCTGCTATTCGTT</w:t>
            </w:r>
          </w:p>
        </w:tc>
      </w:tr>
    </w:tbl>
    <w:p w14:paraId="5E26E857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488B077D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40747A34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3D164BF3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6114F410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513B50FB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046DF672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5AC3AF42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1F3B7737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13FFDA5B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6CB87205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7AA42F16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1111BFAB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7E60583A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0E3583C1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44A18A93" w14:textId="77777777" w:rsidR="00332836" w:rsidRDefault="00332836" w:rsidP="0028112D">
      <w:pPr>
        <w:tabs>
          <w:tab w:val="left" w:pos="1152"/>
        </w:tabs>
        <w:rPr>
          <w:rFonts w:eastAsia="宋体"/>
        </w:rPr>
      </w:pPr>
    </w:p>
    <w:p w14:paraId="6E5BC20C" w14:textId="77777777" w:rsidR="00332836" w:rsidRDefault="00332836" w:rsidP="00332836">
      <w:pPr>
        <w:spacing w:line="360" w:lineRule="auto"/>
      </w:pPr>
    </w:p>
    <w:p w14:paraId="62D0E194" w14:textId="77777777" w:rsidR="00332836" w:rsidRDefault="00332836" w:rsidP="00332836">
      <w:pPr>
        <w:spacing w:line="360" w:lineRule="auto"/>
      </w:pPr>
    </w:p>
    <w:p w14:paraId="1C1AFB0A" w14:textId="77777777" w:rsidR="00332836" w:rsidRDefault="00332836" w:rsidP="00332836">
      <w:pPr>
        <w:spacing w:line="360" w:lineRule="auto"/>
      </w:pPr>
    </w:p>
    <w:p w14:paraId="0A46F66A" w14:textId="77777777" w:rsidR="00332836" w:rsidRDefault="00332836" w:rsidP="00332836">
      <w:pPr>
        <w:spacing w:line="360" w:lineRule="auto"/>
      </w:pPr>
    </w:p>
    <w:p w14:paraId="077D987E" w14:textId="77777777" w:rsidR="00332836" w:rsidRDefault="00332836" w:rsidP="00332836">
      <w:pPr>
        <w:spacing w:line="360" w:lineRule="auto"/>
      </w:pPr>
    </w:p>
    <w:p w14:paraId="1663F35D" w14:textId="77777777" w:rsidR="00332836" w:rsidRDefault="00332836" w:rsidP="00332836">
      <w:pPr>
        <w:spacing w:line="360" w:lineRule="auto"/>
      </w:pPr>
    </w:p>
    <w:p w14:paraId="4C76C6CB" w14:textId="77777777" w:rsidR="00332836" w:rsidRDefault="00332836" w:rsidP="00332836">
      <w:pPr>
        <w:spacing w:line="360" w:lineRule="auto"/>
      </w:pPr>
    </w:p>
    <w:p w14:paraId="719292CF" w14:textId="77777777" w:rsidR="00332836" w:rsidRDefault="00332836" w:rsidP="00332836">
      <w:pPr>
        <w:spacing w:line="360" w:lineRule="auto"/>
      </w:pPr>
    </w:p>
    <w:p w14:paraId="2BE38D4D" w14:textId="77777777" w:rsidR="00332836" w:rsidRDefault="00332836" w:rsidP="00332836">
      <w:pPr>
        <w:spacing w:line="360" w:lineRule="auto"/>
      </w:pPr>
    </w:p>
    <w:p w14:paraId="62A9C7BA" w14:textId="77777777" w:rsidR="00332836" w:rsidRDefault="00332836" w:rsidP="00332836">
      <w:pPr>
        <w:spacing w:line="360" w:lineRule="auto"/>
      </w:pPr>
    </w:p>
    <w:p w14:paraId="12A600AD" w14:textId="77777777" w:rsidR="00332836" w:rsidRDefault="00332836" w:rsidP="00332836">
      <w:pPr>
        <w:spacing w:line="360" w:lineRule="auto"/>
      </w:pPr>
    </w:p>
    <w:p w14:paraId="6156E70D" w14:textId="77777777" w:rsidR="00332836" w:rsidRDefault="00332836" w:rsidP="00332836">
      <w:pPr>
        <w:spacing w:line="360" w:lineRule="auto"/>
      </w:pPr>
    </w:p>
    <w:p w14:paraId="6A3EECBF" w14:textId="77777777" w:rsidR="00332836" w:rsidRDefault="00332836" w:rsidP="00332836">
      <w:pPr>
        <w:spacing w:line="360" w:lineRule="auto"/>
      </w:pPr>
    </w:p>
    <w:p w14:paraId="1CC7EDFA" w14:textId="77777777" w:rsidR="00332836" w:rsidRDefault="00332836" w:rsidP="00332836">
      <w:pPr>
        <w:spacing w:line="360" w:lineRule="auto"/>
      </w:pPr>
    </w:p>
    <w:p w14:paraId="6B0B54EB" w14:textId="77777777" w:rsidR="00332836" w:rsidRDefault="00332836" w:rsidP="00332836">
      <w:pPr>
        <w:spacing w:line="360" w:lineRule="auto"/>
      </w:pPr>
    </w:p>
    <w:p w14:paraId="3E25032D" w14:textId="77777777" w:rsidR="00332836" w:rsidRDefault="00332836" w:rsidP="00332836">
      <w:pPr>
        <w:spacing w:line="360" w:lineRule="auto"/>
      </w:pPr>
    </w:p>
    <w:p w14:paraId="0618C073" w14:textId="77777777" w:rsidR="00332836" w:rsidRDefault="00332836" w:rsidP="00332836">
      <w:pPr>
        <w:spacing w:line="360" w:lineRule="auto"/>
      </w:pPr>
    </w:p>
    <w:p w14:paraId="426A506B" w14:textId="77777777" w:rsidR="00332836" w:rsidRDefault="00332836" w:rsidP="00332836">
      <w:pPr>
        <w:spacing w:line="360" w:lineRule="auto"/>
      </w:pPr>
    </w:p>
    <w:p w14:paraId="2AB8B0AD" w14:textId="77777777" w:rsidR="00332836" w:rsidRDefault="00332836" w:rsidP="00332836">
      <w:pPr>
        <w:spacing w:line="360" w:lineRule="auto"/>
      </w:pPr>
    </w:p>
    <w:p w14:paraId="05D868B3" w14:textId="53FD66A4" w:rsidR="00332836" w:rsidRDefault="00332836" w:rsidP="00332836">
      <w:pPr>
        <w:spacing w:line="360" w:lineRule="auto"/>
        <w:rPr>
          <w:b/>
          <w:bCs/>
        </w:rPr>
      </w:pPr>
      <w:r w:rsidRPr="00DC616B">
        <w:rPr>
          <w:b/>
          <w:bCs/>
        </w:rPr>
        <w:lastRenderedPageBreak/>
        <w:t>Supplemental Figure</w:t>
      </w:r>
      <w:r w:rsidR="00DB30B6">
        <w:rPr>
          <w:b/>
          <w:bCs/>
        </w:rPr>
        <w:t>s</w:t>
      </w:r>
    </w:p>
    <w:p w14:paraId="18ACD6BB" w14:textId="77777777" w:rsidR="00DB30B6" w:rsidRDefault="00DB30B6" w:rsidP="00332836">
      <w:pPr>
        <w:spacing w:line="360" w:lineRule="auto"/>
        <w:rPr>
          <w:rFonts w:eastAsiaTheme="minorEastAsia"/>
          <w:b/>
          <w:bCs/>
        </w:rPr>
      </w:pPr>
    </w:p>
    <w:p w14:paraId="728EEFBE" w14:textId="77777777" w:rsidR="00DB30B6" w:rsidRPr="00DB30B6" w:rsidRDefault="00DB30B6" w:rsidP="00332836">
      <w:pPr>
        <w:spacing w:line="360" w:lineRule="auto"/>
        <w:rPr>
          <w:rFonts w:eastAsiaTheme="minorEastAsia" w:hint="eastAsia"/>
          <w:b/>
          <w:bCs/>
        </w:rPr>
      </w:pPr>
    </w:p>
    <w:p w14:paraId="6C31A88A" w14:textId="35C8DB6F" w:rsidR="00DC616B" w:rsidRPr="00DC616B" w:rsidRDefault="00DB30B6" w:rsidP="00DB30B6">
      <w:pPr>
        <w:spacing w:line="36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596FDD3" wp14:editId="1D971461">
            <wp:extent cx="5943600" cy="1305560"/>
            <wp:effectExtent l="0" t="0" r="0" b="8890"/>
            <wp:docPr id="8401001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00154" name="图片 8401001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D5A88" w14:textId="77777777" w:rsidR="00332836" w:rsidRDefault="00332836" w:rsidP="009D2023">
      <w:pPr>
        <w:spacing w:line="480" w:lineRule="auto"/>
        <w:rPr>
          <w:color w:val="000000" w:themeColor="text1"/>
        </w:rPr>
      </w:pPr>
      <w:r w:rsidRPr="00DC616B">
        <w:rPr>
          <w:b/>
          <w:bCs/>
          <w:i/>
          <w:iCs/>
        </w:rPr>
        <w:t>Supplemental Figure 1</w:t>
      </w:r>
      <w:r>
        <w:t xml:space="preserve"> The mRNA </w:t>
      </w:r>
      <w:r w:rsidRPr="00063877">
        <w:rPr>
          <w:color w:val="000000" w:themeColor="text1"/>
        </w:rPr>
        <w:t xml:space="preserve">expression </w:t>
      </w:r>
      <w:r>
        <w:rPr>
          <w:color w:val="000000" w:themeColor="text1"/>
        </w:rPr>
        <w:t xml:space="preserve">of </w:t>
      </w:r>
      <w:r w:rsidRPr="00063877">
        <w:rPr>
          <w:color w:val="000000" w:themeColor="text1"/>
        </w:rPr>
        <w:t>RUNX</w:t>
      </w:r>
      <w:r>
        <w:rPr>
          <w:color w:val="000000" w:themeColor="text1"/>
        </w:rPr>
        <w:t xml:space="preserve"> family members </w:t>
      </w:r>
      <w:r w:rsidRPr="00063877">
        <w:rPr>
          <w:color w:val="000000" w:themeColor="text1"/>
        </w:rPr>
        <w:t xml:space="preserve">in </w:t>
      </w:r>
      <w:r>
        <w:rPr>
          <w:color w:val="000000" w:themeColor="text1"/>
        </w:rPr>
        <w:t xml:space="preserve">PDAC tissues. </w:t>
      </w:r>
    </w:p>
    <w:p w14:paraId="4E0710FC" w14:textId="445DF1A9" w:rsidR="00332836" w:rsidRPr="00601D9B" w:rsidRDefault="00332836" w:rsidP="009D2023">
      <w:pPr>
        <w:spacing w:line="480" w:lineRule="auto"/>
      </w:pPr>
      <w:r>
        <w:rPr>
          <w:color w:val="000000" w:themeColor="text1"/>
        </w:rPr>
        <w:t xml:space="preserve">(A) </w:t>
      </w:r>
      <w:r>
        <w:t xml:space="preserve">mRNA </w:t>
      </w:r>
      <w:r w:rsidRPr="00063877">
        <w:rPr>
          <w:color w:val="000000" w:themeColor="text1"/>
        </w:rPr>
        <w:t xml:space="preserve">expression </w:t>
      </w:r>
      <w:r>
        <w:rPr>
          <w:color w:val="000000" w:themeColor="text1"/>
        </w:rPr>
        <w:t xml:space="preserve">of </w:t>
      </w:r>
      <w:r w:rsidRPr="00063877">
        <w:rPr>
          <w:color w:val="000000" w:themeColor="text1"/>
        </w:rPr>
        <w:t>RUNX</w:t>
      </w:r>
      <w:r>
        <w:rPr>
          <w:color w:val="000000" w:themeColor="text1"/>
        </w:rPr>
        <w:t xml:space="preserve">1, </w:t>
      </w:r>
      <w:r w:rsidRPr="00063877">
        <w:rPr>
          <w:color w:val="000000" w:themeColor="text1"/>
        </w:rPr>
        <w:t>RUNX</w:t>
      </w:r>
      <w:r>
        <w:rPr>
          <w:color w:val="000000" w:themeColor="text1"/>
        </w:rPr>
        <w:t>2</w:t>
      </w:r>
      <w:r>
        <w:rPr>
          <w:rFonts w:eastAsia="等线"/>
          <w:color w:val="000000"/>
        </w:rPr>
        <w:t xml:space="preserve">, and RUNX3 in PDAC tumor tissues by </w:t>
      </w:r>
      <w:proofErr w:type="spellStart"/>
      <w:r>
        <w:rPr>
          <w:color w:val="000000" w:themeColor="text1"/>
        </w:rPr>
        <w:t>qRT</w:t>
      </w:r>
      <w:proofErr w:type="spellEnd"/>
      <w:r>
        <w:rPr>
          <w:color w:val="000000" w:themeColor="text1"/>
        </w:rPr>
        <w:t xml:space="preserve">-PCR. (B-C) mRNA expression of RUNX2 and RUNX3 in tumor and para-tumor tissues </w:t>
      </w:r>
      <w:r>
        <w:rPr>
          <w:rFonts w:eastAsia="等线"/>
          <w:color w:val="000000"/>
        </w:rPr>
        <w:t xml:space="preserve">determined by </w:t>
      </w:r>
      <w:proofErr w:type="spellStart"/>
      <w:r>
        <w:rPr>
          <w:color w:val="000000" w:themeColor="text1"/>
        </w:rPr>
        <w:t>qRT</w:t>
      </w:r>
      <w:proofErr w:type="spellEnd"/>
      <w:r>
        <w:rPr>
          <w:color w:val="000000" w:themeColor="text1"/>
        </w:rPr>
        <w:t>-PCR.</w:t>
      </w:r>
      <w:r w:rsidRPr="00047C4B">
        <w:rPr>
          <w:color w:val="000000" w:themeColor="text1"/>
        </w:rPr>
        <w:t xml:space="preserve"> </w:t>
      </w:r>
      <w:r w:rsidRPr="005A7E60">
        <w:rPr>
          <w:color w:val="000000" w:themeColor="text1"/>
        </w:rPr>
        <w:t xml:space="preserve">Student's </w:t>
      </w:r>
      <w:r w:rsidR="009D2023" w:rsidRPr="009D2023">
        <w:rPr>
          <w:i/>
          <w:iCs/>
        </w:rPr>
        <w:t>t</w:t>
      </w:r>
      <w:r w:rsidRPr="005A7E60">
        <w:rPr>
          <w:color w:val="000000" w:themeColor="text1"/>
        </w:rPr>
        <w:t xml:space="preserve">-test </w:t>
      </w:r>
      <w:r w:rsidRPr="0062187B">
        <w:rPr>
          <w:color w:val="000000" w:themeColor="text1"/>
        </w:rPr>
        <w:t xml:space="preserve">was used in </w:t>
      </w:r>
      <w:r>
        <w:rPr>
          <w:color w:val="000000" w:themeColor="text1"/>
        </w:rPr>
        <w:t>the column diagram</w:t>
      </w:r>
      <w:r w:rsidRPr="0062187B">
        <w:rPr>
          <w:color w:val="000000" w:themeColor="text1"/>
        </w:rPr>
        <w:t xml:space="preserve">; </w:t>
      </w:r>
      <w:r w:rsidRPr="001561A8">
        <w:t>***</w:t>
      </w:r>
      <w:r w:rsidR="009D2023">
        <w:t xml:space="preserve">, </w:t>
      </w:r>
      <w:r>
        <w:rPr>
          <w:i/>
          <w:iCs/>
        </w:rPr>
        <w:t>p</w:t>
      </w:r>
      <w:r w:rsidRPr="001561A8">
        <w:t xml:space="preserve"> </w:t>
      </w:r>
      <w:r>
        <w:t>&lt;</w:t>
      </w:r>
      <w:r w:rsidRPr="001561A8">
        <w:t xml:space="preserve"> 0.001</w:t>
      </w:r>
      <w:r w:rsidR="00DC616B">
        <w:rPr>
          <w:color w:val="000000" w:themeColor="text1"/>
        </w:rPr>
        <w:t>;</w:t>
      </w:r>
      <w:r w:rsidR="00DC616B" w:rsidRPr="00DC616B">
        <w:t xml:space="preserve"> </w:t>
      </w:r>
      <w:r w:rsidR="00DC616B">
        <w:t>ns, no significance</w:t>
      </w:r>
      <w:r w:rsidR="00DC616B" w:rsidRPr="001561A8">
        <w:t>.</w:t>
      </w:r>
    </w:p>
    <w:p w14:paraId="6CA0A42F" w14:textId="77777777" w:rsidR="00332836" w:rsidRDefault="00332836" w:rsidP="009D2023">
      <w:pPr>
        <w:spacing w:line="480" w:lineRule="auto"/>
        <w:rPr>
          <w:rFonts w:eastAsiaTheme="minorEastAsia"/>
        </w:rPr>
      </w:pPr>
    </w:p>
    <w:p w14:paraId="1CE61C17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63B5CFFD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7CBF5468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4CF69955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382C05D9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73DE285F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3D42F20E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0D67FBC9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2B561151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2A4BBA82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59EEF237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62D5DA7A" w14:textId="77777777" w:rsidR="00DB30B6" w:rsidRDefault="00DB30B6" w:rsidP="009D2023">
      <w:pPr>
        <w:spacing w:line="480" w:lineRule="auto"/>
        <w:rPr>
          <w:rFonts w:eastAsiaTheme="minorEastAsia"/>
        </w:rPr>
      </w:pPr>
    </w:p>
    <w:p w14:paraId="2028ECC6" w14:textId="77777777" w:rsidR="00DB30B6" w:rsidRDefault="00DB30B6" w:rsidP="009D2023">
      <w:pPr>
        <w:spacing w:line="480" w:lineRule="auto"/>
        <w:rPr>
          <w:rFonts w:eastAsiaTheme="minorEastAsia" w:hint="eastAsia"/>
        </w:rPr>
      </w:pPr>
    </w:p>
    <w:p w14:paraId="7E438922" w14:textId="7FB9AC36" w:rsidR="00DB30B6" w:rsidRPr="00DB30B6" w:rsidRDefault="00DB30B6" w:rsidP="009D2023">
      <w:pPr>
        <w:spacing w:line="480" w:lineRule="auto"/>
        <w:rPr>
          <w:rFonts w:eastAsiaTheme="minorEastAsia" w:hint="eastAsia"/>
        </w:rPr>
      </w:pPr>
      <w:r>
        <w:rPr>
          <w:rFonts w:eastAsiaTheme="minorEastAsia"/>
          <w:noProof/>
        </w:rPr>
        <w:drawing>
          <wp:inline distT="0" distB="0" distL="0" distR="0" wp14:anchorId="03948118" wp14:editId="2FAFF5A0">
            <wp:extent cx="5943600" cy="5508625"/>
            <wp:effectExtent l="0" t="0" r="0" b="0"/>
            <wp:docPr id="15262866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286693" name="图片 15262866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7868D" w14:textId="1713DB5E" w:rsidR="00332836" w:rsidRDefault="00332836" w:rsidP="009D2023">
      <w:pPr>
        <w:spacing w:line="480" w:lineRule="auto"/>
      </w:pPr>
      <w:r w:rsidRPr="00DC616B">
        <w:rPr>
          <w:b/>
          <w:bCs/>
          <w:i/>
          <w:iCs/>
        </w:rPr>
        <w:t>Supplemental Figure 2</w:t>
      </w:r>
      <w:r>
        <w:t xml:space="preserve"> </w:t>
      </w:r>
      <w:r w:rsidRPr="00107957">
        <w:t>RUNX1 in vitro facilitated the gemcitabine resistance in PDAC.</w:t>
      </w:r>
    </w:p>
    <w:p w14:paraId="2681B19B" w14:textId="77B3CEAF" w:rsidR="00332836" w:rsidRDefault="00332836" w:rsidP="009D2023">
      <w:pPr>
        <w:spacing w:line="480" w:lineRule="auto"/>
      </w:pPr>
      <w:r>
        <w:t xml:space="preserve">(A) Cell apoptosis of CFPAC1 </w:t>
      </w:r>
      <w:r>
        <w:rPr>
          <w:rFonts w:hint="eastAsia"/>
        </w:rPr>
        <w:t>cell</w:t>
      </w:r>
      <w:r>
        <w:t xml:space="preserve"> lines transfected with shRNA targeting RUNX1(shRUNX1) or MIA-PaCa2 cell lines transfected with RUNX1 construct by flowcytometry, under gemcitabine treatment (2 </w:t>
      </w:r>
      <w:r w:rsidRPr="00E233FF">
        <w:t>µ</w:t>
      </w:r>
      <w:r>
        <w:t>M, 48 h).</w:t>
      </w:r>
      <w:r>
        <w:rPr>
          <w:rFonts w:hint="eastAsia"/>
        </w:rPr>
        <w:t xml:space="preserve"> </w:t>
      </w:r>
      <w:r>
        <w:t>T</w:t>
      </w:r>
      <w:r>
        <w:rPr>
          <w:rFonts w:hint="eastAsia"/>
        </w:rPr>
        <w:t>h</w:t>
      </w:r>
      <w:r>
        <w:t xml:space="preserve">e average cell apoptosis rate of each group is shown in the right column. (B-C) </w:t>
      </w:r>
      <w:r>
        <w:rPr>
          <w:rFonts w:eastAsia="等线"/>
        </w:rPr>
        <w:t xml:space="preserve">Cell viability of CFPAC1-shRUNX1 </w:t>
      </w:r>
      <w:r>
        <w:rPr>
          <w:rFonts w:hint="eastAsia"/>
        </w:rPr>
        <w:t>and</w:t>
      </w:r>
      <w:r>
        <w:t xml:space="preserve"> MIA-PaCa2-RUNX1 cell lines treated with different gemcitabine concentrate for 72 h. (D-E)</w:t>
      </w:r>
      <w:r w:rsidRPr="001561A8">
        <w:t xml:space="preserve"> </w:t>
      </w:r>
      <w:r w:rsidRPr="00435991">
        <w:t>Clonogenic assay</w:t>
      </w:r>
      <w:r>
        <w:t xml:space="preserve"> of CFPAC1-</w:t>
      </w:r>
      <w:r>
        <w:lastRenderedPageBreak/>
        <w:t xml:space="preserve">shRUNX1 or MIA-PaCa2-RUNX1 cell lines with gemcitabine treatment (200 </w:t>
      </w:r>
      <w:proofErr w:type="spellStart"/>
      <w:r>
        <w:t>nM</w:t>
      </w:r>
      <w:proofErr w:type="spellEnd"/>
      <w:r>
        <w:t>)</w:t>
      </w:r>
      <w:r w:rsidRPr="00435991">
        <w:t xml:space="preserve">. Colonies were stained after </w:t>
      </w:r>
      <w:r>
        <w:t xml:space="preserve">14 </w:t>
      </w:r>
      <w:r w:rsidRPr="00435991">
        <w:t xml:space="preserve">days and counted using </w:t>
      </w:r>
      <w:r>
        <w:t>ImageJ software</w:t>
      </w:r>
      <w:r w:rsidRPr="00435991">
        <w:rPr>
          <w:rFonts w:hint="eastAsia"/>
        </w:rPr>
        <w:t>.</w:t>
      </w:r>
      <w:r w:rsidRPr="001561A8">
        <w:t xml:space="preserve"> </w:t>
      </w:r>
      <w:r w:rsidRPr="004C3F97">
        <w:rPr>
          <w:color w:val="000000" w:themeColor="text1"/>
        </w:rPr>
        <w:t>Student</w:t>
      </w:r>
      <w:r>
        <w:rPr>
          <w:color w:val="000000" w:themeColor="text1"/>
        </w:rPr>
        <w:t>’</w:t>
      </w:r>
      <w:r w:rsidRPr="004C3F97">
        <w:rPr>
          <w:color w:val="000000" w:themeColor="text1"/>
        </w:rPr>
        <w:t xml:space="preserve">s </w:t>
      </w:r>
      <w:r w:rsidR="009D2023" w:rsidRPr="009D2023">
        <w:rPr>
          <w:i/>
          <w:iCs/>
        </w:rPr>
        <w:t>t</w:t>
      </w:r>
      <w:r w:rsidRPr="004C3F97">
        <w:rPr>
          <w:color w:val="000000" w:themeColor="text1"/>
        </w:rPr>
        <w:t xml:space="preserve">-test </w:t>
      </w:r>
      <w:r w:rsidRPr="0062187B">
        <w:rPr>
          <w:color w:val="000000" w:themeColor="text1"/>
        </w:rPr>
        <w:t>w</w:t>
      </w:r>
      <w:r>
        <w:rPr>
          <w:color w:val="000000" w:themeColor="text1"/>
        </w:rPr>
        <w:t>as</w:t>
      </w:r>
      <w:r w:rsidRPr="0062187B">
        <w:rPr>
          <w:color w:val="000000" w:themeColor="text1"/>
        </w:rPr>
        <w:t xml:space="preserve"> used in </w:t>
      </w:r>
      <w:r>
        <w:rPr>
          <w:color w:val="000000" w:themeColor="text1"/>
        </w:rPr>
        <w:t>the column diagram</w:t>
      </w:r>
      <w:r w:rsidRPr="0062187B">
        <w:rPr>
          <w:color w:val="000000" w:themeColor="text1"/>
        </w:rPr>
        <w:t>;</w:t>
      </w:r>
      <w:r w:rsidRPr="0062187B">
        <w:t xml:space="preserve"> </w:t>
      </w:r>
      <w:r w:rsidRPr="001561A8">
        <w:t>*</w:t>
      </w:r>
      <w:r w:rsidR="009D2023">
        <w:t>,</w:t>
      </w:r>
      <w:r w:rsidRPr="001561A8">
        <w:t xml:space="preserve"> </w:t>
      </w:r>
      <w:r>
        <w:rPr>
          <w:i/>
          <w:iCs/>
        </w:rPr>
        <w:t>p</w:t>
      </w:r>
      <w:r w:rsidRPr="001561A8">
        <w:t xml:space="preserve"> </w:t>
      </w:r>
      <w:r>
        <w:t>&lt;</w:t>
      </w:r>
      <w:r w:rsidRPr="001561A8">
        <w:t xml:space="preserve"> 0.05</w:t>
      </w:r>
      <w:r>
        <w:t>; **,</w:t>
      </w:r>
      <w:r w:rsidRPr="001561A8">
        <w:t xml:space="preserve"> </w:t>
      </w:r>
      <w:r>
        <w:rPr>
          <w:i/>
          <w:iCs/>
        </w:rPr>
        <w:t>p</w:t>
      </w:r>
      <w:r w:rsidRPr="001561A8">
        <w:t xml:space="preserve"> </w:t>
      </w:r>
      <w:r>
        <w:t>&lt;</w:t>
      </w:r>
      <w:r w:rsidRPr="001561A8">
        <w:t xml:space="preserve"> 0.01</w:t>
      </w:r>
      <w:r>
        <w:t xml:space="preserve">; </w:t>
      </w:r>
      <w:r w:rsidRPr="001561A8">
        <w:t>***</w:t>
      </w:r>
      <w:r>
        <w:t xml:space="preserve">, </w:t>
      </w:r>
      <w:r>
        <w:rPr>
          <w:i/>
          <w:iCs/>
        </w:rPr>
        <w:t>p</w:t>
      </w:r>
      <w:r w:rsidRPr="001561A8">
        <w:t xml:space="preserve"> </w:t>
      </w:r>
      <w:r>
        <w:t>&lt;</w:t>
      </w:r>
      <w:r w:rsidRPr="001561A8">
        <w:t xml:space="preserve"> 0.001</w:t>
      </w:r>
      <w:r>
        <w:t>; ns, no significance</w:t>
      </w:r>
      <w:r w:rsidRPr="001561A8">
        <w:t>.</w:t>
      </w:r>
    </w:p>
    <w:p w14:paraId="58874DBD" w14:textId="77777777" w:rsidR="00332836" w:rsidRDefault="00332836" w:rsidP="00332836">
      <w:pPr>
        <w:spacing w:line="360" w:lineRule="auto"/>
        <w:rPr>
          <w:rFonts w:eastAsiaTheme="minorEastAsia"/>
        </w:rPr>
      </w:pPr>
    </w:p>
    <w:p w14:paraId="160712C8" w14:textId="32867F10" w:rsidR="00DB30B6" w:rsidRPr="00DB30B6" w:rsidRDefault="00DB30B6" w:rsidP="00332836">
      <w:pPr>
        <w:spacing w:line="360" w:lineRule="auto"/>
        <w:rPr>
          <w:rFonts w:eastAsiaTheme="minorEastAsia" w:hint="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6CC55743" wp14:editId="5975C1C8">
            <wp:extent cx="5943600" cy="7623175"/>
            <wp:effectExtent l="0" t="0" r="0" b="0"/>
            <wp:docPr id="587299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9995" name="图片 587299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E41F8" w14:textId="67473F4A" w:rsidR="00332836" w:rsidRDefault="00332836" w:rsidP="00332836">
      <w:pPr>
        <w:spacing w:line="360" w:lineRule="auto"/>
        <w:jc w:val="center"/>
      </w:pPr>
    </w:p>
    <w:p w14:paraId="72F5C006" w14:textId="77777777" w:rsidR="00332836" w:rsidRPr="00993C37" w:rsidRDefault="00332836" w:rsidP="009D2023">
      <w:pPr>
        <w:spacing w:line="480" w:lineRule="auto"/>
      </w:pPr>
      <w:r w:rsidRPr="00DC616B">
        <w:rPr>
          <w:b/>
          <w:bCs/>
          <w:i/>
          <w:iCs/>
        </w:rPr>
        <w:lastRenderedPageBreak/>
        <w:t>Supplemental Figure 3</w:t>
      </w:r>
      <w:r>
        <w:t xml:space="preserve"> </w:t>
      </w:r>
      <w:r w:rsidRPr="00993C37">
        <w:t>Bioinformatic analysis of association between RUNX1 and ER stress pathway in PDAC at the single-cell level.</w:t>
      </w:r>
    </w:p>
    <w:p w14:paraId="58D4ACD3" w14:textId="77777777" w:rsidR="00332836" w:rsidRDefault="00332836" w:rsidP="009D2023">
      <w:pPr>
        <w:spacing w:line="480" w:lineRule="auto"/>
      </w:pPr>
      <w:r>
        <w:t>(</w:t>
      </w:r>
      <w:r w:rsidRPr="005D583A">
        <w:t>A</w:t>
      </w:r>
      <w:r>
        <w:t>-B)</w:t>
      </w:r>
      <w:r w:rsidRPr="005D583A">
        <w:t xml:space="preserve"> Seurat-based clustering analysis of single-cell RNA sequencing data from PDAC patient samples obtained from </w:t>
      </w:r>
      <w:r w:rsidRPr="00617E6A">
        <w:t>a published dataset</w:t>
      </w:r>
      <w:r>
        <w:t xml:space="preserve"> </w:t>
      </w:r>
      <w:r w:rsidRPr="00617E6A">
        <w:t>(</w:t>
      </w:r>
      <w:r w:rsidRPr="00993C37">
        <w:t>CRA001160</w:t>
      </w:r>
      <w:r>
        <w:t>)</w:t>
      </w:r>
      <w:r w:rsidRPr="005D583A">
        <w:t>. Cells were grouped by patient (</w:t>
      </w:r>
      <w:r>
        <w:t>A</w:t>
      </w:r>
      <w:r w:rsidRPr="005D583A">
        <w:t>) and named by cell type (</w:t>
      </w:r>
      <w:r>
        <w:t>B</w:t>
      </w:r>
      <w:r w:rsidRPr="005D583A">
        <w:t>).</w:t>
      </w:r>
      <w:r>
        <w:rPr>
          <w:rFonts w:hint="eastAsia"/>
        </w:rPr>
        <w:t xml:space="preserve"> </w:t>
      </w:r>
      <w:r>
        <w:t xml:space="preserve">(C) </w:t>
      </w:r>
      <w:proofErr w:type="spellStart"/>
      <w:r w:rsidRPr="005D583A">
        <w:t>Featureplot</w:t>
      </w:r>
      <w:proofErr w:type="spellEnd"/>
      <w:r w:rsidRPr="005D583A">
        <w:t xml:space="preserve"> analysis of KRT19, FXYD3, and MUC1 expression in ductal and malignant epithelial cells from the published dataset.</w:t>
      </w:r>
      <w:r>
        <w:t xml:space="preserve"> </w:t>
      </w:r>
      <w:r w:rsidRPr="005D583A">
        <w:t xml:space="preserve">Highlighted </w:t>
      </w:r>
      <w:r>
        <w:t xml:space="preserve">are </w:t>
      </w:r>
      <w:r w:rsidRPr="005D583A">
        <w:t xml:space="preserve">expression levels of core molecules in the ER stress pathway, including </w:t>
      </w:r>
      <w:proofErr w:type="spellStart"/>
      <w:r>
        <w:t>BiP</w:t>
      </w:r>
      <w:proofErr w:type="spellEnd"/>
      <w:r w:rsidRPr="005D583A">
        <w:t>, EIF2AK3, EIF2A, ERN1, ATF6, and RUNX1.</w:t>
      </w:r>
      <w:r>
        <w:t xml:space="preserve"> (D) </w:t>
      </w:r>
      <w:r w:rsidRPr="005D583A">
        <w:t xml:space="preserve">Correlation analysis and GSEA enrichment of RUNX1 and </w:t>
      </w:r>
      <w:r>
        <w:rPr>
          <w:rFonts w:hint="eastAsia"/>
        </w:rPr>
        <w:t>thre</w:t>
      </w:r>
      <w:r>
        <w:t xml:space="preserve">e ER stress pathways. </w:t>
      </w:r>
      <w:r w:rsidRPr="005D583A">
        <w:t xml:space="preserve">Adj. </w:t>
      </w:r>
      <w:r w:rsidRPr="0014316F">
        <w:rPr>
          <w:i/>
          <w:iCs/>
        </w:rPr>
        <w:t>p</w:t>
      </w:r>
      <w:r>
        <w:t xml:space="preserve"> </w:t>
      </w:r>
      <w:r w:rsidRPr="005D583A">
        <w:t>value &lt; 0.05 and FDR &lt; 0.25 were considered statistically significant.</w:t>
      </w:r>
    </w:p>
    <w:p w14:paraId="71F70439" w14:textId="5BC59253" w:rsidR="00332836" w:rsidRDefault="00DB30B6" w:rsidP="009D2023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458B5185" wp14:editId="4107F8DF">
            <wp:extent cx="5943600" cy="6593840"/>
            <wp:effectExtent l="0" t="0" r="0" b="0"/>
            <wp:docPr id="20622021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02116" name="图片 20622021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FC4A" w14:textId="3371294D" w:rsidR="00332836" w:rsidRDefault="00332836" w:rsidP="009D2023">
      <w:pPr>
        <w:spacing w:line="480" w:lineRule="auto"/>
      </w:pPr>
      <w:r w:rsidRPr="00DC616B">
        <w:rPr>
          <w:b/>
          <w:bCs/>
          <w:i/>
          <w:iCs/>
        </w:rPr>
        <w:t>Supplemental Figure 4</w:t>
      </w:r>
      <w:r>
        <w:t xml:space="preserve"> </w:t>
      </w:r>
      <w:r w:rsidRPr="00107957">
        <w:t>RUNX1 imparted gemcitabine resistance in PDAC through ER stress.</w:t>
      </w:r>
    </w:p>
    <w:p w14:paraId="790066D7" w14:textId="7724C2BC" w:rsidR="00332836" w:rsidRDefault="00332836" w:rsidP="009D2023">
      <w:pPr>
        <w:spacing w:line="480" w:lineRule="auto"/>
      </w:pPr>
      <w:r>
        <w:t xml:space="preserve">(A-B) Viability of </w:t>
      </w:r>
      <w:r>
        <w:rPr>
          <w:rFonts w:hint="eastAsia"/>
        </w:rPr>
        <w:t>cell</w:t>
      </w:r>
      <w:r>
        <w:t xml:space="preserve"> lines (SW1990, L3.7-2) </w:t>
      </w:r>
      <w:r w:rsidRPr="00435991">
        <w:t xml:space="preserve">treated with </w:t>
      </w:r>
      <w:r>
        <w:t>different concentration</w:t>
      </w:r>
      <w:r>
        <w:rPr>
          <w:rFonts w:eastAsia="等线"/>
        </w:rPr>
        <w:t>s of 4-PBA using cell counting kit 8. (</w:t>
      </w:r>
      <w:r>
        <w:t>C</w:t>
      </w:r>
      <w:r>
        <w:rPr>
          <w:rFonts w:ascii="宋体" w:eastAsia="宋体" w:hAnsi="宋体" w:cs="宋体" w:hint="eastAsia"/>
        </w:rPr>
        <w:t>、</w:t>
      </w:r>
      <w:r>
        <w:rPr>
          <w:rFonts w:hint="eastAsia"/>
        </w:rPr>
        <w:t>E</w:t>
      </w:r>
      <w:r>
        <w:t>) Apoptosis of MIA-PaCa2-RUNX1</w:t>
      </w:r>
      <w:r>
        <w:rPr>
          <w:rFonts w:hint="eastAsia"/>
        </w:rPr>
        <w:t xml:space="preserve"> cell</w:t>
      </w:r>
      <w:r>
        <w:t xml:space="preserve">s </w:t>
      </w:r>
      <w:r w:rsidRPr="00435991">
        <w:t xml:space="preserve">treated with </w:t>
      </w:r>
      <w:r>
        <w:rPr>
          <w:rFonts w:eastAsia="等线"/>
        </w:rPr>
        <w:t xml:space="preserve">a </w:t>
      </w:r>
      <w:r>
        <w:t xml:space="preserve">combination of </w:t>
      </w:r>
      <w:r w:rsidRPr="00435991">
        <w:t>gemcitabine</w:t>
      </w:r>
      <w:r>
        <w:t xml:space="preserve"> (2 </w:t>
      </w:r>
      <w:r w:rsidRPr="00E233FF">
        <w:t>µ</w:t>
      </w:r>
      <w:r>
        <w:t xml:space="preserve">M) </w:t>
      </w:r>
      <w:r w:rsidRPr="000B3580">
        <w:t xml:space="preserve">and </w:t>
      </w:r>
      <w:r>
        <w:t xml:space="preserve">10 </w:t>
      </w:r>
      <w:proofErr w:type="spellStart"/>
      <w:r>
        <w:t>nM</w:t>
      </w:r>
      <w:proofErr w:type="spellEnd"/>
      <w:r>
        <w:t xml:space="preserve"> 4-PBA (C) or 10</w:t>
      </w:r>
      <w:r w:rsidRPr="00051E83">
        <w:t xml:space="preserve"> </w:t>
      </w:r>
      <w:r w:rsidRPr="00E233FF">
        <w:t>µ</w:t>
      </w:r>
      <w:r>
        <w:t>M GSK</w:t>
      </w:r>
      <w:r w:rsidRPr="000B3580">
        <w:rPr>
          <w:color w:val="000000" w:themeColor="text1"/>
        </w:rPr>
        <w:t>2606414</w:t>
      </w:r>
      <w:r>
        <w:rPr>
          <w:color w:val="000000" w:themeColor="text1"/>
        </w:rPr>
        <w:t xml:space="preserve"> </w:t>
      </w:r>
      <w:r>
        <w:t>(E) for 48 h.</w:t>
      </w:r>
      <w:r>
        <w:rPr>
          <w:rFonts w:hint="eastAsia"/>
        </w:rPr>
        <w:t xml:space="preserve"> </w:t>
      </w:r>
      <w:r>
        <w:lastRenderedPageBreak/>
        <w:t>T</w:t>
      </w:r>
      <w:r>
        <w:rPr>
          <w:rFonts w:hint="eastAsia"/>
        </w:rPr>
        <w:t>h</w:t>
      </w:r>
      <w:r>
        <w:t>e average cell apoptosis rate in each group is shown in the right column. (D</w:t>
      </w:r>
      <w:r>
        <w:rPr>
          <w:rFonts w:ascii="宋体" w:eastAsia="宋体" w:hAnsi="宋体" w:cs="宋体" w:hint="eastAsia"/>
        </w:rPr>
        <w:t>、</w:t>
      </w:r>
      <w:r>
        <w:t>F) C</w:t>
      </w:r>
      <w:r w:rsidRPr="001C725E">
        <w:t>lonogenic assay of MIA-PaCa2-RUNX1</w:t>
      </w:r>
      <w:r w:rsidRPr="001C725E">
        <w:rPr>
          <w:rFonts w:hint="eastAsia"/>
        </w:rPr>
        <w:t xml:space="preserve"> cells </w:t>
      </w:r>
      <w:bookmarkStart w:id="0" w:name="_Hlk130286885"/>
      <w:r>
        <w:t xml:space="preserve">with </w:t>
      </w:r>
      <w:r w:rsidRPr="001C725E">
        <w:t>gemcitabine</w:t>
      </w:r>
      <w:r>
        <w:t xml:space="preserve"> treatment </w:t>
      </w:r>
      <w:r w:rsidRPr="001C725E">
        <w:t>(200</w:t>
      </w:r>
      <w:r>
        <w:t xml:space="preserve"> </w:t>
      </w:r>
      <w:proofErr w:type="spellStart"/>
      <w:r w:rsidRPr="001C725E">
        <w:t>nM</w:t>
      </w:r>
      <w:proofErr w:type="spellEnd"/>
      <w:r w:rsidRPr="001C725E">
        <w:t>), and then</w:t>
      </w:r>
      <w:r>
        <w:t xml:space="preserve"> having</w:t>
      </w:r>
      <w:r w:rsidRPr="001C725E">
        <w:t xml:space="preserve"> 4-PBA</w:t>
      </w:r>
      <w:r>
        <w:t xml:space="preserve"> </w:t>
      </w:r>
      <w:r w:rsidRPr="001C725E">
        <w:t>(</w:t>
      </w:r>
      <w:r>
        <w:t>D</w:t>
      </w:r>
      <w:r w:rsidRPr="001C725E">
        <w:t>) or GSK</w:t>
      </w:r>
      <w:r w:rsidRPr="001C725E">
        <w:rPr>
          <w:color w:val="000000" w:themeColor="text1"/>
        </w:rPr>
        <w:t>2606414</w:t>
      </w:r>
      <w:r>
        <w:rPr>
          <w:color w:val="000000" w:themeColor="text1"/>
        </w:rPr>
        <w:t xml:space="preserve"> </w:t>
      </w:r>
      <w:r w:rsidRPr="001C725E">
        <w:t>(</w:t>
      </w:r>
      <w:r>
        <w:t>F</w:t>
      </w:r>
      <w:r w:rsidRPr="001C725E">
        <w:t>) added</w:t>
      </w:r>
      <w:r w:rsidRPr="00435991">
        <w:t>. Colonies were stained with crystal violet</w:t>
      </w:r>
      <w:r>
        <w:t xml:space="preserve"> (</w:t>
      </w:r>
      <w:r w:rsidRPr="00435991">
        <w:t>0.</w:t>
      </w:r>
      <w:bookmarkEnd w:id="0"/>
      <w:r>
        <w:t>5</w:t>
      </w:r>
      <w:r w:rsidRPr="00435991">
        <w:t>%</w:t>
      </w:r>
      <w:r>
        <w:t xml:space="preserve">) </w:t>
      </w:r>
      <w:r w:rsidRPr="00435991">
        <w:t xml:space="preserve">after </w:t>
      </w:r>
      <w:r>
        <w:t>14</w:t>
      </w:r>
      <w:r w:rsidRPr="00435991">
        <w:t xml:space="preserve"> </w:t>
      </w:r>
      <w:r>
        <w:t>d</w:t>
      </w:r>
      <w:r w:rsidRPr="00435991">
        <w:t xml:space="preserve"> and counted using </w:t>
      </w:r>
      <w:r>
        <w:t>ImageJ software</w:t>
      </w:r>
      <w:r w:rsidRPr="00435991">
        <w:rPr>
          <w:rFonts w:hint="eastAsia"/>
        </w:rPr>
        <w:t xml:space="preserve">. </w:t>
      </w:r>
      <w:r>
        <w:t>(G-H) Viability of MIA-PaCa2-RUNX1</w:t>
      </w:r>
      <w:r>
        <w:rPr>
          <w:rFonts w:hint="eastAsia"/>
        </w:rPr>
        <w:t xml:space="preserve"> cell</w:t>
      </w:r>
      <w:r>
        <w:t xml:space="preserve"> lines </w:t>
      </w:r>
      <w:r w:rsidRPr="00435991">
        <w:t xml:space="preserve">treated with </w:t>
      </w:r>
      <w:r>
        <w:t xml:space="preserve">different </w:t>
      </w:r>
      <w:r w:rsidRPr="00435991">
        <w:t>gemcitabine</w:t>
      </w:r>
      <w:r>
        <w:t xml:space="preserve"> concentration</w:t>
      </w:r>
      <w:r>
        <w:rPr>
          <w:rFonts w:eastAsia="等线"/>
        </w:rPr>
        <w:t xml:space="preserve">s </w:t>
      </w:r>
      <w:r w:rsidRPr="000B3580">
        <w:t xml:space="preserve">and </w:t>
      </w:r>
      <w:r>
        <w:t xml:space="preserve">10 </w:t>
      </w:r>
      <w:proofErr w:type="spellStart"/>
      <w:r>
        <w:t>nM</w:t>
      </w:r>
      <w:proofErr w:type="spellEnd"/>
      <w:r>
        <w:t xml:space="preserve"> 4-PBA or 10</w:t>
      </w:r>
      <w:r w:rsidRPr="00051E83">
        <w:t xml:space="preserve"> </w:t>
      </w:r>
      <w:r w:rsidRPr="00E233FF">
        <w:t>µ</w:t>
      </w:r>
      <w:r>
        <w:t>M GSK</w:t>
      </w:r>
      <w:r w:rsidRPr="000B3580">
        <w:rPr>
          <w:color w:val="000000" w:themeColor="text1"/>
        </w:rPr>
        <w:t>2606414</w:t>
      </w:r>
      <w:r>
        <w:rPr>
          <w:color w:val="000000" w:themeColor="text1"/>
        </w:rPr>
        <w:t xml:space="preserve"> </w:t>
      </w:r>
      <w:r>
        <w:t>for 72 h,</w:t>
      </w:r>
      <w:r w:rsidRPr="000F30A2">
        <w:t xml:space="preserve"> </w:t>
      </w:r>
      <w:r>
        <w:t xml:space="preserve">using </w:t>
      </w:r>
      <w:r>
        <w:rPr>
          <w:rFonts w:eastAsia="等线"/>
        </w:rPr>
        <w:t>cell counting kit 8.</w:t>
      </w:r>
      <w:r>
        <w:t xml:space="preserve"> (I) The</w:t>
      </w:r>
      <w:r w:rsidRPr="00776525">
        <w:t xml:space="preserve"> immunoblots analysis of ER stress </w:t>
      </w:r>
      <w:r>
        <w:t>markers (</w:t>
      </w:r>
      <w:proofErr w:type="spellStart"/>
      <w:r>
        <w:t>BiP</w:t>
      </w:r>
      <w:proofErr w:type="spellEnd"/>
      <w:r>
        <w:t xml:space="preserve">, p-eIF2a) and cell apoptosis </w:t>
      </w:r>
      <w:r>
        <w:rPr>
          <w:rFonts w:hint="eastAsia"/>
        </w:rPr>
        <w:t>marker</w:t>
      </w:r>
      <w:r>
        <w:t xml:space="preserve"> (cleaved Caspase 3) </w:t>
      </w:r>
      <w:r>
        <w:rPr>
          <w:rFonts w:hint="eastAsia"/>
        </w:rPr>
        <w:t>in</w:t>
      </w:r>
      <w:r>
        <w:t xml:space="preserve"> L3.7-2-shRUNX1 </w:t>
      </w:r>
      <w:r w:rsidRPr="00776525">
        <w:t>cell lines</w:t>
      </w:r>
      <w:r>
        <w:t xml:space="preserve"> treated with gemcitabine (2 </w:t>
      </w:r>
      <w:r w:rsidRPr="00E233FF">
        <w:t>µ</w:t>
      </w:r>
      <w:r>
        <w:t>M, 48 h). (J-L)</w:t>
      </w:r>
      <w:r w:rsidRPr="00BE1C29">
        <w:t xml:space="preserve"> </w:t>
      </w:r>
      <w:r>
        <w:t xml:space="preserve">Representative images of </w:t>
      </w:r>
      <w:proofErr w:type="spellStart"/>
      <w:r>
        <w:t>BiP</w:t>
      </w:r>
      <w:proofErr w:type="spellEnd"/>
      <w:r>
        <w:t xml:space="preserve"> and p-eIF2a staining </w:t>
      </w:r>
      <w:r>
        <w:rPr>
          <w:rFonts w:hint="eastAsia"/>
        </w:rPr>
        <w:t>i</w:t>
      </w:r>
      <w:r>
        <w:t>n subcutaneous xenograft tissues of the scrambled and shRUNX1 group</w:t>
      </w:r>
      <w:r>
        <w:rPr>
          <w:rFonts w:eastAsia="等线"/>
        </w:rPr>
        <w:t>s with or without gemcitabine</w:t>
      </w:r>
      <w:r>
        <w:t xml:space="preserve"> (</w:t>
      </w:r>
      <w:r>
        <w:rPr>
          <w:rFonts w:hint="eastAsia"/>
        </w:rPr>
        <w:t>tissues</w:t>
      </w:r>
      <w:r>
        <w:t xml:space="preserve"> are shown in Figure 3). The IHC scores for </w:t>
      </w:r>
      <w:proofErr w:type="spellStart"/>
      <w:r>
        <w:t>BiP</w:t>
      </w:r>
      <w:proofErr w:type="spellEnd"/>
      <w:r>
        <w:t xml:space="preserve"> and p-eIF2a staining in each group were evaluated and </w:t>
      </w:r>
      <w:r>
        <w:rPr>
          <w:rFonts w:eastAsia="等线"/>
        </w:rPr>
        <w:t>are show</w:t>
      </w:r>
      <w:r>
        <w:t xml:space="preserve">n in the right column </w:t>
      </w:r>
      <w:r>
        <w:rPr>
          <w:rFonts w:eastAsia="等线"/>
        </w:rPr>
        <w:t>of the diagram.</w:t>
      </w:r>
      <w:r>
        <w:t xml:space="preserve"> </w:t>
      </w:r>
      <w:r w:rsidRPr="00936240">
        <w:t>Student</w:t>
      </w:r>
      <w:r>
        <w:t>’</w:t>
      </w:r>
      <w:r w:rsidRPr="00936240">
        <w:t xml:space="preserve">s </w:t>
      </w:r>
      <w:r w:rsidRPr="009D2023">
        <w:rPr>
          <w:i/>
          <w:iCs/>
        </w:rPr>
        <w:t>t</w:t>
      </w:r>
      <w:r w:rsidRPr="00936240">
        <w:t>-test was used in the column diagram</w:t>
      </w:r>
      <w:r>
        <w:t xml:space="preserve">; scale bar, </w:t>
      </w:r>
      <w:r w:rsidR="00F67899" w:rsidRPr="00F67899">
        <w:rPr>
          <w:color w:val="000000" w:themeColor="text1"/>
        </w:rPr>
        <w:t>200</w:t>
      </w:r>
      <w:r w:rsidRPr="00F67899">
        <w:rPr>
          <w:color w:val="000000" w:themeColor="text1"/>
        </w:rPr>
        <w:t xml:space="preserve"> µm</w:t>
      </w:r>
      <w:r>
        <w:t xml:space="preserve">; **, </w:t>
      </w:r>
      <w:r w:rsidRPr="00156505">
        <w:rPr>
          <w:i/>
          <w:iCs/>
        </w:rPr>
        <w:t>p</w:t>
      </w:r>
      <w:r w:rsidRPr="001561A8">
        <w:t xml:space="preserve"> </w:t>
      </w:r>
      <w:r>
        <w:t>&lt; 0.</w:t>
      </w:r>
      <w:r w:rsidRPr="001561A8">
        <w:t>01</w:t>
      </w:r>
      <w:r>
        <w:t>;</w:t>
      </w:r>
      <w:r w:rsidRPr="001561A8">
        <w:t xml:space="preserve"> ***</w:t>
      </w:r>
      <w:r>
        <w:t>,</w:t>
      </w:r>
      <w:r w:rsidRPr="001561A8">
        <w:t xml:space="preserve"> </w:t>
      </w:r>
      <w:r>
        <w:rPr>
          <w:i/>
          <w:iCs/>
        </w:rPr>
        <w:t>p</w:t>
      </w:r>
      <w:r w:rsidRPr="001561A8">
        <w:t xml:space="preserve"> </w:t>
      </w:r>
      <w:r>
        <w:t xml:space="preserve">&lt; </w:t>
      </w:r>
      <w:r w:rsidRPr="001561A8">
        <w:t>0.001</w:t>
      </w:r>
      <w:r>
        <w:t>; ns, no</w:t>
      </w:r>
      <w:r>
        <w:rPr>
          <w:rFonts w:eastAsia="等线"/>
        </w:rPr>
        <w:t xml:space="preserve"> significan</w:t>
      </w:r>
      <w:r>
        <w:rPr>
          <w:rFonts w:hint="eastAsia"/>
        </w:rPr>
        <w:t>ce</w:t>
      </w:r>
      <w:r w:rsidRPr="001561A8">
        <w:t>.</w:t>
      </w:r>
    </w:p>
    <w:p w14:paraId="1F763CA5" w14:textId="77777777" w:rsidR="00332836" w:rsidRDefault="00332836" w:rsidP="009D2023">
      <w:pPr>
        <w:spacing w:line="480" w:lineRule="auto"/>
      </w:pPr>
    </w:p>
    <w:p w14:paraId="16014735" w14:textId="77777777" w:rsidR="00332836" w:rsidRDefault="00332836" w:rsidP="00332836">
      <w:pPr>
        <w:spacing w:line="360" w:lineRule="auto"/>
      </w:pPr>
    </w:p>
    <w:p w14:paraId="293498B0" w14:textId="2A7B03A5" w:rsidR="00332836" w:rsidRDefault="00DB30B6" w:rsidP="00332836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4C478E9B" wp14:editId="7EFBC503">
            <wp:extent cx="5602224" cy="3489960"/>
            <wp:effectExtent l="0" t="0" r="0" b="0"/>
            <wp:docPr id="14374577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57734" name="图片 14374577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224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2578D" w14:textId="0FEA9784" w:rsidR="00332836" w:rsidRPr="00FF0615" w:rsidRDefault="00332836" w:rsidP="009D2023">
      <w:pPr>
        <w:spacing w:line="480" w:lineRule="auto"/>
      </w:pPr>
      <w:r w:rsidRPr="00DC616B">
        <w:rPr>
          <w:b/>
          <w:bCs/>
          <w:i/>
          <w:iCs/>
        </w:rPr>
        <w:t>Supplemental Figure 5</w:t>
      </w:r>
      <w:r w:rsidRPr="00FF0615">
        <w:t xml:space="preserve"> </w:t>
      </w:r>
      <w:proofErr w:type="spellStart"/>
      <w:r w:rsidRPr="00FF0615">
        <w:t>BiP</w:t>
      </w:r>
      <w:proofErr w:type="spellEnd"/>
      <w:r w:rsidRPr="00FF0615">
        <w:t xml:space="preserve"> </w:t>
      </w:r>
      <w:r>
        <w:t>was necessary for RUNX1-inducing gemcitabine resistance in t</w:t>
      </w:r>
      <w:r w:rsidRPr="00FF0615">
        <w:rPr>
          <w:rFonts w:hint="eastAsia"/>
        </w:rPr>
        <w:t>h</w:t>
      </w:r>
      <w:r w:rsidRPr="00FF0615">
        <w:t xml:space="preserve">e PDAC cells. </w:t>
      </w:r>
      <w:r>
        <w:rPr>
          <w:rFonts w:ascii="宋体" w:eastAsia="宋体" w:hAnsi="宋体" w:cs="宋体" w:hint="eastAsia"/>
        </w:rPr>
        <w:t>（</w:t>
      </w:r>
      <w:r w:rsidRPr="00FF0615">
        <w:t>A-B</w:t>
      </w:r>
      <w:r>
        <w:rPr>
          <w:rFonts w:ascii="宋体" w:eastAsia="宋体" w:hAnsi="宋体" w:cs="宋体" w:hint="eastAsia"/>
        </w:rPr>
        <w:t>）</w:t>
      </w:r>
      <w:r w:rsidRPr="00FF0615">
        <w:t xml:space="preserve">Viability of SW1990-RUNX1 and MIA-PaCa2-RUNX1 cell lines transfected with siRNA targeting </w:t>
      </w:r>
      <w:proofErr w:type="spellStart"/>
      <w:r w:rsidRPr="00FF0615">
        <w:t>BiP</w:t>
      </w:r>
      <w:proofErr w:type="spellEnd"/>
      <w:r w:rsidRPr="00FF0615">
        <w:t xml:space="preserve">, under different gemcitabine concentrations for 72 h, using </w:t>
      </w:r>
      <w:r w:rsidR="00DC616B">
        <w:t>CCK8</w:t>
      </w:r>
      <w:r w:rsidRPr="00FF0615">
        <w:t xml:space="preserve">. </w:t>
      </w:r>
      <w:r>
        <w:t>(</w:t>
      </w:r>
      <w:r w:rsidRPr="00FF0615">
        <w:t>C</w:t>
      </w:r>
      <w:r>
        <w:t>)</w:t>
      </w:r>
      <w:r w:rsidRPr="00FF0615">
        <w:t xml:space="preserve"> Cell apoptosis of MIA-PaCa2-RUNX1 cell lines transfected with siRNA targeting </w:t>
      </w:r>
      <w:proofErr w:type="spellStart"/>
      <w:r w:rsidRPr="00FF0615">
        <w:t>BiP</w:t>
      </w:r>
      <w:proofErr w:type="spellEnd"/>
      <w:r w:rsidRPr="00FF0615">
        <w:t xml:space="preserve"> by flowcytometry, under gemcitabine treatment (2 µM, 48 h). The average apoptosis rate in each group is shown in the column diagram. </w:t>
      </w:r>
      <w:r>
        <w:t>(</w:t>
      </w:r>
      <w:r w:rsidRPr="00FF0615">
        <w:t>D</w:t>
      </w:r>
      <w:r>
        <w:t>)</w:t>
      </w:r>
      <w:r w:rsidRPr="00FF0615">
        <w:t xml:space="preserve"> Clonogenic assay of MIA-PaCa2-RUNX1 cells transfected with siRNA targeting </w:t>
      </w:r>
      <w:proofErr w:type="spellStart"/>
      <w:r w:rsidRPr="00FF0615">
        <w:t>BiP</w:t>
      </w:r>
      <w:proofErr w:type="spellEnd"/>
      <w:r w:rsidRPr="00FF0615">
        <w:t xml:space="preserve">, subjected to gemcitabine treatment (200 </w:t>
      </w:r>
      <w:proofErr w:type="spellStart"/>
      <w:r w:rsidRPr="00FF0615">
        <w:t>nM</w:t>
      </w:r>
      <w:proofErr w:type="spellEnd"/>
      <w:r w:rsidRPr="00FF0615">
        <w:t xml:space="preserve">). Colonies were stained after 14 days and counted using ImageJ software. </w:t>
      </w:r>
      <w:r w:rsidRPr="00FF0615">
        <w:rPr>
          <w:color w:val="000000" w:themeColor="text1"/>
          <w:shd w:val="clear" w:color="auto" w:fill="FFFFFF"/>
        </w:rPr>
        <w:t xml:space="preserve">Student’s </w:t>
      </w:r>
      <w:r w:rsidR="009D2023" w:rsidRPr="009D2023">
        <w:rPr>
          <w:i/>
          <w:iCs/>
        </w:rPr>
        <w:t>t</w:t>
      </w:r>
      <w:r w:rsidRPr="00FF0615">
        <w:rPr>
          <w:color w:val="000000" w:themeColor="text1"/>
          <w:shd w:val="clear" w:color="auto" w:fill="FFFFFF"/>
        </w:rPr>
        <w:t>-test</w:t>
      </w:r>
      <w:r w:rsidRPr="00FF0615">
        <w:rPr>
          <w:color w:val="000000" w:themeColor="text1"/>
        </w:rPr>
        <w:t xml:space="preserve"> was used in the column diagram;</w:t>
      </w:r>
      <w:r w:rsidRPr="00FF0615">
        <w:t xml:space="preserve"> **, </w:t>
      </w:r>
      <w:r w:rsidRPr="00FF0615">
        <w:rPr>
          <w:i/>
          <w:iCs/>
        </w:rPr>
        <w:t>p</w:t>
      </w:r>
      <w:r w:rsidRPr="00FF0615">
        <w:t xml:space="preserve"> &lt;0.01; ***, </w:t>
      </w:r>
      <w:r w:rsidRPr="00FF0615">
        <w:rPr>
          <w:i/>
          <w:iCs/>
        </w:rPr>
        <w:t>p</w:t>
      </w:r>
      <w:r w:rsidRPr="00FF0615">
        <w:t xml:space="preserve"> &lt; 0.001.</w:t>
      </w:r>
    </w:p>
    <w:p w14:paraId="04440764" w14:textId="6814C6E9" w:rsidR="00332836" w:rsidRPr="00DC616B" w:rsidRDefault="00DB30B6" w:rsidP="009D2023">
      <w:pPr>
        <w:pStyle w:val="a4"/>
        <w:spacing w:before="0" w:beforeAutospacing="0" w:line="480" w:lineRule="auto"/>
        <w:rPr>
          <w:b/>
          <w:bCs/>
          <w:i/>
          <w:iCs/>
        </w:rPr>
      </w:pPr>
      <w:r>
        <w:rPr>
          <w:b/>
          <w:bCs/>
          <w:i/>
          <w:iCs/>
          <w:noProof/>
        </w:rPr>
        <w:lastRenderedPageBreak/>
        <w:drawing>
          <wp:inline distT="0" distB="0" distL="0" distR="0" wp14:anchorId="001FB4A7" wp14:editId="18D47DCF">
            <wp:extent cx="5943600" cy="2430780"/>
            <wp:effectExtent l="0" t="0" r="0" b="7620"/>
            <wp:docPr id="4841151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15101" name="图片 48411510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1043F" w14:textId="5C5C55D7" w:rsidR="00DC616B" w:rsidRDefault="00332836" w:rsidP="00DC616B">
      <w:pPr>
        <w:spacing w:line="480" w:lineRule="auto"/>
      </w:pPr>
      <w:r w:rsidRPr="00DC616B">
        <w:rPr>
          <w:b/>
          <w:bCs/>
          <w:i/>
          <w:iCs/>
        </w:rPr>
        <w:t xml:space="preserve">Supplemental Figure </w:t>
      </w:r>
      <w:proofErr w:type="gramStart"/>
      <w:r w:rsidRPr="00DC616B">
        <w:rPr>
          <w:b/>
          <w:bCs/>
          <w:i/>
          <w:iCs/>
        </w:rPr>
        <w:t>6</w:t>
      </w:r>
      <w:r>
        <w:t xml:space="preserve"> </w:t>
      </w:r>
      <w:r w:rsidR="00DC616B">
        <w:t xml:space="preserve"> </w:t>
      </w:r>
      <w:r>
        <w:rPr>
          <w:color w:val="000000" w:themeColor="text1"/>
        </w:rPr>
        <w:t>Ro</w:t>
      </w:r>
      <w:proofErr w:type="gramEnd"/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 xml:space="preserve">-3335 displays a safe and synergetic effect with gemcitabine </w:t>
      </w:r>
      <w:r>
        <w:t xml:space="preserve">in </w:t>
      </w:r>
      <w:r w:rsidRPr="00FF0615">
        <w:t>PDAC.</w:t>
      </w:r>
      <w:r>
        <w:rPr>
          <w:color w:val="000000" w:themeColor="text1"/>
        </w:rPr>
        <w:t xml:space="preserve"> (A-B)</w:t>
      </w:r>
      <w:r w:rsidRPr="00053783">
        <w:t xml:space="preserve"> </w:t>
      </w:r>
      <w:r>
        <w:t>Diagram of drug-treated mouse xenograft</w:t>
      </w:r>
      <w:r>
        <w:rPr>
          <w:rFonts w:eastAsia="等线"/>
        </w:rPr>
        <w:t>s</w:t>
      </w:r>
      <w:r>
        <w:t>. (C-E) H</w:t>
      </w:r>
      <w:r>
        <w:rPr>
          <w:color w:val="000000" w:themeColor="text1"/>
        </w:rPr>
        <w:t>uman pancreatic cancer cells BxPC3-GR (gemcitabine-resistant)</w:t>
      </w:r>
      <w:r w:rsidRPr="00053783">
        <w:rPr>
          <w:color w:val="000000" w:themeColor="text1"/>
        </w:rPr>
        <w:t xml:space="preserve"> was </w:t>
      </w:r>
      <w:r>
        <w:rPr>
          <w:color w:val="000000" w:themeColor="text1"/>
        </w:rPr>
        <w:t>subcutaneously</w:t>
      </w:r>
      <w:r w:rsidRPr="00053783">
        <w:rPr>
          <w:color w:val="000000" w:themeColor="text1"/>
        </w:rPr>
        <w:t xml:space="preserve"> transplanted into nude mice to develop tumors (n = </w:t>
      </w:r>
      <w:r w:rsidR="00701D9E">
        <w:rPr>
          <w:color w:val="000000" w:themeColor="text1"/>
        </w:rPr>
        <w:t>5</w:t>
      </w:r>
      <w:r>
        <w:rPr>
          <w:color w:val="000000" w:themeColor="text1"/>
        </w:rPr>
        <w:t xml:space="preserve"> </w:t>
      </w:r>
      <w:r w:rsidRPr="00053783">
        <w:rPr>
          <w:color w:val="000000" w:themeColor="text1"/>
        </w:rPr>
        <w:t xml:space="preserve">for each group). The </w:t>
      </w:r>
      <w:r>
        <w:rPr>
          <w:color w:val="000000" w:themeColor="text1"/>
        </w:rPr>
        <w:t>saline-treated group served as the</w:t>
      </w:r>
      <w:r w:rsidRPr="00053783">
        <w:rPr>
          <w:color w:val="000000" w:themeColor="text1"/>
        </w:rPr>
        <w:t xml:space="preserve"> control group. </w:t>
      </w:r>
      <w:r>
        <w:rPr>
          <w:color w:val="000000" w:themeColor="text1"/>
        </w:rPr>
        <w:t>The other three groups of mice were administered either gemcitabine alone, Ro</w:t>
      </w: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 xml:space="preserve">-3335 </w:t>
      </w:r>
      <w:r>
        <w:rPr>
          <w:rFonts w:hint="eastAsia"/>
          <w:color w:val="000000" w:themeColor="text1"/>
        </w:rPr>
        <w:t>alone</w:t>
      </w:r>
      <w:r>
        <w:rPr>
          <w:rFonts w:eastAsia="等线"/>
          <w:color w:val="000000"/>
        </w:rPr>
        <w:t>, or</w:t>
      </w:r>
      <w:r>
        <w:rPr>
          <w:color w:val="000000" w:themeColor="text1"/>
        </w:rPr>
        <w:t xml:space="preserve"> a combination of gemcitabine</w:t>
      </w:r>
      <w:r w:rsidRPr="00053783"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and Ro</w:t>
      </w: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 xml:space="preserve">-3335. The tumors were obtained at the end of the experiment. </w:t>
      </w:r>
      <w:r w:rsidRPr="00053783">
        <w:rPr>
          <w:color w:val="000000" w:themeColor="text1"/>
        </w:rPr>
        <w:t xml:space="preserve">Tumor volume </w:t>
      </w:r>
      <w:r>
        <w:rPr>
          <w:color w:val="000000" w:themeColor="text1"/>
        </w:rPr>
        <w:t>(C), tumor weight (D)</w:t>
      </w:r>
      <w:r>
        <w:rPr>
          <w:rFonts w:eastAsia="等线"/>
          <w:color w:val="000000"/>
        </w:rPr>
        <w:t xml:space="preserve">, and mouse weight (E) </w:t>
      </w:r>
      <w:r w:rsidRPr="00053783">
        <w:rPr>
          <w:color w:val="000000" w:themeColor="text1"/>
        </w:rPr>
        <w:t>were analy</w:t>
      </w:r>
      <w:r>
        <w:rPr>
          <w:color w:val="000000" w:themeColor="text1"/>
        </w:rPr>
        <w:t>z</w:t>
      </w:r>
      <w:r w:rsidRPr="00053783">
        <w:rPr>
          <w:color w:val="000000" w:themeColor="text1"/>
        </w:rPr>
        <w:t>ed</w:t>
      </w:r>
      <w:r>
        <w:rPr>
          <w:color w:val="000000" w:themeColor="text1"/>
        </w:rPr>
        <w:t xml:space="preserve">. </w:t>
      </w:r>
      <w:r w:rsidRPr="00F01821">
        <w:t>Student</w:t>
      </w:r>
      <w:r>
        <w:t>’</w:t>
      </w:r>
      <w:r w:rsidRPr="00F01821">
        <w:t xml:space="preserve">s </w:t>
      </w:r>
      <w:r w:rsidR="009D2023" w:rsidRPr="009D2023">
        <w:rPr>
          <w:i/>
          <w:iCs/>
        </w:rPr>
        <w:t>t</w:t>
      </w:r>
      <w:r w:rsidRPr="00F01821">
        <w:t>-test</w:t>
      </w:r>
      <w:r w:rsidRPr="0062187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and </w:t>
      </w:r>
      <w:r w:rsidRPr="002F54E7">
        <w:rPr>
          <w:color w:val="000000" w:themeColor="text1"/>
        </w:rPr>
        <w:t xml:space="preserve">ANOVA test </w:t>
      </w:r>
      <w:r w:rsidRPr="0062187B">
        <w:rPr>
          <w:color w:val="000000" w:themeColor="text1"/>
        </w:rPr>
        <w:t xml:space="preserve">were used in </w:t>
      </w:r>
      <w:r>
        <w:rPr>
          <w:color w:val="000000" w:themeColor="text1"/>
        </w:rPr>
        <w:t>the column diagram</w:t>
      </w:r>
      <w:r w:rsidRPr="0062187B">
        <w:rPr>
          <w:color w:val="000000" w:themeColor="text1"/>
        </w:rPr>
        <w:t>;</w:t>
      </w:r>
      <w:r w:rsidRPr="001561A8">
        <w:t xml:space="preserve"> </w:t>
      </w:r>
      <w:r>
        <w:t>**,</w:t>
      </w:r>
      <w:r w:rsidRPr="001561A8">
        <w:t xml:space="preserve"> </w:t>
      </w:r>
      <w:r>
        <w:rPr>
          <w:i/>
          <w:iCs/>
        </w:rPr>
        <w:t>p</w:t>
      </w:r>
      <w:r w:rsidRPr="001561A8">
        <w:t xml:space="preserve"> </w:t>
      </w:r>
      <w:r>
        <w:t xml:space="preserve">&lt; </w:t>
      </w:r>
      <w:r w:rsidRPr="001561A8">
        <w:t>0.01</w:t>
      </w:r>
      <w:proofErr w:type="gramStart"/>
      <w:r w:rsidR="00DC616B">
        <w:t xml:space="preserve">; </w:t>
      </w:r>
      <w:r w:rsidRPr="001561A8">
        <w:t xml:space="preserve"> *</w:t>
      </w:r>
      <w:proofErr w:type="gramEnd"/>
      <w:r w:rsidRPr="001561A8">
        <w:t>**</w:t>
      </w:r>
      <w:r>
        <w:t>,</w:t>
      </w:r>
      <w:r w:rsidRPr="001561A8">
        <w:t xml:space="preserve"> </w:t>
      </w:r>
      <w:r>
        <w:rPr>
          <w:i/>
          <w:iCs/>
        </w:rPr>
        <w:t>p</w:t>
      </w:r>
      <w:r w:rsidRPr="001561A8">
        <w:t xml:space="preserve"> </w:t>
      </w:r>
      <w:r>
        <w:t>&lt;</w:t>
      </w:r>
      <w:r w:rsidRPr="001561A8">
        <w:t xml:space="preserve"> 0.00</w:t>
      </w:r>
      <w:r>
        <w:t>1</w:t>
      </w:r>
      <w:r w:rsidR="00DC616B">
        <w:rPr>
          <w:rFonts w:ascii="宋体" w:eastAsia="宋体" w:hAnsi="宋体" w:cs="宋体"/>
        </w:rPr>
        <w:t>;</w:t>
      </w:r>
      <w:r w:rsidR="00DC616B" w:rsidRPr="00DC616B">
        <w:t xml:space="preserve"> </w:t>
      </w:r>
      <w:r w:rsidR="00DC616B">
        <w:t>ns, no</w:t>
      </w:r>
      <w:r w:rsidR="00DC616B">
        <w:rPr>
          <w:rFonts w:eastAsia="等线"/>
        </w:rPr>
        <w:t xml:space="preserve"> significan</w:t>
      </w:r>
      <w:r w:rsidR="00DC616B">
        <w:rPr>
          <w:rFonts w:hint="eastAsia"/>
        </w:rPr>
        <w:t>ce</w:t>
      </w:r>
      <w:r w:rsidR="00DC616B" w:rsidRPr="001561A8">
        <w:t>.</w:t>
      </w:r>
    </w:p>
    <w:p w14:paraId="4A2431F4" w14:textId="4C1CE9CF" w:rsidR="00332836" w:rsidRPr="00332836" w:rsidRDefault="00332836" w:rsidP="009D2023">
      <w:pPr>
        <w:tabs>
          <w:tab w:val="left" w:pos="1152"/>
        </w:tabs>
        <w:spacing w:line="480" w:lineRule="auto"/>
        <w:rPr>
          <w:rFonts w:ascii="宋体" w:eastAsia="宋体" w:hAnsi="宋体" w:cs="宋体"/>
        </w:rPr>
      </w:pPr>
    </w:p>
    <w:p w14:paraId="5E6E50B9" w14:textId="18ED9094" w:rsidR="00332836" w:rsidRDefault="00332836" w:rsidP="009D2023">
      <w:pPr>
        <w:tabs>
          <w:tab w:val="left" w:pos="1152"/>
        </w:tabs>
        <w:spacing w:line="480" w:lineRule="auto"/>
        <w:rPr>
          <w:rFonts w:eastAsia="宋体"/>
        </w:rPr>
      </w:pPr>
    </w:p>
    <w:p w14:paraId="71749D03" w14:textId="77777777" w:rsidR="00332836" w:rsidRPr="00005A73" w:rsidRDefault="00332836" w:rsidP="009D2023">
      <w:pPr>
        <w:tabs>
          <w:tab w:val="left" w:pos="1152"/>
        </w:tabs>
        <w:spacing w:line="480" w:lineRule="auto"/>
        <w:rPr>
          <w:rFonts w:eastAsia="宋体"/>
        </w:rPr>
      </w:pPr>
    </w:p>
    <w:sectPr w:rsidR="00332836" w:rsidRPr="00005A73" w:rsidSect="00755E3F">
      <w:footerReference w:type="default" r:id="rId13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53E72" w14:textId="77777777" w:rsidR="00D26384" w:rsidRDefault="00D26384">
      <w:r>
        <w:separator/>
      </w:r>
    </w:p>
  </w:endnote>
  <w:endnote w:type="continuationSeparator" w:id="0">
    <w:p w14:paraId="736E5AF2" w14:textId="77777777" w:rsidR="00D26384" w:rsidRDefault="00D2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402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891C2A" w14:textId="37968476" w:rsidR="00755E3F" w:rsidRDefault="0000000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697863" w14:textId="77777777" w:rsidR="00755E3F" w:rsidRDefault="00755E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9710" w14:textId="77777777" w:rsidR="00D26384" w:rsidRDefault="00D26384">
      <w:r>
        <w:separator/>
      </w:r>
    </w:p>
  </w:footnote>
  <w:footnote w:type="continuationSeparator" w:id="0">
    <w:p w14:paraId="2A3B59CE" w14:textId="77777777" w:rsidR="00D26384" w:rsidRDefault="00D26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59AA"/>
    <w:multiLevelType w:val="multilevel"/>
    <w:tmpl w:val="1BCE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E2615"/>
    <w:multiLevelType w:val="multilevel"/>
    <w:tmpl w:val="3E0E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14BA2"/>
    <w:multiLevelType w:val="hybridMultilevel"/>
    <w:tmpl w:val="A8707918"/>
    <w:lvl w:ilvl="0" w:tplc="8BD0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504C5C" w:tentative="1">
      <w:start w:val="1"/>
      <w:numFmt w:val="lowerLetter"/>
      <w:lvlText w:val="%2)"/>
      <w:lvlJc w:val="left"/>
      <w:pPr>
        <w:ind w:left="840" w:hanging="420"/>
      </w:pPr>
    </w:lvl>
    <w:lvl w:ilvl="2" w:tplc="DF72B18C" w:tentative="1">
      <w:start w:val="1"/>
      <w:numFmt w:val="lowerRoman"/>
      <w:lvlText w:val="%3."/>
      <w:lvlJc w:val="right"/>
      <w:pPr>
        <w:ind w:left="1260" w:hanging="420"/>
      </w:pPr>
    </w:lvl>
    <w:lvl w:ilvl="3" w:tplc="DA88417E" w:tentative="1">
      <w:start w:val="1"/>
      <w:numFmt w:val="decimal"/>
      <w:lvlText w:val="%4."/>
      <w:lvlJc w:val="left"/>
      <w:pPr>
        <w:ind w:left="1680" w:hanging="420"/>
      </w:pPr>
    </w:lvl>
    <w:lvl w:ilvl="4" w:tplc="F5B6D8C0" w:tentative="1">
      <w:start w:val="1"/>
      <w:numFmt w:val="lowerLetter"/>
      <w:lvlText w:val="%5)"/>
      <w:lvlJc w:val="left"/>
      <w:pPr>
        <w:ind w:left="2100" w:hanging="420"/>
      </w:pPr>
    </w:lvl>
    <w:lvl w:ilvl="5" w:tplc="E8583C82" w:tentative="1">
      <w:start w:val="1"/>
      <w:numFmt w:val="lowerRoman"/>
      <w:lvlText w:val="%6."/>
      <w:lvlJc w:val="right"/>
      <w:pPr>
        <w:ind w:left="2520" w:hanging="420"/>
      </w:pPr>
    </w:lvl>
    <w:lvl w:ilvl="6" w:tplc="AACCE99C" w:tentative="1">
      <w:start w:val="1"/>
      <w:numFmt w:val="decimal"/>
      <w:lvlText w:val="%7."/>
      <w:lvlJc w:val="left"/>
      <w:pPr>
        <w:ind w:left="2940" w:hanging="420"/>
      </w:pPr>
    </w:lvl>
    <w:lvl w:ilvl="7" w:tplc="BC303782" w:tentative="1">
      <w:start w:val="1"/>
      <w:numFmt w:val="lowerLetter"/>
      <w:lvlText w:val="%8)"/>
      <w:lvlJc w:val="left"/>
      <w:pPr>
        <w:ind w:left="3360" w:hanging="420"/>
      </w:pPr>
    </w:lvl>
    <w:lvl w:ilvl="8" w:tplc="E2BE45D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4D200C5"/>
    <w:multiLevelType w:val="multilevel"/>
    <w:tmpl w:val="5492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91674"/>
    <w:multiLevelType w:val="multilevel"/>
    <w:tmpl w:val="2390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70206"/>
    <w:multiLevelType w:val="multilevel"/>
    <w:tmpl w:val="BD2A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1007C"/>
    <w:multiLevelType w:val="hybridMultilevel"/>
    <w:tmpl w:val="4CC204E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24D47"/>
    <w:multiLevelType w:val="multilevel"/>
    <w:tmpl w:val="ACF4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04D5E"/>
    <w:multiLevelType w:val="hybridMultilevel"/>
    <w:tmpl w:val="64602BA8"/>
    <w:lvl w:ilvl="0" w:tplc="0D0612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D44128" w:tentative="1">
      <w:start w:val="1"/>
      <w:numFmt w:val="lowerLetter"/>
      <w:lvlText w:val="%2."/>
      <w:lvlJc w:val="left"/>
      <w:pPr>
        <w:ind w:left="1440" w:hanging="360"/>
      </w:pPr>
    </w:lvl>
    <w:lvl w:ilvl="2" w:tplc="FC1089DE" w:tentative="1">
      <w:start w:val="1"/>
      <w:numFmt w:val="lowerRoman"/>
      <w:lvlText w:val="%3."/>
      <w:lvlJc w:val="right"/>
      <w:pPr>
        <w:ind w:left="2160" w:hanging="180"/>
      </w:pPr>
    </w:lvl>
    <w:lvl w:ilvl="3" w:tplc="8EAAB3DC" w:tentative="1">
      <w:start w:val="1"/>
      <w:numFmt w:val="decimal"/>
      <w:lvlText w:val="%4."/>
      <w:lvlJc w:val="left"/>
      <w:pPr>
        <w:ind w:left="2880" w:hanging="360"/>
      </w:pPr>
    </w:lvl>
    <w:lvl w:ilvl="4" w:tplc="76F876FC" w:tentative="1">
      <w:start w:val="1"/>
      <w:numFmt w:val="lowerLetter"/>
      <w:lvlText w:val="%5."/>
      <w:lvlJc w:val="left"/>
      <w:pPr>
        <w:ind w:left="3600" w:hanging="360"/>
      </w:pPr>
    </w:lvl>
    <w:lvl w:ilvl="5" w:tplc="21345052" w:tentative="1">
      <w:start w:val="1"/>
      <w:numFmt w:val="lowerRoman"/>
      <w:lvlText w:val="%6."/>
      <w:lvlJc w:val="right"/>
      <w:pPr>
        <w:ind w:left="4320" w:hanging="180"/>
      </w:pPr>
    </w:lvl>
    <w:lvl w:ilvl="6" w:tplc="DDBE6732" w:tentative="1">
      <w:start w:val="1"/>
      <w:numFmt w:val="decimal"/>
      <w:lvlText w:val="%7."/>
      <w:lvlJc w:val="left"/>
      <w:pPr>
        <w:ind w:left="5040" w:hanging="360"/>
      </w:pPr>
    </w:lvl>
    <w:lvl w:ilvl="7" w:tplc="5E3ED452" w:tentative="1">
      <w:start w:val="1"/>
      <w:numFmt w:val="lowerLetter"/>
      <w:lvlText w:val="%8."/>
      <w:lvlJc w:val="left"/>
      <w:pPr>
        <w:ind w:left="5760" w:hanging="360"/>
      </w:pPr>
    </w:lvl>
    <w:lvl w:ilvl="8" w:tplc="EA6CE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3039B"/>
    <w:multiLevelType w:val="multilevel"/>
    <w:tmpl w:val="DF1A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E56E49"/>
    <w:multiLevelType w:val="multilevel"/>
    <w:tmpl w:val="5E3A2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DC78EA"/>
    <w:multiLevelType w:val="multilevel"/>
    <w:tmpl w:val="0E22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2B54AD"/>
    <w:multiLevelType w:val="multilevel"/>
    <w:tmpl w:val="60A2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185A85"/>
    <w:multiLevelType w:val="multilevel"/>
    <w:tmpl w:val="BCFA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89734F"/>
    <w:multiLevelType w:val="multilevel"/>
    <w:tmpl w:val="D5BE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3368AD"/>
    <w:multiLevelType w:val="multilevel"/>
    <w:tmpl w:val="2658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4045406">
    <w:abstractNumId w:val="2"/>
  </w:num>
  <w:num w:numId="2" w16cid:durableId="1963609263">
    <w:abstractNumId w:val="4"/>
  </w:num>
  <w:num w:numId="3" w16cid:durableId="520507440">
    <w:abstractNumId w:val="7"/>
  </w:num>
  <w:num w:numId="4" w16cid:durableId="1515000187">
    <w:abstractNumId w:val="12"/>
  </w:num>
  <w:num w:numId="5" w16cid:durableId="1401247896">
    <w:abstractNumId w:val="0"/>
  </w:num>
  <w:num w:numId="6" w16cid:durableId="470292947">
    <w:abstractNumId w:val="5"/>
  </w:num>
  <w:num w:numId="7" w16cid:durableId="1819151910">
    <w:abstractNumId w:val="3"/>
  </w:num>
  <w:num w:numId="8" w16cid:durableId="626393811">
    <w:abstractNumId w:val="11"/>
  </w:num>
  <w:num w:numId="9" w16cid:durableId="938296201">
    <w:abstractNumId w:val="14"/>
  </w:num>
  <w:num w:numId="10" w16cid:durableId="828861534">
    <w:abstractNumId w:val="15"/>
  </w:num>
  <w:num w:numId="11" w16cid:durableId="82455835">
    <w:abstractNumId w:val="8"/>
  </w:num>
  <w:num w:numId="12" w16cid:durableId="1775512354">
    <w:abstractNumId w:val="13"/>
  </w:num>
  <w:num w:numId="13" w16cid:durableId="2123304166">
    <w:abstractNumId w:val="1"/>
  </w:num>
  <w:num w:numId="14" w16cid:durableId="1376271184">
    <w:abstractNumId w:val="9"/>
  </w:num>
  <w:num w:numId="15" w16cid:durableId="2095784996">
    <w:abstractNumId w:val="10"/>
  </w:num>
  <w:num w:numId="16" w16cid:durableId="70667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pfaesazsd5tteevt1v59av92tw9r5attte&quot;&gt;My EndNote Library&lt;record-ids&gt;&lt;item&gt;295&lt;/item&gt;&lt;item&gt;297&lt;/item&gt;&lt;item&gt;299&lt;/item&gt;&lt;item&gt;301&lt;/item&gt;&lt;item&gt;303&lt;/item&gt;&lt;item&gt;305&lt;/item&gt;&lt;item&gt;306&lt;/item&gt;&lt;item&gt;308&lt;/item&gt;&lt;item&gt;309&lt;/item&gt;&lt;item&gt;319&lt;/item&gt;&lt;item&gt;320&lt;/item&gt;&lt;item&gt;322&lt;/item&gt;&lt;item&gt;330&lt;/item&gt;&lt;item&gt;331&lt;/item&gt;&lt;item&gt;332&lt;/item&gt;&lt;item&gt;333&lt;/item&gt;&lt;item&gt;334&lt;/item&gt;&lt;item&gt;335&lt;/item&gt;&lt;item&gt;336&lt;/item&gt;&lt;item&gt;339&lt;/item&gt;&lt;item&gt;340&lt;/item&gt;&lt;item&gt;342&lt;/item&gt;&lt;item&gt;500&lt;/item&gt;&lt;item&gt;501&lt;/item&gt;&lt;item&gt;502&lt;/item&gt;&lt;item&gt;503&lt;/item&gt;&lt;item&gt;504&lt;/item&gt;&lt;item&gt;505&lt;/item&gt;&lt;item&gt;506&lt;/item&gt;&lt;item&gt;508&lt;/item&gt;&lt;item&gt;509&lt;/item&gt;&lt;item&gt;510&lt;/item&gt;&lt;item&gt;511&lt;/item&gt;&lt;item&gt;512&lt;/item&gt;&lt;/record-ids&gt;&lt;/item&gt;&lt;/Libraries&gt;"/>
    <w:docVar w:name="KY_MEDREF_DOCUID" w:val="{FCC83D1D-7A37-4ACF-BFE6-2FA6DABE5A27}"/>
    <w:docVar w:name="KY_MEDREF_VERSION" w:val="3"/>
  </w:docVars>
  <w:rsids>
    <w:rsidRoot w:val="00435F38"/>
    <w:rsid w:val="00000E56"/>
    <w:rsid w:val="00005A73"/>
    <w:rsid w:val="00005BB8"/>
    <w:rsid w:val="000068F4"/>
    <w:rsid w:val="000264AE"/>
    <w:rsid w:val="000304A4"/>
    <w:rsid w:val="000310B1"/>
    <w:rsid w:val="0003200F"/>
    <w:rsid w:val="00035333"/>
    <w:rsid w:val="0003551E"/>
    <w:rsid w:val="00035554"/>
    <w:rsid w:val="00043BD0"/>
    <w:rsid w:val="00043CBE"/>
    <w:rsid w:val="00045006"/>
    <w:rsid w:val="0004537A"/>
    <w:rsid w:val="0005003C"/>
    <w:rsid w:val="00051E83"/>
    <w:rsid w:val="00053783"/>
    <w:rsid w:val="000539B7"/>
    <w:rsid w:val="000567A1"/>
    <w:rsid w:val="000575E6"/>
    <w:rsid w:val="00061091"/>
    <w:rsid w:val="00063877"/>
    <w:rsid w:val="000739CF"/>
    <w:rsid w:val="00074A2F"/>
    <w:rsid w:val="0007568D"/>
    <w:rsid w:val="00076912"/>
    <w:rsid w:val="0008092F"/>
    <w:rsid w:val="0008124C"/>
    <w:rsid w:val="00081795"/>
    <w:rsid w:val="000848E4"/>
    <w:rsid w:val="000915F8"/>
    <w:rsid w:val="00095425"/>
    <w:rsid w:val="0009571B"/>
    <w:rsid w:val="000A41C3"/>
    <w:rsid w:val="000A63F5"/>
    <w:rsid w:val="000B1781"/>
    <w:rsid w:val="000B3580"/>
    <w:rsid w:val="000B377B"/>
    <w:rsid w:val="000B3B1E"/>
    <w:rsid w:val="000B5125"/>
    <w:rsid w:val="000B7763"/>
    <w:rsid w:val="000C31C2"/>
    <w:rsid w:val="000C3E90"/>
    <w:rsid w:val="000C4265"/>
    <w:rsid w:val="000C5B36"/>
    <w:rsid w:val="000C5CD5"/>
    <w:rsid w:val="000C5ED8"/>
    <w:rsid w:val="000C618C"/>
    <w:rsid w:val="000C6BA2"/>
    <w:rsid w:val="000D45FD"/>
    <w:rsid w:val="000E1616"/>
    <w:rsid w:val="000E3555"/>
    <w:rsid w:val="000E449C"/>
    <w:rsid w:val="000E5935"/>
    <w:rsid w:val="000E724E"/>
    <w:rsid w:val="000F2AD3"/>
    <w:rsid w:val="000F2F61"/>
    <w:rsid w:val="000F2FA1"/>
    <w:rsid w:val="00104A06"/>
    <w:rsid w:val="00104AE2"/>
    <w:rsid w:val="0010504F"/>
    <w:rsid w:val="001118AC"/>
    <w:rsid w:val="00112708"/>
    <w:rsid w:val="00116417"/>
    <w:rsid w:val="00117318"/>
    <w:rsid w:val="001243E6"/>
    <w:rsid w:val="001245F3"/>
    <w:rsid w:val="001327A2"/>
    <w:rsid w:val="001335A0"/>
    <w:rsid w:val="00135145"/>
    <w:rsid w:val="00136367"/>
    <w:rsid w:val="00137FEB"/>
    <w:rsid w:val="0014597C"/>
    <w:rsid w:val="001464CE"/>
    <w:rsid w:val="0014757D"/>
    <w:rsid w:val="00154B15"/>
    <w:rsid w:val="001561A8"/>
    <w:rsid w:val="00156505"/>
    <w:rsid w:val="00157705"/>
    <w:rsid w:val="00162DA5"/>
    <w:rsid w:val="00164F94"/>
    <w:rsid w:val="00170520"/>
    <w:rsid w:val="001714A4"/>
    <w:rsid w:val="00172E81"/>
    <w:rsid w:val="0017566C"/>
    <w:rsid w:val="00180099"/>
    <w:rsid w:val="00180A96"/>
    <w:rsid w:val="00185741"/>
    <w:rsid w:val="00185BE9"/>
    <w:rsid w:val="001A3862"/>
    <w:rsid w:val="001B14E9"/>
    <w:rsid w:val="001B276E"/>
    <w:rsid w:val="001B3342"/>
    <w:rsid w:val="001B61A1"/>
    <w:rsid w:val="001C1458"/>
    <w:rsid w:val="001C3A46"/>
    <w:rsid w:val="001C421D"/>
    <w:rsid w:val="001D24A8"/>
    <w:rsid w:val="001D3E7E"/>
    <w:rsid w:val="001D6208"/>
    <w:rsid w:val="001D653F"/>
    <w:rsid w:val="001E16D6"/>
    <w:rsid w:val="001E1D8E"/>
    <w:rsid w:val="001E7E3B"/>
    <w:rsid w:val="001F349B"/>
    <w:rsid w:val="001F64F9"/>
    <w:rsid w:val="002041E3"/>
    <w:rsid w:val="0021352A"/>
    <w:rsid w:val="00221FE8"/>
    <w:rsid w:val="00222FC4"/>
    <w:rsid w:val="002316A4"/>
    <w:rsid w:val="00233250"/>
    <w:rsid w:val="00236CC4"/>
    <w:rsid w:val="00237038"/>
    <w:rsid w:val="0024765B"/>
    <w:rsid w:val="00250024"/>
    <w:rsid w:val="00252E61"/>
    <w:rsid w:val="00253C68"/>
    <w:rsid w:val="00265946"/>
    <w:rsid w:val="002668E5"/>
    <w:rsid w:val="0027412F"/>
    <w:rsid w:val="00274BA5"/>
    <w:rsid w:val="0028112D"/>
    <w:rsid w:val="00283577"/>
    <w:rsid w:val="002842C7"/>
    <w:rsid w:val="002907DC"/>
    <w:rsid w:val="00293063"/>
    <w:rsid w:val="002931A1"/>
    <w:rsid w:val="0029437E"/>
    <w:rsid w:val="00294DA0"/>
    <w:rsid w:val="002A0447"/>
    <w:rsid w:val="002A0918"/>
    <w:rsid w:val="002A6692"/>
    <w:rsid w:val="002A7B3E"/>
    <w:rsid w:val="002B58BE"/>
    <w:rsid w:val="002B7E2F"/>
    <w:rsid w:val="002C0701"/>
    <w:rsid w:val="002C0776"/>
    <w:rsid w:val="002C31BD"/>
    <w:rsid w:val="002C5DBB"/>
    <w:rsid w:val="002C6CC4"/>
    <w:rsid w:val="002C733E"/>
    <w:rsid w:val="002D322D"/>
    <w:rsid w:val="002D6169"/>
    <w:rsid w:val="002D6C44"/>
    <w:rsid w:val="002D7D71"/>
    <w:rsid w:val="002E00C5"/>
    <w:rsid w:val="002E1F0A"/>
    <w:rsid w:val="002E4EB5"/>
    <w:rsid w:val="002E6D63"/>
    <w:rsid w:val="002F235F"/>
    <w:rsid w:val="002F3402"/>
    <w:rsid w:val="002F54E7"/>
    <w:rsid w:val="003007F6"/>
    <w:rsid w:val="00301D4D"/>
    <w:rsid w:val="00304278"/>
    <w:rsid w:val="00304F59"/>
    <w:rsid w:val="00305C57"/>
    <w:rsid w:val="00305DC7"/>
    <w:rsid w:val="00307A59"/>
    <w:rsid w:val="00310B82"/>
    <w:rsid w:val="00312FCC"/>
    <w:rsid w:val="00316E24"/>
    <w:rsid w:val="00317A7B"/>
    <w:rsid w:val="00317FF1"/>
    <w:rsid w:val="00320CF0"/>
    <w:rsid w:val="0032289B"/>
    <w:rsid w:val="0032356D"/>
    <w:rsid w:val="00325741"/>
    <w:rsid w:val="00327112"/>
    <w:rsid w:val="00332836"/>
    <w:rsid w:val="003336CD"/>
    <w:rsid w:val="00337178"/>
    <w:rsid w:val="00352230"/>
    <w:rsid w:val="003536AC"/>
    <w:rsid w:val="00354C5F"/>
    <w:rsid w:val="0035528A"/>
    <w:rsid w:val="00360B48"/>
    <w:rsid w:val="0036274A"/>
    <w:rsid w:val="0037110A"/>
    <w:rsid w:val="00374CEF"/>
    <w:rsid w:val="00376ECA"/>
    <w:rsid w:val="0038496A"/>
    <w:rsid w:val="00385832"/>
    <w:rsid w:val="00385B3A"/>
    <w:rsid w:val="00386C67"/>
    <w:rsid w:val="00391AA5"/>
    <w:rsid w:val="0039239B"/>
    <w:rsid w:val="003A05F5"/>
    <w:rsid w:val="003A45BB"/>
    <w:rsid w:val="003A498B"/>
    <w:rsid w:val="003B095B"/>
    <w:rsid w:val="003B2975"/>
    <w:rsid w:val="003B5253"/>
    <w:rsid w:val="003B7A2A"/>
    <w:rsid w:val="003C061D"/>
    <w:rsid w:val="003C0B66"/>
    <w:rsid w:val="003C4C18"/>
    <w:rsid w:val="003D1DA3"/>
    <w:rsid w:val="003D636D"/>
    <w:rsid w:val="003D64A3"/>
    <w:rsid w:val="003D654A"/>
    <w:rsid w:val="003E1085"/>
    <w:rsid w:val="003E4E51"/>
    <w:rsid w:val="003E7BDB"/>
    <w:rsid w:val="003F7AEB"/>
    <w:rsid w:val="004017F8"/>
    <w:rsid w:val="00401A64"/>
    <w:rsid w:val="0041242E"/>
    <w:rsid w:val="004126AA"/>
    <w:rsid w:val="00412FC1"/>
    <w:rsid w:val="00415347"/>
    <w:rsid w:val="00420D30"/>
    <w:rsid w:val="00421F6E"/>
    <w:rsid w:val="00424B8F"/>
    <w:rsid w:val="00424CF1"/>
    <w:rsid w:val="0043466B"/>
    <w:rsid w:val="00435991"/>
    <w:rsid w:val="00435F38"/>
    <w:rsid w:val="004361F3"/>
    <w:rsid w:val="0043731F"/>
    <w:rsid w:val="004467F1"/>
    <w:rsid w:val="00447001"/>
    <w:rsid w:val="0045058A"/>
    <w:rsid w:val="00451A9F"/>
    <w:rsid w:val="0045354C"/>
    <w:rsid w:val="00471B06"/>
    <w:rsid w:val="004768E0"/>
    <w:rsid w:val="00481B1F"/>
    <w:rsid w:val="00482F29"/>
    <w:rsid w:val="00485709"/>
    <w:rsid w:val="004906C1"/>
    <w:rsid w:val="00492CC0"/>
    <w:rsid w:val="004A383B"/>
    <w:rsid w:val="004A6C0C"/>
    <w:rsid w:val="004B1BF7"/>
    <w:rsid w:val="004B4898"/>
    <w:rsid w:val="004B7D87"/>
    <w:rsid w:val="004C730B"/>
    <w:rsid w:val="004C7E72"/>
    <w:rsid w:val="004D419A"/>
    <w:rsid w:val="004D7571"/>
    <w:rsid w:val="004D7A2E"/>
    <w:rsid w:val="004E56A3"/>
    <w:rsid w:val="004E611B"/>
    <w:rsid w:val="004E6E67"/>
    <w:rsid w:val="004F03AC"/>
    <w:rsid w:val="004F2B5C"/>
    <w:rsid w:val="004F5935"/>
    <w:rsid w:val="004F5B40"/>
    <w:rsid w:val="00503558"/>
    <w:rsid w:val="00516FE0"/>
    <w:rsid w:val="00517036"/>
    <w:rsid w:val="00517C09"/>
    <w:rsid w:val="0052157C"/>
    <w:rsid w:val="00522A4B"/>
    <w:rsid w:val="005306E4"/>
    <w:rsid w:val="00530AA4"/>
    <w:rsid w:val="00534A88"/>
    <w:rsid w:val="0054074F"/>
    <w:rsid w:val="00540BA0"/>
    <w:rsid w:val="00543D66"/>
    <w:rsid w:val="0055182F"/>
    <w:rsid w:val="00554B01"/>
    <w:rsid w:val="005577A0"/>
    <w:rsid w:val="0056153D"/>
    <w:rsid w:val="005625FB"/>
    <w:rsid w:val="00567E83"/>
    <w:rsid w:val="00570171"/>
    <w:rsid w:val="005707A6"/>
    <w:rsid w:val="005771D7"/>
    <w:rsid w:val="0058275A"/>
    <w:rsid w:val="00582C33"/>
    <w:rsid w:val="00584F63"/>
    <w:rsid w:val="005855D9"/>
    <w:rsid w:val="00587EF7"/>
    <w:rsid w:val="00591839"/>
    <w:rsid w:val="005A5186"/>
    <w:rsid w:val="005A7E60"/>
    <w:rsid w:val="005B334B"/>
    <w:rsid w:val="005B5BF9"/>
    <w:rsid w:val="005C3FBC"/>
    <w:rsid w:val="005C524D"/>
    <w:rsid w:val="005C57C5"/>
    <w:rsid w:val="005D29C3"/>
    <w:rsid w:val="005D34A1"/>
    <w:rsid w:val="005D583A"/>
    <w:rsid w:val="005D6C36"/>
    <w:rsid w:val="005D7223"/>
    <w:rsid w:val="005E2198"/>
    <w:rsid w:val="00601101"/>
    <w:rsid w:val="0060296C"/>
    <w:rsid w:val="00603AE0"/>
    <w:rsid w:val="00604366"/>
    <w:rsid w:val="006112C7"/>
    <w:rsid w:val="006167E1"/>
    <w:rsid w:val="0062187B"/>
    <w:rsid w:val="00621FE5"/>
    <w:rsid w:val="00622545"/>
    <w:rsid w:val="00622EA0"/>
    <w:rsid w:val="006259E0"/>
    <w:rsid w:val="0063367B"/>
    <w:rsid w:val="00635316"/>
    <w:rsid w:val="006367ED"/>
    <w:rsid w:val="00636B8B"/>
    <w:rsid w:val="0064366F"/>
    <w:rsid w:val="00643DAA"/>
    <w:rsid w:val="0064409D"/>
    <w:rsid w:val="00644C79"/>
    <w:rsid w:val="006460C5"/>
    <w:rsid w:val="00647115"/>
    <w:rsid w:val="006557FC"/>
    <w:rsid w:val="00661E30"/>
    <w:rsid w:val="00663A4C"/>
    <w:rsid w:val="006724FE"/>
    <w:rsid w:val="0067322F"/>
    <w:rsid w:val="006755B5"/>
    <w:rsid w:val="00675D17"/>
    <w:rsid w:val="00677595"/>
    <w:rsid w:val="0068447B"/>
    <w:rsid w:val="00685F23"/>
    <w:rsid w:val="00686809"/>
    <w:rsid w:val="00690156"/>
    <w:rsid w:val="00690305"/>
    <w:rsid w:val="00693985"/>
    <w:rsid w:val="006A128A"/>
    <w:rsid w:val="006A1687"/>
    <w:rsid w:val="006B25C2"/>
    <w:rsid w:val="006C1CC1"/>
    <w:rsid w:val="006C253E"/>
    <w:rsid w:val="006C50DF"/>
    <w:rsid w:val="006C5515"/>
    <w:rsid w:val="006D01C5"/>
    <w:rsid w:val="006D505F"/>
    <w:rsid w:val="006D78F3"/>
    <w:rsid w:val="006E1A50"/>
    <w:rsid w:val="006E7A5F"/>
    <w:rsid w:val="006F60A7"/>
    <w:rsid w:val="00701D9E"/>
    <w:rsid w:val="00703376"/>
    <w:rsid w:val="007055CD"/>
    <w:rsid w:val="0070564A"/>
    <w:rsid w:val="00715C16"/>
    <w:rsid w:val="0071713D"/>
    <w:rsid w:val="007243D6"/>
    <w:rsid w:val="00727196"/>
    <w:rsid w:val="00740F48"/>
    <w:rsid w:val="0074164F"/>
    <w:rsid w:val="00755E3F"/>
    <w:rsid w:val="00761F5C"/>
    <w:rsid w:val="00761FF4"/>
    <w:rsid w:val="00764758"/>
    <w:rsid w:val="00765B86"/>
    <w:rsid w:val="007669F4"/>
    <w:rsid w:val="00774D17"/>
    <w:rsid w:val="00776525"/>
    <w:rsid w:val="00782138"/>
    <w:rsid w:val="00785CCE"/>
    <w:rsid w:val="00786300"/>
    <w:rsid w:val="00786D79"/>
    <w:rsid w:val="00787F31"/>
    <w:rsid w:val="007A0595"/>
    <w:rsid w:val="007A11D3"/>
    <w:rsid w:val="007A2CD2"/>
    <w:rsid w:val="007A4E18"/>
    <w:rsid w:val="007A5177"/>
    <w:rsid w:val="007C0887"/>
    <w:rsid w:val="007C0BC3"/>
    <w:rsid w:val="007C3512"/>
    <w:rsid w:val="007D2F56"/>
    <w:rsid w:val="007D4D7E"/>
    <w:rsid w:val="007D4E01"/>
    <w:rsid w:val="007D599E"/>
    <w:rsid w:val="007D5D20"/>
    <w:rsid w:val="007D756B"/>
    <w:rsid w:val="007E30FB"/>
    <w:rsid w:val="007E79B7"/>
    <w:rsid w:val="007E7CB3"/>
    <w:rsid w:val="007F5BEB"/>
    <w:rsid w:val="00800AE4"/>
    <w:rsid w:val="008011D3"/>
    <w:rsid w:val="00802111"/>
    <w:rsid w:val="00804C2C"/>
    <w:rsid w:val="00805715"/>
    <w:rsid w:val="008070E6"/>
    <w:rsid w:val="00807949"/>
    <w:rsid w:val="00816497"/>
    <w:rsid w:val="00816BE9"/>
    <w:rsid w:val="00817035"/>
    <w:rsid w:val="00827F56"/>
    <w:rsid w:val="008307C9"/>
    <w:rsid w:val="00833D62"/>
    <w:rsid w:val="00835626"/>
    <w:rsid w:val="00837377"/>
    <w:rsid w:val="008420B6"/>
    <w:rsid w:val="0085295C"/>
    <w:rsid w:val="008535EB"/>
    <w:rsid w:val="00857DFE"/>
    <w:rsid w:val="00857F26"/>
    <w:rsid w:val="008608DB"/>
    <w:rsid w:val="0086257A"/>
    <w:rsid w:val="00862EB2"/>
    <w:rsid w:val="0086587A"/>
    <w:rsid w:val="00867B20"/>
    <w:rsid w:val="00870EB2"/>
    <w:rsid w:val="0088093D"/>
    <w:rsid w:val="008840C0"/>
    <w:rsid w:val="008939E5"/>
    <w:rsid w:val="00897AB4"/>
    <w:rsid w:val="00897B82"/>
    <w:rsid w:val="008A18BA"/>
    <w:rsid w:val="008A2964"/>
    <w:rsid w:val="008A675E"/>
    <w:rsid w:val="008A6C8F"/>
    <w:rsid w:val="008B0AE9"/>
    <w:rsid w:val="008B5B8D"/>
    <w:rsid w:val="008C237B"/>
    <w:rsid w:val="008C2FD2"/>
    <w:rsid w:val="008D2728"/>
    <w:rsid w:val="008D5BCF"/>
    <w:rsid w:val="008D70DC"/>
    <w:rsid w:val="008D7D45"/>
    <w:rsid w:val="008E267F"/>
    <w:rsid w:val="008F1CE7"/>
    <w:rsid w:val="008F2912"/>
    <w:rsid w:val="009032DF"/>
    <w:rsid w:val="009037E4"/>
    <w:rsid w:val="00905166"/>
    <w:rsid w:val="00907D75"/>
    <w:rsid w:val="00914359"/>
    <w:rsid w:val="00914B93"/>
    <w:rsid w:val="00916551"/>
    <w:rsid w:val="00920A35"/>
    <w:rsid w:val="00920E7F"/>
    <w:rsid w:val="00922FD9"/>
    <w:rsid w:val="00924B8C"/>
    <w:rsid w:val="00926B7B"/>
    <w:rsid w:val="009270BE"/>
    <w:rsid w:val="009308B3"/>
    <w:rsid w:val="00934131"/>
    <w:rsid w:val="009345A8"/>
    <w:rsid w:val="00934B88"/>
    <w:rsid w:val="00936240"/>
    <w:rsid w:val="009465E9"/>
    <w:rsid w:val="00951B16"/>
    <w:rsid w:val="00951E9C"/>
    <w:rsid w:val="00954419"/>
    <w:rsid w:val="00961C4D"/>
    <w:rsid w:val="00964815"/>
    <w:rsid w:val="009724F7"/>
    <w:rsid w:val="00973E24"/>
    <w:rsid w:val="0097567F"/>
    <w:rsid w:val="00975A2D"/>
    <w:rsid w:val="00981305"/>
    <w:rsid w:val="009825D9"/>
    <w:rsid w:val="00982ECA"/>
    <w:rsid w:val="009865FF"/>
    <w:rsid w:val="009945C9"/>
    <w:rsid w:val="00995BB9"/>
    <w:rsid w:val="009A2574"/>
    <w:rsid w:val="009A550E"/>
    <w:rsid w:val="009A5866"/>
    <w:rsid w:val="009A76D4"/>
    <w:rsid w:val="009B0B51"/>
    <w:rsid w:val="009B1B7D"/>
    <w:rsid w:val="009B5E03"/>
    <w:rsid w:val="009B6854"/>
    <w:rsid w:val="009C1968"/>
    <w:rsid w:val="009C5F89"/>
    <w:rsid w:val="009D2023"/>
    <w:rsid w:val="009E116C"/>
    <w:rsid w:val="009E2142"/>
    <w:rsid w:val="009E29DD"/>
    <w:rsid w:val="009E2D5C"/>
    <w:rsid w:val="009E5005"/>
    <w:rsid w:val="009E6C60"/>
    <w:rsid w:val="009F29F5"/>
    <w:rsid w:val="009F3A95"/>
    <w:rsid w:val="009F4745"/>
    <w:rsid w:val="00A020BB"/>
    <w:rsid w:val="00A025DB"/>
    <w:rsid w:val="00A0472C"/>
    <w:rsid w:val="00A07CF8"/>
    <w:rsid w:val="00A106A0"/>
    <w:rsid w:val="00A10746"/>
    <w:rsid w:val="00A145F2"/>
    <w:rsid w:val="00A16AF8"/>
    <w:rsid w:val="00A17A48"/>
    <w:rsid w:val="00A20174"/>
    <w:rsid w:val="00A21599"/>
    <w:rsid w:val="00A22B23"/>
    <w:rsid w:val="00A32042"/>
    <w:rsid w:val="00A3334A"/>
    <w:rsid w:val="00A4280A"/>
    <w:rsid w:val="00A46807"/>
    <w:rsid w:val="00A51853"/>
    <w:rsid w:val="00A53808"/>
    <w:rsid w:val="00A54F6F"/>
    <w:rsid w:val="00A5624A"/>
    <w:rsid w:val="00A571AC"/>
    <w:rsid w:val="00A62D71"/>
    <w:rsid w:val="00A66B3D"/>
    <w:rsid w:val="00A66E41"/>
    <w:rsid w:val="00A7035F"/>
    <w:rsid w:val="00A74C6E"/>
    <w:rsid w:val="00A7638C"/>
    <w:rsid w:val="00A80019"/>
    <w:rsid w:val="00A82758"/>
    <w:rsid w:val="00A84F3D"/>
    <w:rsid w:val="00A879D4"/>
    <w:rsid w:val="00A96A4E"/>
    <w:rsid w:val="00A972A3"/>
    <w:rsid w:val="00AA0037"/>
    <w:rsid w:val="00AA3235"/>
    <w:rsid w:val="00AA418E"/>
    <w:rsid w:val="00AB3F6A"/>
    <w:rsid w:val="00AB6DC2"/>
    <w:rsid w:val="00AB7D32"/>
    <w:rsid w:val="00AC1807"/>
    <w:rsid w:val="00AD2270"/>
    <w:rsid w:val="00AD4D95"/>
    <w:rsid w:val="00AE518E"/>
    <w:rsid w:val="00AF1F79"/>
    <w:rsid w:val="00AF5DA3"/>
    <w:rsid w:val="00B10755"/>
    <w:rsid w:val="00B13663"/>
    <w:rsid w:val="00B13C3B"/>
    <w:rsid w:val="00B16548"/>
    <w:rsid w:val="00B209B7"/>
    <w:rsid w:val="00B26C64"/>
    <w:rsid w:val="00B34BF9"/>
    <w:rsid w:val="00B35C1D"/>
    <w:rsid w:val="00B43F24"/>
    <w:rsid w:val="00B46EFE"/>
    <w:rsid w:val="00B50024"/>
    <w:rsid w:val="00B509C0"/>
    <w:rsid w:val="00B50BD1"/>
    <w:rsid w:val="00B52C27"/>
    <w:rsid w:val="00B5400C"/>
    <w:rsid w:val="00B60715"/>
    <w:rsid w:val="00B64D61"/>
    <w:rsid w:val="00B72E81"/>
    <w:rsid w:val="00B73F20"/>
    <w:rsid w:val="00B75D4D"/>
    <w:rsid w:val="00B80285"/>
    <w:rsid w:val="00B8295F"/>
    <w:rsid w:val="00B82B9B"/>
    <w:rsid w:val="00B85E72"/>
    <w:rsid w:val="00B861FA"/>
    <w:rsid w:val="00B9045E"/>
    <w:rsid w:val="00B906A3"/>
    <w:rsid w:val="00B92F7F"/>
    <w:rsid w:val="00B94111"/>
    <w:rsid w:val="00B964B7"/>
    <w:rsid w:val="00BA2B9F"/>
    <w:rsid w:val="00BA3E0E"/>
    <w:rsid w:val="00BA43A9"/>
    <w:rsid w:val="00BA7A38"/>
    <w:rsid w:val="00BB00E1"/>
    <w:rsid w:val="00BB5C85"/>
    <w:rsid w:val="00BB616E"/>
    <w:rsid w:val="00BC7D5D"/>
    <w:rsid w:val="00BD0707"/>
    <w:rsid w:val="00BD5F67"/>
    <w:rsid w:val="00BE6CC3"/>
    <w:rsid w:val="00BF0C45"/>
    <w:rsid w:val="00BF4975"/>
    <w:rsid w:val="00C0261C"/>
    <w:rsid w:val="00C05B9D"/>
    <w:rsid w:val="00C1450B"/>
    <w:rsid w:val="00C20533"/>
    <w:rsid w:val="00C2302A"/>
    <w:rsid w:val="00C23615"/>
    <w:rsid w:val="00C2681A"/>
    <w:rsid w:val="00C26E13"/>
    <w:rsid w:val="00C35595"/>
    <w:rsid w:val="00C3718C"/>
    <w:rsid w:val="00C40862"/>
    <w:rsid w:val="00C44AF7"/>
    <w:rsid w:val="00C467C4"/>
    <w:rsid w:val="00C50723"/>
    <w:rsid w:val="00C56C8C"/>
    <w:rsid w:val="00C61082"/>
    <w:rsid w:val="00C66550"/>
    <w:rsid w:val="00C6702F"/>
    <w:rsid w:val="00C73996"/>
    <w:rsid w:val="00C76CD8"/>
    <w:rsid w:val="00C82ABD"/>
    <w:rsid w:val="00C87B83"/>
    <w:rsid w:val="00C93622"/>
    <w:rsid w:val="00CA0017"/>
    <w:rsid w:val="00CA1B03"/>
    <w:rsid w:val="00CA246B"/>
    <w:rsid w:val="00CA7060"/>
    <w:rsid w:val="00CC06D0"/>
    <w:rsid w:val="00CC408A"/>
    <w:rsid w:val="00CC6FA6"/>
    <w:rsid w:val="00CD1457"/>
    <w:rsid w:val="00CD1814"/>
    <w:rsid w:val="00CD68FA"/>
    <w:rsid w:val="00CD77BB"/>
    <w:rsid w:val="00CE40CA"/>
    <w:rsid w:val="00CF1249"/>
    <w:rsid w:val="00D0031A"/>
    <w:rsid w:val="00D01F1F"/>
    <w:rsid w:val="00D0250B"/>
    <w:rsid w:val="00D026F6"/>
    <w:rsid w:val="00D0658A"/>
    <w:rsid w:val="00D10191"/>
    <w:rsid w:val="00D16E50"/>
    <w:rsid w:val="00D25E49"/>
    <w:rsid w:val="00D26384"/>
    <w:rsid w:val="00D335BB"/>
    <w:rsid w:val="00D34397"/>
    <w:rsid w:val="00D352A4"/>
    <w:rsid w:val="00D35D81"/>
    <w:rsid w:val="00D41BE8"/>
    <w:rsid w:val="00D45B5D"/>
    <w:rsid w:val="00D45FEE"/>
    <w:rsid w:val="00D50362"/>
    <w:rsid w:val="00D50D34"/>
    <w:rsid w:val="00D54AF3"/>
    <w:rsid w:val="00D62598"/>
    <w:rsid w:val="00D630B8"/>
    <w:rsid w:val="00D64139"/>
    <w:rsid w:val="00D64799"/>
    <w:rsid w:val="00D74B29"/>
    <w:rsid w:val="00D76171"/>
    <w:rsid w:val="00D776B4"/>
    <w:rsid w:val="00D85B50"/>
    <w:rsid w:val="00D91478"/>
    <w:rsid w:val="00D9515B"/>
    <w:rsid w:val="00D95B8E"/>
    <w:rsid w:val="00DA05E4"/>
    <w:rsid w:val="00DA0D08"/>
    <w:rsid w:val="00DA3982"/>
    <w:rsid w:val="00DB00A5"/>
    <w:rsid w:val="00DB30B6"/>
    <w:rsid w:val="00DB3BB4"/>
    <w:rsid w:val="00DB541B"/>
    <w:rsid w:val="00DB5F9D"/>
    <w:rsid w:val="00DB6487"/>
    <w:rsid w:val="00DC616B"/>
    <w:rsid w:val="00DD09C3"/>
    <w:rsid w:val="00DD290D"/>
    <w:rsid w:val="00DD31D1"/>
    <w:rsid w:val="00DD4A8F"/>
    <w:rsid w:val="00DD4E6B"/>
    <w:rsid w:val="00DD6D9E"/>
    <w:rsid w:val="00DE0F84"/>
    <w:rsid w:val="00DE1005"/>
    <w:rsid w:val="00DE3C20"/>
    <w:rsid w:val="00DE6C51"/>
    <w:rsid w:val="00DF190E"/>
    <w:rsid w:val="00E14D87"/>
    <w:rsid w:val="00E15660"/>
    <w:rsid w:val="00E22E36"/>
    <w:rsid w:val="00E23121"/>
    <w:rsid w:val="00E233FF"/>
    <w:rsid w:val="00E258D3"/>
    <w:rsid w:val="00E31889"/>
    <w:rsid w:val="00E326DB"/>
    <w:rsid w:val="00E32FB4"/>
    <w:rsid w:val="00E37988"/>
    <w:rsid w:val="00E42829"/>
    <w:rsid w:val="00E42ED0"/>
    <w:rsid w:val="00E513F0"/>
    <w:rsid w:val="00E60247"/>
    <w:rsid w:val="00E62ED3"/>
    <w:rsid w:val="00E70B93"/>
    <w:rsid w:val="00E77087"/>
    <w:rsid w:val="00E77712"/>
    <w:rsid w:val="00E809A6"/>
    <w:rsid w:val="00E824F8"/>
    <w:rsid w:val="00E86E61"/>
    <w:rsid w:val="00E90670"/>
    <w:rsid w:val="00E97FC5"/>
    <w:rsid w:val="00EA2085"/>
    <w:rsid w:val="00EA6568"/>
    <w:rsid w:val="00EB2ABD"/>
    <w:rsid w:val="00EC19C9"/>
    <w:rsid w:val="00EC61DD"/>
    <w:rsid w:val="00EC7F93"/>
    <w:rsid w:val="00ED4131"/>
    <w:rsid w:val="00EE2D32"/>
    <w:rsid w:val="00EE478A"/>
    <w:rsid w:val="00EE47B3"/>
    <w:rsid w:val="00EE4EA3"/>
    <w:rsid w:val="00EF444C"/>
    <w:rsid w:val="00F01821"/>
    <w:rsid w:val="00F03521"/>
    <w:rsid w:val="00F06D50"/>
    <w:rsid w:val="00F1169E"/>
    <w:rsid w:val="00F14525"/>
    <w:rsid w:val="00F1518D"/>
    <w:rsid w:val="00F1524D"/>
    <w:rsid w:val="00F2144F"/>
    <w:rsid w:val="00F2633C"/>
    <w:rsid w:val="00F3512D"/>
    <w:rsid w:val="00F3690C"/>
    <w:rsid w:val="00F369B7"/>
    <w:rsid w:val="00F37BFD"/>
    <w:rsid w:val="00F440F1"/>
    <w:rsid w:val="00F47D3C"/>
    <w:rsid w:val="00F52CAB"/>
    <w:rsid w:val="00F5509A"/>
    <w:rsid w:val="00F621D1"/>
    <w:rsid w:val="00F628A4"/>
    <w:rsid w:val="00F6592B"/>
    <w:rsid w:val="00F67899"/>
    <w:rsid w:val="00F73920"/>
    <w:rsid w:val="00F75FFB"/>
    <w:rsid w:val="00F819D6"/>
    <w:rsid w:val="00F82F44"/>
    <w:rsid w:val="00F8371A"/>
    <w:rsid w:val="00F97A0C"/>
    <w:rsid w:val="00FA0577"/>
    <w:rsid w:val="00FA0ED8"/>
    <w:rsid w:val="00FA13B3"/>
    <w:rsid w:val="00FA2107"/>
    <w:rsid w:val="00FA366A"/>
    <w:rsid w:val="00FA39F9"/>
    <w:rsid w:val="00FA3A53"/>
    <w:rsid w:val="00FA3D79"/>
    <w:rsid w:val="00FA6DC6"/>
    <w:rsid w:val="00FB0021"/>
    <w:rsid w:val="00FB1748"/>
    <w:rsid w:val="00FB54BF"/>
    <w:rsid w:val="00FC33FB"/>
    <w:rsid w:val="00FC5DBD"/>
    <w:rsid w:val="00FC7833"/>
    <w:rsid w:val="00FD0082"/>
    <w:rsid w:val="00FD01A4"/>
    <w:rsid w:val="00FD1281"/>
    <w:rsid w:val="00FD14BA"/>
    <w:rsid w:val="00FD5F40"/>
    <w:rsid w:val="00FE20AE"/>
    <w:rsid w:val="00FE4D44"/>
    <w:rsid w:val="00FE5D99"/>
    <w:rsid w:val="00FE65FD"/>
    <w:rsid w:val="00FF0A9A"/>
    <w:rsid w:val="00FF1803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91272"/>
  <w15:chartTrackingRefBased/>
  <w15:docId w15:val="{DDCD0EB9-175F-CF45-A322-4C4313D0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F3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1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A168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A1687"/>
    <w:pPr>
      <w:ind w:firstLineChars="200" w:firstLine="420"/>
    </w:pPr>
  </w:style>
  <w:style w:type="character" w:styleId="a6">
    <w:name w:val="Emphasis"/>
    <w:basedOn w:val="a0"/>
    <w:uiPriority w:val="20"/>
    <w:qFormat/>
    <w:rsid w:val="006A1687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A1687"/>
    <w:rPr>
      <w:color w:val="954F72" w:themeColor="followedHyperlink"/>
      <w:u w:val="single"/>
    </w:rPr>
  </w:style>
  <w:style w:type="character" w:customStyle="1" w:styleId="docsum-pmid">
    <w:name w:val="docsum-pmid"/>
    <w:basedOn w:val="a0"/>
    <w:rsid w:val="006A1687"/>
  </w:style>
  <w:style w:type="character" w:customStyle="1" w:styleId="apple-converted-space">
    <w:name w:val="apple-converted-space"/>
    <w:basedOn w:val="a0"/>
    <w:rsid w:val="006A1687"/>
  </w:style>
  <w:style w:type="character" w:styleId="a8">
    <w:name w:val="Strong"/>
    <w:basedOn w:val="a0"/>
    <w:uiPriority w:val="22"/>
    <w:qFormat/>
    <w:rsid w:val="006A1687"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rsid w:val="006A1687"/>
    <w:pPr>
      <w:jc w:val="center"/>
    </w:pPr>
    <w:rPr>
      <w:rFonts w:eastAsia="宋体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6A1687"/>
    <w:rPr>
      <w:rFonts w:ascii="Times New Roman" w:eastAsia="宋体" w:hAnsi="Times New Roman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6A1687"/>
    <w:rPr>
      <w:rFonts w:eastAsia="宋体"/>
      <w:noProof/>
    </w:rPr>
  </w:style>
  <w:style w:type="character" w:customStyle="1" w:styleId="EndNoteBibliographyChar">
    <w:name w:val="EndNote Bibliography Char"/>
    <w:basedOn w:val="a0"/>
    <w:link w:val="EndNoteBibliography"/>
    <w:rsid w:val="006A1687"/>
    <w:rPr>
      <w:rFonts w:ascii="Times New Roman" w:eastAsia="宋体" w:hAnsi="Times New Roman" w:cs="Times New Roman"/>
      <w:noProof/>
    </w:rPr>
  </w:style>
  <w:style w:type="paragraph" w:styleId="a9">
    <w:name w:val="header"/>
    <w:basedOn w:val="a"/>
    <w:link w:val="aa"/>
    <w:uiPriority w:val="99"/>
    <w:unhideWhenUsed/>
    <w:rsid w:val="00154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154B15"/>
    <w:rPr>
      <w:rFonts w:ascii="Times New Roman" w:eastAsia="Times New Roman" w:hAnsi="Times New Roman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54B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154B15"/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8C23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d">
    <w:name w:val="Revision"/>
    <w:hidden/>
    <w:uiPriority w:val="99"/>
    <w:semiHidden/>
    <w:rsid w:val="00543D6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unhideWhenUsed/>
    <w:rsid w:val="004D419A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4D419A"/>
  </w:style>
  <w:style w:type="character" w:customStyle="1" w:styleId="af0">
    <w:name w:val="批注文字 字符"/>
    <w:basedOn w:val="a0"/>
    <w:link w:val="af"/>
    <w:uiPriority w:val="99"/>
    <w:rsid w:val="004D419A"/>
    <w:rPr>
      <w:rFonts w:ascii="Times New Roman" w:eastAsia="Times New Roman" w:hAnsi="Times New Roman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419A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4D419A"/>
    <w:rPr>
      <w:rFonts w:ascii="Times New Roman" w:eastAsia="Times New Roman" w:hAnsi="Times New Roman" w:cs="Times New Roman"/>
      <w:b/>
      <w:bCs/>
    </w:rPr>
  </w:style>
  <w:style w:type="character" w:styleId="af3">
    <w:name w:val="line number"/>
    <w:basedOn w:val="a0"/>
    <w:uiPriority w:val="99"/>
    <w:semiHidden/>
    <w:unhideWhenUsed/>
    <w:rsid w:val="00755E3F"/>
  </w:style>
  <w:style w:type="character" w:styleId="af4">
    <w:name w:val="Unresolved Mention"/>
    <w:basedOn w:val="a0"/>
    <w:uiPriority w:val="99"/>
    <w:semiHidden/>
    <w:unhideWhenUsed/>
    <w:rsid w:val="00EA6568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04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4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10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liao zhangyuan</cp:lastModifiedBy>
  <cp:revision>50</cp:revision>
  <dcterms:created xsi:type="dcterms:W3CDTF">2023-04-25T00:53:00Z</dcterms:created>
  <dcterms:modified xsi:type="dcterms:W3CDTF">2023-05-17T14:37:00Z</dcterms:modified>
</cp:coreProperties>
</file>