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2207"/>
        <w:gridCol w:w="222"/>
        <w:gridCol w:w="1190"/>
        <w:gridCol w:w="1043"/>
        <w:gridCol w:w="576"/>
        <w:gridCol w:w="656"/>
        <w:gridCol w:w="1043"/>
        <w:gridCol w:w="1123"/>
        <w:gridCol w:w="576"/>
        <w:gridCol w:w="7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Table 2. The influence of demographic factors on PTSS and trauma exposure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Groups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χ2/t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Groups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χ2/t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No-PTSS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With-PTSS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No-trauma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With-trauma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48(100%)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2.763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27(61.4%)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17(38.6%)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0.809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173(94.5%)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8(5.5%)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74(53.6%)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64(46.4%)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Age</w:t>
            </w:r>
            <w:r>
              <w:rPr>
                <w:rFonts w:ascii="Times New Roman" w:hAnsi="Times New Roman" w:eastAsia="方正公文小标宋" w:cs="Times New Roman"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M, SD</w:t>
            </w:r>
            <w:r>
              <w:rPr>
                <w:rFonts w:ascii="Times New Roman" w:hAnsi="Times New Roman" w:eastAsia="方正公文小标宋" w:cs="Times New Roman"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33.16(4.735)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32.75(4.528)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0.237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32.20(4.232)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34.23(5.042)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2.911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0.004**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Education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High school and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39(100%)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2.193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16(44.4%)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6.715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Bachelor degree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122(94.6%)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7(5.4%)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72(59%)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50(41%)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  <w:t>Master degree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21(95.5%)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1(4.5%)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6(28.6%)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15(71.4%)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Registered permanent residence in Shanghai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41（97.6%）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1（2.4%）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0.420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16(41%)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23(59%)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4.207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0.040*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144（95.4%）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7(4.6%)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85(59.4%)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58(40.6%)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Family structure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Complete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163(95.9%)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7(4.1%)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0.000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0.991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94(58.4%)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67（41.6%）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3.805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Divorced, widowed, regrouped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23(95.8%)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1（4.2%）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8(36.4%)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14（63.6%）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Father's Education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39(90.7%)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4(9.3%)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3.553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20(46.5%)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23(53.5%)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2.403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0.493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65(97%)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2(3%)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38(60.3%)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25(39.7%)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41(97.6%)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1（2.4%）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23(60.5%)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15(39.5%)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36(97.3%)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1（2.7%）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19(54.3%)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16(45.7%)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Mother's Education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Primary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47(88.7%)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6(11.3%)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9.948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0.019*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23(44.2%)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29(55.8%)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5.316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0.150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Junior 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66(97.1%)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2(2.9%)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42(64.6%)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23(35.4%)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High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49(100%)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24(54.5%)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20(45.5%)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Bachelor degree and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20(100%)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 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12(63.2%)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7(36.8%)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The only child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84（95.5%）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4(4.5%)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0.853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46(56.1%)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36(43.9%）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0.014 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 xml:space="preserve">0.513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96（96%）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4(4%)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53(55.2%)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43(44.8%)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lM2Q5NmIwZTU5ZDViNzNkNTc2ODI5ODJlODQzNmEifQ=="/>
  </w:docVars>
  <w:rsids>
    <w:rsidRoot w:val="277B28C6"/>
    <w:rsid w:val="277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2023-05-16T12:00:00Z</dcterms:created>
  <dc:creator>IiI</dc:creator>
  <cp:lastModifiedBy>IiI</cp:lastModifiedBy>
  <dcterms:modified xsi:type="dcterms:W3CDTF">2023-05-16T12:00:29Z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4FEA60EF078241078D09F9CD8E2E5D28_11</vt:lpwstr>
  </property>
</Properties>
</file>