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04D" w:rsidRDefault="00000000">
      <w:pPr>
        <w:autoSpaceDE w:val="0"/>
        <w:autoSpaceDN w:val="0"/>
        <w:adjustRightInd w:val="0"/>
        <w:jc w:val="left"/>
        <w:rPr>
          <w:rFonts w:ascii="Times-Bold" w:hAnsi="Times-Bold" w:cs="Times-Bold"/>
          <w:b/>
          <w:bCs/>
          <w:sz w:val="44"/>
          <w:szCs w:val="44"/>
        </w:rPr>
      </w:pPr>
      <w:bookmarkStart w:id="0" w:name="_Hlk95820117"/>
      <w:r>
        <w:rPr>
          <w:rFonts w:asciiTheme="majorBidi" w:hAnsiTheme="majorBidi" w:cstheme="majorBidi"/>
          <w:b/>
          <w:bCs/>
          <w:sz w:val="32"/>
          <w:szCs w:val="32"/>
        </w:rPr>
        <w:t>Supplementary materials</w:t>
      </w:r>
      <w:bookmarkEnd w:id="0"/>
      <w:r>
        <w:rPr>
          <w:rFonts w:asciiTheme="majorBidi" w:hAnsiTheme="majorBidi" w:cstheme="majorBidi"/>
          <w:b/>
          <w:bCs/>
          <w:sz w:val="32"/>
          <w:szCs w:val="32"/>
        </w:rPr>
        <w:t xml:space="preserve"> for</w:t>
      </w:r>
    </w:p>
    <w:p w:rsidR="0045104D" w:rsidRDefault="00000000">
      <w:pPr>
        <w:widowControl/>
        <w:jc w:val="left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E</w:t>
      </w:r>
      <w:r>
        <w:rPr>
          <w:rFonts w:ascii="Times New Roman" w:hAnsi="Times New Roman" w:cs="Times New Roman" w:hint="eastAsia"/>
          <w:b/>
          <w:bCs/>
          <w:sz w:val="36"/>
        </w:rPr>
        <w:t>ffect</w:t>
      </w:r>
      <w:r>
        <w:rPr>
          <w:rFonts w:ascii="Times New Roman" w:hAnsi="Times New Roman" w:cs="Times New Roman"/>
          <w:b/>
          <w:bCs/>
          <w:sz w:val="36"/>
        </w:rPr>
        <w:t>s of intra- and inter-day temperature change on acute upper respiratory infections among college students, assessments of three temperature change indicators</w:t>
      </w:r>
    </w:p>
    <w:p w:rsidR="0045104D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Feng Jiang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, Rensong Wang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, Yongli Yang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, Xiaocan Jia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, Leying Ma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, Mengyang Yuan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, Junzhe Bao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*</w:t>
      </w:r>
    </w:p>
    <w:p w:rsidR="0045104D" w:rsidRDefault="0045104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45104D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 Department of Disease Prevention and Control, Zhengzhou University Hospital, Zhengzhou University</w:t>
      </w:r>
    </w:p>
    <w:p w:rsidR="0045104D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 Shanghai Fengxian District Medical Emergency Center</w:t>
      </w:r>
    </w:p>
    <w:p w:rsidR="0045104D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 Department of Biostatistics and Epidemiology, College of Public Health, Zhengzhou University</w:t>
      </w:r>
    </w:p>
    <w:p w:rsidR="0045104D" w:rsidRDefault="0045104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45104D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  <w:sectPr w:rsidR="0045104D">
          <w:footerReference w:type="default" r:id="rId6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sz w:val="24"/>
          <w:szCs w:val="24"/>
        </w:rPr>
        <w:t xml:space="preserve">*Corresponding author: Junzhe Bao, College of Public Health, Zhengzhou University, Zhengzhou 450001, Henan, China. E-mail address: baojz@zzu.edu.cn  </w:t>
      </w:r>
    </w:p>
    <w:p w:rsidR="0045104D" w:rsidRDefault="0045104D">
      <w:pPr>
        <w:widowControl/>
        <w:jc w:val="left"/>
        <w:rPr>
          <w:rFonts w:ascii="Times New Roman" w:hAnsi="Times New Roman" w:cs="Times New Roman"/>
          <w:b/>
          <w:bCs/>
          <w:sz w:val="36"/>
        </w:rPr>
      </w:pPr>
    </w:p>
    <w:p w:rsidR="0045104D" w:rsidRDefault="004510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5104D" w:rsidRDefault="0045104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5104D" w:rsidRDefault="0000000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848860" cy="400621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303" cy="400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04D" w:rsidRDefault="00000000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19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The distribution of RR values under different lag times for DTR, TV0-1, TV0-7 and TCN.</w:t>
      </w:r>
    </w:p>
    <w:p w:rsidR="0045104D" w:rsidRDefault="0000000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page" w:horzAnchor="page" w:tblpX="1815" w:tblpY="1566"/>
        <w:tblW w:w="5000" w:type="pct"/>
        <w:tblLook w:val="04A0" w:firstRow="1" w:lastRow="0" w:firstColumn="1" w:lastColumn="0" w:noHBand="0" w:noVBand="1"/>
      </w:tblPr>
      <w:tblGrid>
        <w:gridCol w:w="1829"/>
        <w:gridCol w:w="2081"/>
        <w:gridCol w:w="2157"/>
        <w:gridCol w:w="2239"/>
      </w:tblGrid>
      <w:tr w:rsidR="0045104D">
        <w:trPr>
          <w:trHeight w:val="276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Table S1.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The distribution of AF values (95% eCI) for AURI caused by DTR, TV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and TCN with different df values for the time term in the models.</w:t>
            </w:r>
          </w:p>
        </w:tc>
      </w:tr>
      <w:tr w:rsidR="0045104D">
        <w:trPr>
          <w:trHeight w:val="276"/>
        </w:trPr>
        <w:tc>
          <w:tcPr>
            <w:tcW w:w="109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V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ariables</w:t>
            </w:r>
          </w:p>
        </w:tc>
        <w:tc>
          <w:tcPr>
            <w:tcW w:w="125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 (%)</w:t>
            </w:r>
          </w:p>
        </w:tc>
        <w:tc>
          <w:tcPr>
            <w:tcW w:w="2653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5% eCI</w:t>
            </w:r>
          </w:p>
        </w:tc>
      </w:tr>
      <w:tr w:rsidR="0045104D">
        <w:trPr>
          <w:trHeight w:val="276"/>
        </w:trPr>
        <w:tc>
          <w:tcPr>
            <w:tcW w:w="1093" w:type="pct"/>
            <w:vMerge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pct"/>
            <w:vMerge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Lower limit</w:t>
            </w:r>
          </w:p>
        </w:tc>
        <w:tc>
          <w:tcPr>
            <w:tcW w:w="1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Upper limit</w:t>
            </w:r>
          </w:p>
        </w:tc>
      </w:tr>
      <w:tr w:rsidR="0045104D">
        <w:trPr>
          <w:trHeight w:val="276"/>
        </w:trPr>
        <w:tc>
          <w:tcPr>
            <w:tcW w:w="23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DTR (df)</w:t>
            </w:r>
          </w:p>
        </w:tc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23.79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15.47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32.05 </w:t>
            </w: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24.26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15.73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32.72 </w:t>
            </w: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23.05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15.04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30.59 </w:t>
            </w:r>
          </w:p>
        </w:tc>
      </w:tr>
      <w:tr w:rsidR="0045104D">
        <w:trPr>
          <w:trHeight w:val="276"/>
        </w:trPr>
        <w:tc>
          <w:tcPr>
            <w:tcW w:w="2346" w:type="pct"/>
            <w:gridSpan w:val="2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(df)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23.38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16.04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30.34 </w:t>
            </w: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23.10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15.31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30.51 </w:t>
            </w: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23.65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16.40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30.51 </w:t>
            </w:r>
          </w:p>
        </w:tc>
      </w:tr>
      <w:tr w:rsidR="0045104D">
        <w:trPr>
          <w:trHeight w:val="276"/>
        </w:trPr>
        <w:tc>
          <w:tcPr>
            <w:tcW w:w="2346" w:type="pct"/>
            <w:gridSpan w:val="2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TCN (df)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3.85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2.00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5.48 </w:t>
            </w:r>
          </w:p>
        </w:tc>
      </w:tr>
      <w:tr w:rsidR="0045104D">
        <w:trPr>
          <w:trHeight w:val="276"/>
        </w:trPr>
        <w:tc>
          <w:tcPr>
            <w:tcW w:w="109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5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3.42 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1.59 </w:t>
            </w:r>
          </w:p>
        </w:tc>
        <w:tc>
          <w:tcPr>
            <w:tcW w:w="135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5.08 </w:t>
            </w:r>
          </w:p>
        </w:tc>
      </w:tr>
      <w:tr w:rsidR="0045104D">
        <w:trPr>
          <w:trHeight w:val="276"/>
        </w:trPr>
        <w:tc>
          <w:tcPr>
            <w:tcW w:w="10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3.55 </w:t>
            </w:r>
          </w:p>
        </w:tc>
        <w:tc>
          <w:tcPr>
            <w:tcW w:w="1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1.72 </w:t>
            </w:r>
          </w:p>
        </w:tc>
        <w:tc>
          <w:tcPr>
            <w:tcW w:w="135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5.40 </w:t>
            </w:r>
          </w:p>
        </w:tc>
      </w:tr>
    </w:tbl>
    <w:p w:rsidR="0045104D" w:rsidRDefault="0045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04D" w:rsidRDefault="0045104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45104D" w:rsidRDefault="0045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04D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page" w:tblpX="1798" w:tblpY="196"/>
        <w:tblOverlap w:val="never"/>
        <w:tblW w:w="5000" w:type="pct"/>
        <w:tblLook w:val="04A0" w:firstRow="1" w:lastRow="0" w:firstColumn="1" w:lastColumn="0" w:noHBand="0" w:noVBand="1"/>
      </w:tblPr>
      <w:tblGrid>
        <w:gridCol w:w="2805"/>
        <w:gridCol w:w="1726"/>
        <w:gridCol w:w="1887"/>
        <w:gridCol w:w="1888"/>
      </w:tblGrid>
      <w:tr w:rsidR="0045104D">
        <w:trPr>
          <w:trHeight w:val="276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Table S2.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The distribution of AF values (95% eCI) for AURI caused by DTR, TV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and TCN with different lag times in the models.</w:t>
            </w:r>
          </w:p>
        </w:tc>
      </w:tr>
      <w:tr w:rsidR="0045104D">
        <w:trPr>
          <w:trHeight w:val="276"/>
        </w:trPr>
        <w:tc>
          <w:tcPr>
            <w:tcW w:w="170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V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ariables</w:t>
            </w:r>
          </w:p>
        </w:tc>
        <w:tc>
          <w:tcPr>
            <w:tcW w:w="102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 (%)</w:t>
            </w:r>
          </w:p>
        </w:tc>
        <w:tc>
          <w:tcPr>
            <w:tcW w:w="2262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5% eCI</w:t>
            </w:r>
          </w:p>
        </w:tc>
      </w:tr>
      <w:tr w:rsidR="0045104D">
        <w:trPr>
          <w:trHeight w:val="276"/>
        </w:trPr>
        <w:tc>
          <w:tcPr>
            <w:tcW w:w="1707" w:type="pct"/>
            <w:vMerge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9" w:type="pct"/>
            <w:vMerge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Lower limit</w:t>
            </w:r>
          </w:p>
        </w:tc>
        <w:tc>
          <w:tcPr>
            <w:tcW w:w="11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Upper limit</w:t>
            </w:r>
          </w:p>
        </w:tc>
      </w:tr>
      <w:tr w:rsidR="0045104D">
        <w:trPr>
          <w:trHeight w:val="276"/>
        </w:trPr>
        <w:tc>
          <w:tcPr>
            <w:tcW w:w="273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DTR (Lag times)</w:t>
            </w:r>
          </w:p>
        </w:tc>
        <w:tc>
          <w:tcPr>
            <w:tcW w:w="11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17.63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24.34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11.86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27.09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21.63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12.81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29.19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24.26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16.17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31.72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26.16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16.82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33.27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25.92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16.91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33.47</w:t>
            </w:r>
          </w:p>
        </w:tc>
      </w:tr>
      <w:tr w:rsidR="0045104D">
        <w:trPr>
          <w:trHeight w:val="276"/>
        </w:trPr>
        <w:tc>
          <w:tcPr>
            <w:tcW w:w="2737" w:type="pct"/>
            <w:gridSpan w:val="2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(Lag times)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22.73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18.5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11.21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24.68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21.29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14.16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27.83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15.46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29.56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23.05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23.46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15.94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30.15</w:t>
            </w:r>
          </w:p>
        </w:tc>
      </w:tr>
      <w:tr w:rsidR="0045104D">
        <w:trPr>
          <w:trHeight w:val="276"/>
        </w:trPr>
        <w:tc>
          <w:tcPr>
            <w:tcW w:w="2737" w:type="pct"/>
            <w:gridSpan w:val="2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TCN (Lag times)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4.04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4.55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3.42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5.06</w:t>
            </w:r>
          </w:p>
        </w:tc>
      </w:tr>
      <w:tr w:rsidR="0045104D">
        <w:trPr>
          <w:trHeight w:val="276"/>
        </w:trPr>
        <w:tc>
          <w:tcPr>
            <w:tcW w:w="1707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29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3.06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</w:t>
            </w:r>
          </w:p>
        </w:tc>
        <w:tc>
          <w:tcPr>
            <w:tcW w:w="1131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5.02</w:t>
            </w:r>
          </w:p>
        </w:tc>
      </w:tr>
      <w:tr w:rsidR="0045104D">
        <w:trPr>
          <w:trHeight w:val="276"/>
        </w:trPr>
        <w:tc>
          <w:tcPr>
            <w:tcW w:w="170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2.38</w:t>
            </w:r>
          </w:p>
        </w:tc>
        <w:tc>
          <w:tcPr>
            <w:tcW w:w="113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13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4.55</w:t>
            </w:r>
          </w:p>
        </w:tc>
      </w:tr>
    </w:tbl>
    <w:p w:rsidR="0045104D" w:rsidRDefault="0045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04D" w:rsidRDefault="0045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04D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page" w:tblpX="1815" w:tblpY="1547"/>
        <w:tblW w:w="5000" w:type="pct"/>
        <w:tblLook w:val="04A0" w:firstRow="1" w:lastRow="0" w:firstColumn="1" w:lastColumn="0" w:noHBand="0" w:noVBand="1"/>
      </w:tblPr>
      <w:tblGrid>
        <w:gridCol w:w="1894"/>
        <w:gridCol w:w="2002"/>
        <w:gridCol w:w="2512"/>
        <w:gridCol w:w="1898"/>
      </w:tblGrid>
      <w:tr w:rsidR="0045104D">
        <w:trPr>
          <w:trHeight w:val="276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S3.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The distribution of AF values (95% eCI) for AURI caused by DTR, TV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and TCN with different air pollutants in the models.</w:t>
            </w:r>
          </w:p>
        </w:tc>
      </w:tr>
      <w:tr w:rsidR="0045104D">
        <w:trPr>
          <w:trHeight w:val="276"/>
        </w:trPr>
        <w:tc>
          <w:tcPr>
            <w:tcW w:w="113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20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 (%)</w:t>
            </w:r>
          </w:p>
        </w:tc>
        <w:tc>
          <w:tcPr>
            <w:tcW w:w="266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5% eCI</w:t>
            </w:r>
          </w:p>
        </w:tc>
      </w:tr>
      <w:tr w:rsidR="0045104D">
        <w:trPr>
          <w:trHeight w:val="276"/>
        </w:trPr>
        <w:tc>
          <w:tcPr>
            <w:tcW w:w="1135" w:type="pct"/>
            <w:vMerge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3" w:type="pct"/>
            <w:vMerge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Lower limit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Upper limit</w:t>
            </w:r>
          </w:p>
        </w:tc>
      </w:tr>
      <w:tr w:rsidR="0045104D">
        <w:trPr>
          <w:trHeight w:val="276"/>
        </w:trPr>
        <w:tc>
          <w:tcPr>
            <w:tcW w:w="11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DTR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24.26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15.64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32.15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24.20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15.63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31.55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25.35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17.25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32.85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+CO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24.91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15.79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32.05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20.90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12.39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29.00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25.50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17.46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33.09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TV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0-1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23.10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15.75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29.17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22.77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15.91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29.17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23.86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17.29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30.62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+CO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23.60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16.06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30.14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20.64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13.00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27.14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24.00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16.57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30.52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TCN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4510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3.42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1.50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5.12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3.39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1.56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5.12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3.40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1.59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5.11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+CO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3.26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1.48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5.00 </w:t>
            </w:r>
          </w:p>
        </w:tc>
      </w:tr>
      <w:tr w:rsidR="0045104D">
        <w:trPr>
          <w:trHeight w:val="276"/>
        </w:trPr>
        <w:tc>
          <w:tcPr>
            <w:tcW w:w="1135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3.65 </w:t>
            </w:r>
          </w:p>
        </w:tc>
        <w:tc>
          <w:tcPr>
            <w:tcW w:w="1524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1.94 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5.25 </w:t>
            </w:r>
          </w:p>
        </w:tc>
      </w:tr>
      <w:tr w:rsidR="0045104D">
        <w:trPr>
          <w:trHeight w:val="276"/>
        </w:trPr>
        <w:tc>
          <w:tcPr>
            <w:tcW w:w="113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+SO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3.41 </w:t>
            </w:r>
          </w:p>
        </w:tc>
        <w:tc>
          <w:tcPr>
            <w:tcW w:w="152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1.65 </w:t>
            </w:r>
          </w:p>
        </w:tc>
        <w:tc>
          <w:tcPr>
            <w:tcW w:w="113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5104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5.13 </w:t>
            </w:r>
          </w:p>
        </w:tc>
      </w:tr>
    </w:tbl>
    <w:p w:rsidR="0045104D" w:rsidRDefault="0045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104D" w:rsidRDefault="0045104D"/>
    <w:sectPr w:rsidR="00451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466" w:rsidRDefault="00EE1466">
      <w:r>
        <w:separator/>
      </w:r>
    </w:p>
  </w:endnote>
  <w:endnote w:type="continuationSeparator" w:id="0">
    <w:p w:rsidR="00EE1466" w:rsidRDefault="00EE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637609"/>
    </w:sdtPr>
    <w:sdtContent>
      <w:p w:rsidR="0045104D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45104D" w:rsidRDefault="004510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466" w:rsidRDefault="00EE1466">
      <w:r>
        <w:separator/>
      </w:r>
    </w:p>
  </w:footnote>
  <w:footnote w:type="continuationSeparator" w:id="0">
    <w:p w:rsidR="00EE1466" w:rsidRDefault="00EE1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2Y2I4ZTQ1YjAxMzBjM2UzZDZjMGJkY2U3OTQ2NjAifQ=="/>
  </w:docVars>
  <w:rsids>
    <w:rsidRoot w:val="00ED24FD"/>
    <w:rsid w:val="00102F46"/>
    <w:rsid w:val="00136D8D"/>
    <w:rsid w:val="00215E0A"/>
    <w:rsid w:val="003553C3"/>
    <w:rsid w:val="00356F35"/>
    <w:rsid w:val="0043219F"/>
    <w:rsid w:val="0045104D"/>
    <w:rsid w:val="006D0898"/>
    <w:rsid w:val="006D408A"/>
    <w:rsid w:val="008E451A"/>
    <w:rsid w:val="00952C8D"/>
    <w:rsid w:val="00B40F62"/>
    <w:rsid w:val="00B665C4"/>
    <w:rsid w:val="00ED24FD"/>
    <w:rsid w:val="00EE1466"/>
    <w:rsid w:val="136F7944"/>
    <w:rsid w:val="1F8C7C91"/>
    <w:rsid w:val="4FF5558B"/>
    <w:rsid w:val="78340796"/>
    <w:rsid w:val="7CE4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0FB0"/>
  <w15:docId w15:val="{80C3C342-CE0E-444E-9639-3736E46D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43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feiniao</dc:creator>
  <cp:lastModifiedBy>fei_niao</cp:lastModifiedBy>
  <cp:revision>5</cp:revision>
  <dcterms:created xsi:type="dcterms:W3CDTF">2022-08-05T13:28:00Z</dcterms:created>
  <dcterms:modified xsi:type="dcterms:W3CDTF">2023-05-16T14:06:00Z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8D512DFF1275467EA3D633086C4DBC21_12</vt:lpwstr>
  </property>
</Properties>
</file>