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00FDE1" w14:textId="77777777" w:rsidR="00D97D96" w:rsidRDefault="00D97D96" w:rsidP="00D97D96">
      <w:pPr>
        <w:pStyle w:val="Teaser"/>
        <w:spacing w:line="360" w:lineRule="auto"/>
        <w:jc w:val="both"/>
        <w:rPr>
          <w:b/>
          <w:bCs/>
          <w:lang w:eastAsia="en-GB"/>
        </w:rPr>
      </w:pPr>
      <w:r w:rsidRPr="00BD0983">
        <w:rPr>
          <w:b/>
          <w:bCs/>
          <w:lang w:eastAsia="en-GB"/>
        </w:rPr>
        <w:t>EXTENDED DATA</w:t>
      </w:r>
    </w:p>
    <w:p w14:paraId="57186AFE" w14:textId="77777777" w:rsidR="00D97D96" w:rsidRPr="00BD0983" w:rsidRDefault="00D97D96" w:rsidP="00D97D96">
      <w:pPr>
        <w:pStyle w:val="Teaser"/>
        <w:spacing w:line="360" w:lineRule="auto"/>
        <w:jc w:val="both"/>
        <w:rPr>
          <w:b/>
          <w:bCs/>
          <w:lang w:eastAsia="en-GB"/>
        </w:rPr>
      </w:pPr>
    </w:p>
    <w:p w14:paraId="5ECD6C56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</w:p>
    <w:p w14:paraId="09C205D3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  <w:r w:rsidRPr="00BD0983">
        <w:rPr>
          <w:rFonts w:ascii="Times New Roman" w:eastAsia="Times New Roman" w:hAnsi="Times New Roman" w:cs="Times New Roman"/>
          <w:noProof/>
          <w:lang w:val="en-GB" w:eastAsia="en-GB"/>
        </w:rPr>
        <w:drawing>
          <wp:inline distT="0" distB="0" distL="0" distR="0" wp14:anchorId="73F98FCA" wp14:editId="480E312B">
            <wp:extent cx="3992727" cy="4471233"/>
            <wp:effectExtent l="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2727" cy="447123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3661650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</w:p>
    <w:p w14:paraId="2E72F0C7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  <w:r>
        <w:rPr>
          <w:rFonts w:ascii="Times New Roman" w:eastAsia="Times New Roman" w:hAnsi="Times New Roman" w:cs="Times New Roman"/>
          <w:b/>
          <w:lang w:val="en-US" w:eastAsia="en-GB"/>
        </w:rPr>
        <w:t xml:space="preserve">Extended Data </w:t>
      </w:r>
      <w:r w:rsidRPr="00BD0983">
        <w:rPr>
          <w:rFonts w:ascii="Times New Roman" w:eastAsia="Times New Roman" w:hAnsi="Times New Roman" w:cs="Times New Roman"/>
          <w:b/>
          <w:lang w:val="en-US" w:eastAsia="en-GB"/>
        </w:rPr>
        <w:t>Fig</w:t>
      </w:r>
      <w:r>
        <w:rPr>
          <w:rFonts w:ascii="Times New Roman" w:eastAsia="Times New Roman" w:hAnsi="Times New Roman" w:cs="Times New Roman"/>
          <w:b/>
          <w:lang w:val="en-US" w:eastAsia="en-GB"/>
        </w:rPr>
        <w:t>.</w:t>
      </w:r>
      <w:r w:rsidRPr="00BD0983">
        <w:rPr>
          <w:rFonts w:ascii="Times New Roman" w:eastAsia="Times New Roman" w:hAnsi="Times New Roman" w:cs="Times New Roman"/>
          <w:b/>
          <w:lang w:val="en-US" w:eastAsia="en-GB"/>
        </w:rPr>
        <w:t xml:space="preserve"> 1</w:t>
      </w:r>
      <w:r>
        <w:rPr>
          <w:rFonts w:ascii="Times New Roman" w:eastAsia="Times New Roman" w:hAnsi="Times New Roman" w:cs="Times New Roman"/>
          <w:b/>
          <w:lang w:val="en-US" w:eastAsia="en-GB"/>
        </w:rPr>
        <w:t xml:space="preserve"> |</w:t>
      </w:r>
      <w:r w:rsidRPr="00BD0983">
        <w:rPr>
          <w:rFonts w:ascii="Times New Roman" w:eastAsia="Times New Roman" w:hAnsi="Times New Roman" w:cs="Times New Roman"/>
          <w:b/>
          <w:lang w:val="en-US" w:eastAsia="en-GB"/>
        </w:rPr>
        <w:t xml:space="preserve"> </w:t>
      </w:r>
      <w:r w:rsidRPr="001B10BA">
        <w:rPr>
          <w:rFonts w:ascii="Times New Roman" w:eastAsia="Times New Roman" w:hAnsi="Times New Roman" w:cs="Times New Roman"/>
          <w:b/>
          <w:bCs/>
          <w:lang w:val="en-US" w:eastAsia="en-GB"/>
        </w:rPr>
        <w:t>Selected 2-D diffraction image of K</w:t>
      </w:r>
      <w:r w:rsidRPr="001B10BA">
        <w:rPr>
          <w:rFonts w:ascii="Times New Roman" w:eastAsia="Times New Roman" w:hAnsi="Times New Roman" w:cs="Times New Roman"/>
          <w:b/>
          <w:bCs/>
          <w:vertAlign w:val="subscript"/>
          <w:lang w:val="en-US" w:eastAsia="en-GB"/>
        </w:rPr>
        <w:t>2</w:t>
      </w:r>
      <w:proofErr w:type="gramStart"/>
      <w:r w:rsidRPr="001B10BA">
        <w:rPr>
          <w:rFonts w:ascii="Times New Roman" w:eastAsia="Times New Roman" w:hAnsi="Times New Roman" w:cs="Times New Roman"/>
          <w:b/>
          <w:bCs/>
          <w:lang w:val="en-US" w:eastAsia="en-GB"/>
        </w:rPr>
        <w:t>Mg(</w:t>
      </w:r>
      <w:proofErr w:type="gramEnd"/>
      <w:r w:rsidRPr="001B10BA">
        <w:rPr>
          <w:rFonts w:ascii="Times New Roman" w:eastAsia="Times New Roman" w:hAnsi="Times New Roman" w:cs="Times New Roman"/>
          <w:b/>
          <w:bCs/>
          <w:lang w:val="en-US" w:eastAsia="en-GB"/>
        </w:rPr>
        <w:t>CO</w:t>
      </w:r>
      <w:r w:rsidRPr="001B10BA">
        <w:rPr>
          <w:rFonts w:ascii="Times New Roman" w:eastAsia="Times New Roman" w:hAnsi="Times New Roman" w:cs="Times New Roman"/>
          <w:b/>
          <w:bCs/>
          <w:vertAlign w:val="subscript"/>
          <w:lang w:val="en-US" w:eastAsia="en-GB"/>
        </w:rPr>
        <w:t>3</w:t>
      </w:r>
      <w:r w:rsidRPr="001B10BA">
        <w:rPr>
          <w:rFonts w:ascii="Times New Roman" w:eastAsia="Times New Roman" w:hAnsi="Times New Roman" w:cs="Times New Roman"/>
          <w:b/>
          <w:bCs/>
          <w:lang w:val="en-US" w:eastAsia="en-GB"/>
        </w:rPr>
        <w:t>)</w:t>
      </w:r>
      <w:r w:rsidRPr="001B10BA">
        <w:rPr>
          <w:rFonts w:ascii="Times New Roman" w:eastAsia="Times New Roman" w:hAnsi="Times New Roman" w:cs="Times New Roman"/>
          <w:b/>
          <w:bCs/>
          <w:vertAlign w:val="subscript"/>
          <w:lang w:val="en-US" w:eastAsia="en-GB"/>
        </w:rPr>
        <w:t>2</w:t>
      </w:r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. Glass image collected at 1 bar at ID15b beamline, ESRF. The presence of diffuse scattering near the </w:t>
      </w:r>
      <w:proofErr w:type="spellStart"/>
      <w:r w:rsidRPr="00BD0983">
        <w:rPr>
          <w:rFonts w:ascii="Times New Roman" w:eastAsia="Times New Roman" w:hAnsi="Times New Roman" w:cs="Times New Roman"/>
          <w:lang w:val="en-US" w:eastAsia="en-GB"/>
        </w:rPr>
        <w:t>beamstop</w:t>
      </w:r>
      <w:proofErr w:type="spellEnd"/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 region (at the center) and the absence of powder diffraction rings and single crystal diffraction spots confirm the starting material to be completely glassy.</w:t>
      </w:r>
    </w:p>
    <w:p w14:paraId="0A8BC38F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</w:p>
    <w:p w14:paraId="2EDA0072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  <w:r w:rsidRPr="00BD0983">
        <w:rPr>
          <w:rFonts w:ascii="Times New Roman" w:eastAsia="Times New Roman" w:hAnsi="Times New Roman" w:cs="Times New Roman"/>
          <w:noProof/>
          <w:lang w:val="en-GB" w:eastAsia="en-GB"/>
        </w:rPr>
        <w:lastRenderedPageBreak/>
        <w:drawing>
          <wp:inline distT="0" distB="0" distL="0" distR="0" wp14:anchorId="638110F7" wp14:editId="6974C578">
            <wp:extent cx="5285140" cy="4278569"/>
            <wp:effectExtent l="0" t="0" r="0" b="1331"/>
            <wp:docPr id="3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5140" cy="427856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C4FD16E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  <w:r>
        <w:rPr>
          <w:rFonts w:ascii="Times New Roman" w:eastAsia="Times New Roman" w:hAnsi="Times New Roman" w:cs="Times New Roman"/>
          <w:b/>
          <w:lang w:val="en-US" w:eastAsia="en-GB"/>
        </w:rPr>
        <w:t xml:space="preserve">Extended Data </w:t>
      </w:r>
      <w:r w:rsidRPr="00BD0983">
        <w:rPr>
          <w:rFonts w:ascii="Times New Roman" w:eastAsia="Times New Roman" w:hAnsi="Times New Roman" w:cs="Times New Roman"/>
          <w:b/>
          <w:lang w:val="en-US" w:eastAsia="en-GB"/>
        </w:rPr>
        <w:t>Fig</w:t>
      </w:r>
      <w:r>
        <w:rPr>
          <w:rFonts w:ascii="Times New Roman" w:eastAsia="Times New Roman" w:hAnsi="Times New Roman" w:cs="Times New Roman"/>
          <w:b/>
          <w:lang w:val="en-US" w:eastAsia="en-GB"/>
        </w:rPr>
        <w:t>.</w:t>
      </w:r>
      <w:r w:rsidRPr="00BD0983">
        <w:rPr>
          <w:rFonts w:ascii="Times New Roman" w:eastAsia="Times New Roman" w:hAnsi="Times New Roman" w:cs="Times New Roman"/>
          <w:b/>
          <w:lang w:val="en-US" w:eastAsia="en-GB"/>
        </w:rPr>
        <w:t xml:space="preserve"> </w:t>
      </w:r>
      <w:r>
        <w:rPr>
          <w:rFonts w:ascii="Times New Roman" w:eastAsia="Times New Roman" w:hAnsi="Times New Roman" w:cs="Times New Roman"/>
          <w:b/>
          <w:lang w:val="en-US" w:eastAsia="en-GB"/>
        </w:rPr>
        <w:t>2 |</w:t>
      </w:r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 </w:t>
      </w:r>
      <w:r w:rsidRPr="006625F4">
        <w:rPr>
          <w:rFonts w:ascii="Times New Roman" w:eastAsia="Times New Roman" w:hAnsi="Times New Roman" w:cs="Times New Roman"/>
          <w:b/>
          <w:bCs/>
          <w:lang w:val="en-US" w:eastAsia="en-GB"/>
        </w:rPr>
        <w:t xml:space="preserve">Graphical representation </w:t>
      </w:r>
      <w:r>
        <w:rPr>
          <w:rFonts w:ascii="Times New Roman" w:eastAsia="Times New Roman" w:hAnsi="Times New Roman" w:cs="Times New Roman"/>
          <w:b/>
          <w:bCs/>
          <w:lang w:val="en-US" w:eastAsia="en-GB"/>
        </w:rPr>
        <w:t xml:space="preserve">of the procedure to derive the structure factor from experimental data. </w:t>
      </w:r>
      <w:r w:rsidRPr="00BD0983">
        <w:rPr>
          <w:rFonts w:ascii="Times New Roman" w:eastAsia="Times New Roman" w:hAnsi="Times New Roman" w:cs="Times New Roman"/>
          <w:lang w:val="en-US" w:eastAsia="en-GB"/>
        </w:rPr>
        <w:t>The background signal (in red) is subtracted from the sample signal (in black) and the difference is the structure factor S(</w:t>
      </w:r>
      <w:r w:rsidRPr="00BD0983">
        <w:rPr>
          <w:rFonts w:ascii="Times New Roman" w:eastAsia="Times New Roman" w:hAnsi="Times New Roman" w:cs="Times New Roman"/>
          <w:i/>
          <w:lang w:val="en-US" w:eastAsia="en-GB"/>
        </w:rPr>
        <w:t>Q</w:t>
      </w:r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) (in blue). The selected signal was acquired at 46 </w:t>
      </w:r>
      <w:proofErr w:type="spellStart"/>
      <w:r w:rsidRPr="00BD0983">
        <w:rPr>
          <w:rFonts w:ascii="Times New Roman" w:eastAsia="Times New Roman" w:hAnsi="Times New Roman" w:cs="Times New Roman"/>
          <w:lang w:val="en-US" w:eastAsia="en-GB"/>
        </w:rPr>
        <w:t>GPa</w:t>
      </w:r>
      <w:proofErr w:type="spellEnd"/>
      <w:r w:rsidRPr="00BD0983">
        <w:rPr>
          <w:rFonts w:ascii="Times New Roman" w:eastAsia="Times New Roman" w:hAnsi="Times New Roman" w:cs="Times New Roman"/>
          <w:lang w:val="en-US" w:eastAsia="en-GB"/>
        </w:rPr>
        <w:t>, while the background was measured at 1 bar using the same gasket, thus same distance between the diamonds, after the sample has been decompressed, removed and the gasket cleaned in ultrasonic bath.</w:t>
      </w:r>
    </w:p>
    <w:p w14:paraId="1D2255C2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</w:p>
    <w:p w14:paraId="4940C36D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</w:p>
    <w:p w14:paraId="5495FF2B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  <w:r w:rsidRPr="00BD0983">
        <w:rPr>
          <w:rFonts w:ascii="Times New Roman" w:eastAsia="Times New Roman" w:hAnsi="Times New Roman" w:cs="Times New Roman"/>
          <w:b/>
          <w:noProof/>
          <w:lang w:val="en-US" w:eastAsia="en-GB"/>
        </w:rPr>
        <w:lastRenderedPageBreak/>
        <w:drawing>
          <wp:anchor distT="0" distB="0" distL="114300" distR="114300" simplePos="0" relativeHeight="251659264" behindDoc="0" locked="0" layoutInCell="1" allowOverlap="1" wp14:anchorId="3FC88275" wp14:editId="0A4191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93410" cy="4426585"/>
            <wp:effectExtent l="0" t="0" r="0" b="571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4426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lang w:val="en-US" w:eastAsia="en-GB"/>
        </w:rPr>
        <w:t xml:space="preserve">Extended Data </w:t>
      </w:r>
      <w:r w:rsidRPr="00BD0983">
        <w:rPr>
          <w:rFonts w:ascii="Times New Roman" w:eastAsia="Times New Roman" w:hAnsi="Times New Roman" w:cs="Times New Roman"/>
          <w:b/>
          <w:lang w:val="en-US" w:eastAsia="en-GB"/>
        </w:rPr>
        <w:t>Fig</w:t>
      </w:r>
      <w:r>
        <w:rPr>
          <w:rFonts w:ascii="Times New Roman" w:eastAsia="Times New Roman" w:hAnsi="Times New Roman" w:cs="Times New Roman"/>
          <w:b/>
          <w:lang w:val="en-US" w:eastAsia="en-GB"/>
        </w:rPr>
        <w:t>.</w:t>
      </w:r>
      <w:r w:rsidRPr="00BD0983">
        <w:rPr>
          <w:rFonts w:ascii="Times New Roman" w:eastAsia="Times New Roman" w:hAnsi="Times New Roman" w:cs="Times New Roman"/>
          <w:b/>
          <w:lang w:val="en-US" w:eastAsia="en-GB"/>
        </w:rPr>
        <w:t xml:space="preserve"> 3</w:t>
      </w:r>
      <w:r>
        <w:rPr>
          <w:rFonts w:ascii="Times New Roman" w:eastAsia="Times New Roman" w:hAnsi="Times New Roman" w:cs="Times New Roman"/>
          <w:b/>
          <w:lang w:val="en-US" w:eastAsia="en-GB"/>
        </w:rPr>
        <w:t xml:space="preserve"> |</w:t>
      </w:r>
      <w:r w:rsidRPr="00BD0983">
        <w:rPr>
          <w:rFonts w:ascii="Times New Roman" w:eastAsia="Times New Roman" w:hAnsi="Times New Roman" w:cs="Times New Roman"/>
          <w:b/>
          <w:lang w:val="en-US" w:eastAsia="en-GB"/>
        </w:rPr>
        <w:t xml:space="preserve"> </w:t>
      </w:r>
      <w:r w:rsidRPr="006625F4">
        <w:rPr>
          <w:rFonts w:ascii="Times New Roman" w:eastAsia="Times New Roman" w:hAnsi="Times New Roman" w:cs="Times New Roman"/>
          <w:b/>
          <w:bCs/>
          <w:lang w:val="en-US" w:eastAsia="en-GB"/>
        </w:rPr>
        <w:t>Comparison between structure factors collected on different beamlines at similar pressures</w:t>
      </w:r>
      <w:r w:rsidRPr="00BD0983">
        <w:rPr>
          <w:rFonts w:ascii="Times New Roman" w:eastAsia="Times New Roman" w:hAnsi="Times New Roman" w:cs="Times New Roman"/>
          <w:lang w:val="en-US" w:eastAsia="en-GB"/>
        </w:rPr>
        <w:t>. The two S(</w:t>
      </w:r>
      <w:r w:rsidRPr="00BD0983">
        <w:rPr>
          <w:rFonts w:ascii="Times New Roman" w:eastAsia="Times New Roman" w:hAnsi="Times New Roman" w:cs="Times New Roman"/>
          <w:i/>
          <w:lang w:val="en-US" w:eastAsia="en-GB"/>
        </w:rPr>
        <w:t>Q</w:t>
      </w:r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) are identical within experimental error, </w:t>
      </w:r>
      <w:proofErr w:type="gramStart"/>
      <w:r w:rsidRPr="00BD0983">
        <w:rPr>
          <w:rFonts w:ascii="Times New Roman" w:eastAsia="Times New Roman" w:hAnsi="Times New Roman" w:cs="Times New Roman"/>
          <w:lang w:val="en-US" w:eastAsia="en-GB"/>
        </w:rPr>
        <w:t>i.e.</w:t>
      </w:r>
      <w:proofErr w:type="gramEnd"/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 induced by the use of different detectors in the experiments as well as a different DAC setup, i.e. diamonds of different thickness. </w:t>
      </w:r>
    </w:p>
    <w:p w14:paraId="196AF4E8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</w:p>
    <w:p w14:paraId="37422B6B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  <w:r w:rsidRPr="00BD0983">
        <w:rPr>
          <w:rFonts w:ascii="Times New Roman" w:eastAsia="Times New Roman" w:hAnsi="Times New Roman" w:cs="Times New Roman"/>
          <w:noProof/>
          <w:lang w:val="en-GB" w:eastAsia="en-GB"/>
        </w:rPr>
        <w:lastRenderedPageBreak/>
        <w:drawing>
          <wp:inline distT="0" distB="0" distL="0" distR="0" wp14:anchorId="107CA023" wp14:editId="18181F9B">
            <wp:extent cx="5681980" cy="5511400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_S4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942" cy="558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87820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  <w:r>
        <w:rPr>
          <w:rFonts w:ascii="Times New Roman" w:eastAsia="Times New Roman" w:hAnsi="Times New Roman" w:cs="Times New Roman"/>
          <w:b/>
          <w:lang w:val="en-US" w:eastAsia="en-GB"/>
        </w:rPr>
        <w:t xml:space="preserve">Extended Data </w:t>
      </w:r>
      <w:r w:rsidRPr="00BD0983">
        <w:rPr>
          <w:rFonts w:ascii="Times New Roman" w:eastAsia="Times New Roman" w:hAnsi="Times New Roman" w:cs="Times New Roman"/>
          <w:b/>
          <w:lang w:val="en-US" w:eastAsia="en-GB"/>
        </w:rPr>
        <w:t>Fig</w:t>
      </w:r>
      <w:r>
        <w:rPr>
          <w:rFonts w:ascii="Times New Roman" w:eastAsia="Times New Roman" w:hAnsi="Times New Roman" w:cs="Times New Roman"/>
          <w:b/>
          <w:lang w:val="en-US" w:eastAsia="en-GB"/>
        </w:rPr>
        <w:t>.</w:t>
      </w:r>
      <w:r w:rsidRPr="00BD0983">
        <w:rPr>
          <w:rFonts w:ascii="Times New Roman" w:eastAsia="Times New Roman" w:hAnsi="Times New Roman" w:cs="Times New Roman"/>
          <w:b/>
          <w:lang w:val="en-US" w:eastAsia="en-GB"/>
        </w:rPr>
        <w:t xml:space="preserve"> 4</w:t>
      </w:r>
      <w:r>
        <w:rPr>
          <w:rFonts w:ascii="Times New Roman" w:eastAsia="Times New Roman" w:hAnsi="Times New Roman" w:cs="Times New Roman"/>
          <w:b/>
          <w:lang w:val="en-US" w:eastAsia="en-GB"/>
        </w:rPr>
        <w:t xml:space="preserve"> |</w:t>
      </w:r>
      <w:r w:rsidRPr="00BD0983">
        <w:rPr>
          <w:rFonts w:ascii="Times New Roman" w:eastAsia="Times New Roman" w:hAnsi="Times New Roman" w:cs="Times New Roman"/>
          <w:b/>
          <w:lang w:val="en-US" w:eastAsia="en-GB"/>
        </w:rPr>
        <w:t xml:space="preserve"> </w:t>
      </w:r>
      <w:r w:rsidRPr="006625F4">
        <w:rPr>
          <w:rFonts w:ascii="Times New Roman" w:eastAsia="Times New Roman" w:hAnsi="Times New Roman" w:cs="Times New Roman"/>
          <w:b/>
          <w:bCs/>
          <w:lang w:val="en-US" w:eastAsia="en-GB"/>
        </w:rPr>
        <w:t>Selected structure factors S(</w:t>
      </w:r>
      <w:r w:rsidRPr="006625F4">
        <w:rPr>
          <w:rFonts w:ascii="Times New Roman" w:eastAsia="Times New Roman" w:hAnsi="Times New Roman" w:cs="Times New Roman"/>
          <w:b/>
          <w:bCs/>
          <w:i/>
          <w:lang w:val="en-US" w:eastAsia="en-GB"/>
        </w:rPr>
        <w:t>Q</w:t>
      </w:r>
      <w:r w:rsidRPr="006625F4">
        <w:rPr>
          <w:rFonts w:ascii="Times New Roman" w:eastAsia="Times New Roman" w:hAnsi="Times New Roman" w:cs="Times New Roman"/>
          <w:b/>
          <w:bCs/>
          <w:lang w:val="en-US" w:eastAsia="en-GB"/>
        </w:rPr>
        <w:t>) for K</w:t>
      </w:r>
      <w:r w:rsidRPr="006625F4">
        <w:rPr>
          <w:rFonts w:ascii="Times New Roman" w:eastAsia="Times New Roman" w:hAnsi="Times New Roman" w:cs="Times New Roman"/>
          <w:b/>
          <w:bCs/>
          <w:vertAlign w:val="subscript"/>
          <w:lang w:val="en-US" w:eastAsia="en-GB"/>
        </w:rPr>
        <w:t>2</w:t>
      </w:r>
      <w:proofErr w:type="gramStart"/>
      <w:r w:rsidRPr="006625F4">
        <w:rPr>
          <w:rFonts w:ascii="Times New Roman" w:eastAsia="Times New Roman" w:hAnsi="Times New Roman" w:cs="Times New Roman"/>
          <w:b/>
          <w:bCs/>
          <w:lang w:val="en-US" w:eastAsia="en-GB"/>
        </w:rPr>
        <w:t>Mg(</w:t>
      </w:r>
      <w:proofErr w:type="gramEnd"/>
      <w:r w:rsidRPr="006625F4">
        <w:rPr>
          <w:rFonts w:ascii="Times New Roman" w:eastAsia="Times New Roman" w:hAnsi="Times New Roman" w:cs="Times New Roman"/>
          <w:b/>
          <w:bCs/>
          <w:lang w:val="en-US" w:eastAsia="en-GB"/>
        </w:rPr>
        <w:t>CO</w:t>
      </w:r>
      <w:r w:rsidRPr="006625F4">
        <w:rPr>
          <w:rFonts w:ascii="Times New Roman" w:eastAsia="Times New Roman" w:hAnsi="Times New Roman" w:cs="Times New Roman"/>
          <w:b/>
          <w:bCs/>
          <w:vertAlign w:val="subscript"/>
          <w:lang w:val="en-US" w:eastAsia="en-GB"/>
        </w:rPr>
        <w:t>3</w:t>
      </w:r>
      <w:r w:rsidRPr="006625F4">
        <w:rPr>
          <w:rFonts w:ascii="Times New Roman" w:eastAsia="Times New Roman" w:hAnsi="Times New Roman" w:cs="Times New Roman"/>
          <w:b/>
          <w:bCs/>
          <w:lang w:val="en-US" w:eastAsia="en-GB"/>
        </w:rPr>
        <w:t>)</w:t>
      </w:r>
      <w:r w:rsidRPr="006625F4">
        <w:rPr>
          <w:rFonts w:ascii="Times New Roman" w:eastAsia="Times New Roman" w:hAnsi="Times New Roman" w:cs="Times New Roman"/>
          <w:b/>
          <w:bCs/>
          <w:vertAlign w:val="subscript"/>
          <w:lang w:val="en-US" w:eastAsia="en-GB"/>
        </w:rPr>
        <w:t>2</w:t>
      </w:r>
      <w:r w:rsidRPr="006625F4">
        <w:rPr>
          <w:rFonts w:ascii="Times New Roman" w:eastAsia="Times New Roman" w:hAnsi="Times New Roman" w:cs="Times New Roman"/>
          <w:b/>
          <w:bCs/>
          <w:lang w:val="en-US" w:eastAsia="en-GB"/>
        </w:rPr>
        <w:t xml:space="preserve"> glass in compression.</w:t>
      </w:r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 Data have been collected at ID15a (</w:t>
      </w:r>
      <w:r>
        <w:rPr>
          <w:rFonts w:ascii="Times New Roman" w:eastAsia="Times New Roman" w:hAnsi="Times New Roman" w:cs="Times New Roman"/>
          <w:lang w:val="en-US" w:eastAsia="en-GB"/>
        </w:rPr>
        <w:t>A</w:t>
      </w:r>
      <w:r w:rsidRPr="00BD0983">
        <w:rPr>
          <w:rFonts w:ascii="Times New Roman" w:eastAsia="Times New Roman" w:hAnsi="Times New Roman" w:cs="Times New Roman"/>
          <w:lang w:val="en-US" w:eastAsia="en-GB"/>
        </w:rPr>
        <w:t>) and ID15b (</w:t>
      </w:r>
      <w:r>
        <w:rPr>
          <w:rFonts w:ascii="Times New Roman" w:eastAsia="Times New Roman" w:hAnsi="Times New Roman" w:cs="Times New Roman"/>
          <w:lang w:val="en-US" w:eastAsia="en-GB"/>
        </w:rPr>
        <w:t>B</w:t>
      </w:r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) at 60 keV and 30 keV photon </w:t>
      </w:r>
      <w:proofErr w:type="gramStart"/>
      <w:r w:rsidRPr="00BD0983">
        <w:rPr>
          <w:rFonts w:ascii="Times New Roman" w:eastAsia="Times New Roman" w:hAnsi="Times New Roman" w:cs="Times New Roman"/>
          <w:lang w:val="en-US" w:eastAsia="en-GB"/>
        </w:rPr>
        <w:t>energies</w:t>
      </w:r>
      <w:proofErr w:type="gramEnd"/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 respectively. The tiny spikes visible in some of the S(Q) in </w:t>
      </w:r>
      <w:r>
        <w:rPr>
          <w:rFonts w:ascii="Times New Roman" w:eastAsia="Times New Roman" w:hAnsi="Times New Roman" w:cs="Times New Roman"/>
          <w:lang w:val="en-US" w:eastAsia="en-GB"/>
        </w:rPr>
        <w:t>(</w:t>
      </w:r>
      <w:r w:rsidRPr="00BD0983">
        <w:rPr>
          <w:rFonts w:ascii="Times New Roman" w:eastAsia="Times New Roman" w:hAnsi="Times New Roman" w:cs="Times New Roman"/>
          <w:lang w:val="en-US" w:eastAsia="en-GB"/>
        </w:rPr>
        <w:t>B</w:t>
      </w:r>
      <w:r>
        <w:rPr>
          <w:rFonts w:ascii="Times New Roman" w:eastAsia="Times New Roman" w:hAnsi="Times New Roman" w:cs="Times New Roman"/>
          <w:lang w:val="en-US" w:eastAsia="en-GB"/>
        </w:rPr>
        <w:t>)</w:t>
      </w:r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 </w:t>
      </w:r>
      <w:r>
        <w:rPr>
          <w:rFonts w:ascii="Times New Roman" w:eastAsia="Times New Roman" w:hAnsi="Times New Roman" w:cs="Times New Roman"/>
          <w:lang w:val="en-US" w:eastAsia="en-GB"/>
        </w:rPr>
        <w:t>are</w:t>
      </w:r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 </w:t>
      </w:r>
      <w:r>
        <w:rPr>
          <w:rFonts w:ascii="Times New Roman" w:eastAsia="Times New Roman" w:hAnsi="Times New Roman" w:cs="Times New Roman"/>
          <w:lang w:val="en-US" w:eastAsia="en-GB"/>
        </w:rPr>
        <w:t xml:space="preserve">caused by the diffraction of micro-grains of </w:t>
      </w:r>
      <w:r w:rsidRPr="00BD0983">
        <w:rPr>
          <w:rFonts w:ascii="Times New Roman" w:eastAsia="Times New Roman" w:hAnsi="Times New Roman" w:cs="Times New Roman"/>
          <w:lang w:val="en-US" w:eastAsia="en-GB"/>
        </w:rPr>
        <w:t>dirt present on the table of the diamonds</w:t>
      </w:r>
      <w:r>
        <w:rPr>
          <w:rFonts w:ascii="Times New Roman" w:eastAsia="Times New Roman" w:hAnsi="Times New Roman" w:cs="Times New Roman"/>
          <w:lang w:val="en-US" w:eastAsia="en-GB"/>
        </w:rPr>
        <w:t xml:space="preserve"> and appear sporadically based on the DAC-x-ray alignment. </w:t>
      </w:r>
    </w:p>
    <w:p w14:paraId="0E750559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</w:p>
    <w:p w14:paraId="3A5AD0C5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  <w:r w:rsidRPr="00BD0983">
        <w:rPr>
          <w:rFonts w:ascii="Times New Roman" w:eastAsia="Times New Roman" w:hAnsi="Times New Roman" w:cs="Times New Roman"/>
          <w:noProof/>
          <w:lang w:val="en-GB" w:eastAsia="en-GB"/>
        </w:rPr>
        <w:lastRenderedPageBreak/>
        <w:drawing>
          <wp:inline distT="0" distB="0" distL="0" distR="0" wp14:anchorId="70813C52" wp14:editId="28F40CC7">
            <wp:extent cx="5688493" cy="4409630"/>
            <wp:effectExtent l="0" t="0" r="1270" b="0"/>
            <wp:docPr id="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5222" cy="44303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907E5B4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  <w:r>
        <w:rPr>
          <w:rFonts w:ascii="Times New Roman" w:eastAsia="Times New Roman" w:hAnsi="Times New Roman" w:cs="Times New Roman"/>
          <w:b/>
          <w:bCs/>
          <w:lang w:val="en-US" w:eastAsia="en-GB"/>
        </w:rPr>
        <w:t xml:space="preserve">Extended Data </w:t>
      </w:r>
      <w:r w:rsidRPr="00BD0983">
        <w:rPr>
          <w:rFonts w:ascii="Times New Roman" w:eastAsia="Times New Roman" w:hAnsi="Times New Roman" w:cs="Times New Roman"/>
          <w:b/>
          <w:bCs/>
          <w:lang w:val="en-US" w:eastAsia="en-GB"/>
        </w:rPr>
        <w:t>Fig</w:t>
      </w:r>
      <w:r>
        <w:rPr>
          <w:rFonts w:ascii="Times New Roman" w:eastAsia="Times New Roman" w:hAnsi="Times New Roman" w:cs="Times New Roman"/>
          <w:b/>
          <w:bCs/>
          <w:lang w:val="en-US" w:eastAsia="en-GB"/>
        </w:rPr>
        <w:t>.</w:t>
      </w:r>
      <w:r w:rsidRPr="00BD0983">
        <w:rPr>
          <w:rFonts w:ascii="Times New Roman" w:eastAsia="Times New Roman" w:hAnsi="Times New Roman" w:cs="Times New Roman"/>
          <w:b/>
          <w:bCs/>
          <w:lang w:val="en-US" w:eastAsia="en-GB"/>
        </w:rPr>
        <w:t xml:space="preserve"> 5</w:t>
      </w:r>
      <w:r>
        <w:rPr>
          <w:rFonts w:ascii="Times New Roman" w:eastAsia="Times New Roman" w:hAnsi="Times New Roman" w:cs="Times New Roman"/>
          <w:b/>
          <w:bCs/>
          <w:lang w:val="en-US" w:eastAsia="en-GB"/>
        </w:rPr>
        <w:t xml:space="preserve"> |</w:t>
      </w:r>
      <w:r w:rsidRPr="00BD0983">
        <w:rPr>
          <w:rFonts w:ascii="Times New Roman" w:eastAsia="Times New Roman" w:hAnsi="Times New Roman" w:cs="Times New Roman"/>
          <w:bCs/>
          <w:lang w:val="en-US" w:eastAsia="en-GB"/>
        </w:rPr>
        <w:t xml:space="preserve"> </w:t>
      </w:r>
      <w:r w:rsidRPr="00844CDF">
        <w:rPr>
          <w:rFonts w:ascii="Times New Roman" w:eastAsia="Times New Roman" w:hAnsi="Times New Roman" w:cs="Times New Roman"/>
          <w:b/>
          <w:lang w:val="en-US" w:eastAsia="en-GB"/>
        </w:rPr>
        <w:t>Pressure dependence of the first and second sharp diffraction peaks position of K</w:t>
      </w:r>
      <w:r w:rsidRPr="00844CDF">
        <w:rPr>
          <w:rFonts w:ascii="Times New Roman" w:eastAsia="Times New Roman" w:hAnsi="Times New Roman" w:cs="Times New Roman"/>
          <w:b/>
          <w:vertAlign w:val="subscript"/>
          <w:lang w:val="en-US" w:eastAsia="en-GB"/>
        </w:rPr>
        <w:t>2</w:t>
      </w:r>
      <w:proofErr w:type="gramStart"/>
      <w:r w:rsidRPr="00844CDF">
        <w:rPr>
          <w:rFonts w:ascii="Times New Roman" w:eastAsia="Times New Roman" w:hAnsi="Times New Roman" w:cs="Times New Roman"/>
          <w:b/>
          <w:lang w:val="en-US" w:eastAsia="en-GB"/>
        </w:rPr>
        <w:t>Mg(</w:t>
      </w:r>
      <w:proofErr w:type="gramEnd"/>
      <w:r w:rsidRPr="00844CDF">
        <w:rPr>
          <w:rFonts w:ascii="Times New Roman" w:eastAsia="Times New Roman" w:hAnsi="Times New Roman" w:cs="Times New Roman"/>
          <w:b/>
          <w:lang w:val="en-US" w:eastAsia="en-GB"/>
        </w:rPr>
        <w:t>CO</w:t>
      </w:r>
      <w:r w:rsidRPr="00844CDF">
        <w:rPr>
          <w:rFonts w:ascii="Times New Roman" w:eastAsia="Times New Roman" w:hAnsi="Times New Roman" w:cs="Times New Roman"/>
          <w:b/>
          <w:vertAlign w:val="subscript"/>
          <w:lang w:val="en-US" w:eastAsia="en-GB"/>
        </w:rPr>
        <w:t>3</w:t>
      </w:r>
      <w:r w:rsidRPr="00844CDF">
        <w:rPr>
          <w:rFonts w:ascii="Times New Roman" w:eastAsia="Times New Roman" w:hAnsi="Times New Roman" w:cs="Times New Roman"/>
          <w:b/>
          <w:lang w:val="en-US" w:eastAsia="en-GB"/>
        </w:rPr>
        <w:t>)</w:t>
      </w:r>
      <w:r w:rsidRPr="00844CDF">
        <w:rPr>
          <w:rFonts w:ascii="Times New Roman" w:eastAsia="Times New Roman" w:hAnsi="Times New Roman" w:cs="Times New Roman"/>
          <w:b/>
          <w:vertAlign w:val="subscript"/>
          <w:lang w:val="en-US" w:eastAsia="en-GB"/>
        </w:rPr>
        <w:t>2</w:t>
      </w:r>
      <w:r w:rsidRPr="00844CDF">
        <w:rPr>
          <w:rFonts w:ascii="Times New Roman" w:eastAsia="Times New Roman" w:hAnsi="Times New Roman" w:cs="Times New Roman"/>
          <w:b/>
          <w:lang w:val="en-US" w:eastAsia="en-GB"/>
        </w:rPr>
        <w:t xml:space="preserve"> glass</w:t>
      </w:r>
      <w:r w:rsidRPr="00BD0983">
        <w:rPr>
          <w:rFonts w:ascii="Times New Roman" w:eastAsia="Times New Roman" w:hAnsi="Times New Roman" w:cs="Times New Roman"/>
          <w:bCs/>
          <w:lang w:val="en-US" w:eastAsia="en-GB"/>
        </w:rPr>
        <w:t>.</w:t>
      </w:r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 </w:t>
      </w:r>
      <w:r>
        <w:rPr>
          <w:rFonts w:ascii="Times New Roman" w:eastAsia="Times New Roman" w:hAnsi="Times New Roman" w:cs="Times New Roman"/>
          <w:lang w:val="en-US" w:eastAsia="en-GB"/>
        </w:rPr>
        <w:t xml:space="preserve">Acronym: first sharp diffraction peak, FSDP; second sharp diffraction peak, SSDF. </w:t>
      </w:r>
      <w:r w:rsidRPr="00BD0983">
        <w:rPr>
          <w:rFonts w:ascii="Times New Roman" w:eastAsia="Times New Roman" w:hAnsi="Times New Roman" w:cs="Times New Roman"/>
          <w:lang w:val="en-US" w:eastAsia="en-GB"/>
        </w:rPr>
        <w:t>Radial distribution function (RDF) calculations show that major contributions for FSDP and SSDP are K-O, O-O and Mg-O, O-</w:t>
      </w:r>
      <w:proofErr w:type="gramStart"/>
      <w:r w:rsidRPr="00BD0983">
        <w:rPr>
          <w:rFonts w:ascii="Times New Roman" w:eastAsia="Times New Roman" w:hAnsi="Times New Roman" w:cs="Times New Roman"/>
          <w:lang w:val="en-US" w:eastAsia="en-GB"/>
        </w:rPr>
        <w:t>O</w:t>
      </w:r>
      <w:proofErr w:type="gramEnd"/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 respectively. </w:t>
      </w:r>
      <w:r w:rsidRPr="00BD0983">
        <w:rPr>
          <w:rFonts w:ascii="Times New Roman" w:eastAsia="Times New Roman" w:hAnsi="Times New Roman" w:cs="Times New Roman"/>
          <w:bCs/>
          <w:lang w:val="en-US" w:eastAsia="en-GB"/>
        </w:rPr>
        <w:t>Values are compared between data acquired at beamlines ID15b (black) and ID15a (</w:t>
      </w:r>
      <w:r>
        <w:rPr>
          <w:rFonts w:ascii="Times New Roman" w:eastAsia="Times New Roman" w:hAnsi="Times New Roman" w:cs="Times New Roman"/>
          <w:bCs/>
          <w:lang w:val="en-US" w:eastAsia="en-GB"/>
        </w:rPr>
        <w:t>transparent</w:t>
      </w:r>
      <w:r w:rsidRPr="00BD0983">
        <w:rPr>
          <w:rFonts w:ascii="Times New Roman" w:eastAsia="Times New Roman" w:hAnsi="Times New Roman" w:cs="Times New Roman"/>
          <w:bCs/>
          <w:lang w:val="en-US" w:eastAsia="en-GB"/>
        </w:rPr>
        <w:t xml:space="preserve">). Colored regions reflect either compressional changes and/or structural transition in the glass. The flattening of the curves around 40 </w:t>
      </w:r>
      <w:proofErr w:type="spellStart"/>
      <w:r w:rsidRPr="00BD0983">
        <w:rPr>
          <w:rFonts w:ascii="Times New Roman" w:eastAsia="Times New Roman" w:hAnsi="Times New Roman" w:cs="Times New Roman"/>
          <w:bCs/>
          <w:lang w:val="en-US" w:eastAsia="en-GB"/>
        </w:rPr>
        <w:t>GPa</w:t>
      </w:r>
      <w:proofErr w:type="spellEnd"/>
      <w:r w:rsidRPr="00BD0983">
        <w:rPr>
          <w:rFonts w:ascii="Times New Roman" w:eastAsia="Times New Roman" w:hAnsi="Times New Roman" w:cs="Times New Roman"/>
          <w:bCs/>
          <w:lang w:val="en-US" w:eastAsia="en-GB"/>
        </w:rPr>
        <w:t xml:space="preserve"> </w:t>
      </w:r>
      <w:r w:rsidRPr="00BD0983">
        <w:rPr>
          <w:rFonts w:ascii="Times New Roman" w:eastAsia="Times New Roman" w:hAnsi="Times New Roman" w:cs="Times New Roman"/>
          <w:lang w:val="en-US" w:eastAsia="en-GB"/>
        </w:rPr>
        <w:t>reflects strong underlying changes in the carbonate ions. Note that structure factors obtained at ID15a and ID15b agree very well despite the different experimental conditions (</w:t>
      </w:r>
      <w:r w:rsidRPr="00DB1D0A">
        <w:rPr>
          <w:rFonts w:ascii="Times New Roman" w:eastAsia="Times New Roman" w:hAnsi="Times New Roman" w:cs="Times New Roman"/>
          <w:bCs/>
          <w:lang w:eastAsia="en-GB"/>
        </w:rPr>
        <w:t>Extended Data Fig.</w:t>
      </w:r>
      <w:r>
        <w:rPr>
          <w:rFonts w:ascii="Times New Roman" w:eastAsia="Times New Roman" w:hAnsi="Times New Roman" w:cs="Times New Roman"/>
          <w:bCs/>
          <w:lang w:val="en-US" w:eastAsia="en-GB"/>
        </w:rPr>
        <w:t xml:space="preserve"> 3</w:t>
      </w:r>
      <w:r w:rsidRPr="00BD0983">
        <w:rPr>
          <w:rFonts w:ascii="Times New Roman" w:eastAsia="Times New Roman" w:hAnsi="Times New Roman" w:cs="Times New Roman"/>
          <w:lang w:val="en-US" w:eastAsia="en-GB"/>
        </w:rPr>
        <w:t>), thus for the purpose of this study both datasets complement each other and can be used together.</w:t>
      </w:r>
    </w:p>
    <w:p w14:paraId="4F03FB2A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</w:p>
    <w:p w14:paraId="66C74CC0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</w:p>
    <w:p w14:paraId="06D8616E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de-DE" w:eastAsia="en-GB"/>
        </w:rPr>
      </w:pPr>
      <w:r w:rsidRPr="00BD0983">
        <w:rPr>
          <w:rFonts w:ascii="Times New Roman" w:eastAsia="Times New Roman" w:hAnsi="Times New Roman" w:cs="Times New Roman"/>
          <w:noProof/>
          <w:lang w:val="en-GB" w:eastAsia="en-GB"/>
        </w:rPr>
        <w:lastRenderedPageBreak/>
        <w:drawing>
          <wp:inline distT="0" distB="0" distL="0" distR="0" wp14:anchorId="359AF2DA" wp14:editId="146376C1">
            <wp:extent cx="5710528" cy="4734370"/>
            <wp:effectExtent l="0" t="0" r="508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06970" cy="4814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E8038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  <w:r>
        <w:rPr>
          <w:rFonts w:ascii="Times New Roman" w:eastAsia="Times New Roman" w:hAnsi="Times New Roman" w:cs="Times New Roman"/>
          <w:b/>
          <w:lang w:val="en-US" w:eastAsia="en-GB"/>
        </w:rPr>
        <w:t xml:space="preserve">Extended Data </w:t>
      </w:r>
      <w:r w:rsidRPr="00BD0983">
        <w:rPr>
          <w:rFonts w:ascii="Times New Roman" w:eastAsia="Times New Roman" w:hAnsi="Times New Roman" w:cs="Times New Roman"/>
          <w:b/>
          <w:lang w:val="en-US" w:eastAsia="en-GB"/>
        </w:rPr>
        <w:t>Fig</w:t>
      </w:r>
      <w:r>
        <w:rPr>
          <w:rFonts w:ascii="Times New Roman" w:eastAsia="Times New Roman" w:hAnsi="Times New Roman" w:cs="Times New Roman"/>
          <w:b/>
          <w:lang w:val="en-US" w:eastAsia="en-GB"/>
        </w:rPr>
        <w:t>.</w:t>
      </w:r>
      <w:r w:rsidRPr="00BD0983">
        <w:rPr>
          <w:rFonts w:ascii="Times New Roman" w:eastAsia="Times New Roman" w:hAnsi="Times New Roman" w:cs="Times New Roman"/>
          <w:b/>
          <w:lang w:val="en-US" w:eastAsia="en-GB"/>
        </w:rPr>
        <w:t xml:space="preserve"> 6</w:t>
      </w:r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 </w:t>
      </w:r>
      <w:r w:rsidRPr="00844CDF">
        <w:rPr>
          <w:rFonts w:ascii="Times New Roman" w:eastAsia="Times New Roman" w:hAnsi="Times New Roman" w:cs="Times New Roman"/>
          <w:b/>
          <w:bCs/>
          <w:lang w:val="en-US" w:eastAsia="en-GB"/>
        </w:rPr>
        <w:t>|</w:t>
      </w:r>
      <w:r>
        <w:rPr>
          <w:rFonts w:ascii="Times New Roman" w:eastAsia="Times New Roman" w:hAnsi="Times New Roman" w:cs="Times New Roman"/>
          <w:lang w:val="en-US" w:eastAsia="en-GB"/>
        </w:rPr>
        <w:t xml:space="preserve"> </w:t>
      </w:r>
      <w:r w:rsidRPr="00844CDF">
        <w:rPr>
          <w:rFonts w:ascii="Times New Roman" w:eastAsia="Times New Roman" w:hAnsi="Times New Roman" w:cs="Times New Roman"/>
          <w:b/>
          <w:bCs/>
          <w:lang w:val="en-US" w:eastAsia="en-GB"/>
        </w:rPr>
        <w:t>Pressure dependence of the C-O coordination numbers</w:t>
      </w:r>
      <w:r>
        <w:rPr>
          <w:rFonts w:ascii="Times New Roman" w:eastAsia="Times New Roman" w:hAnsi="Times New Roman" w:cs="Times New Roman"/>
          <w:b/>
          <w:bCs/>
          <w:lang w:val="en-US" w:eastAsia="en-GB"/>
        </w:rPr>
        <w:t xml:space="preserve"> from AIMD simulations</w:t>
      </w:r>
      <w:r>
        <w:rPr>
          <w:rFonts w:ascii="Times New Roman" w:eastAsia="Times New Roman" w:hAnsi="Times New Roman" w:cs="Times New Roman"/>
          <w:lang w:val="en-US" w:eastAsia="en-GB"/>
        </w:rPr>
        <w:t>.</w:t>
      </w:r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 </w:t>
      </w:r>
      <w:r>
        <w:rPr>
          <w:rFonts w:ascii="Times New Roman" w:eastAsia="Times New Roman" w:hAnsi="Times New Roman" w:cs="Times New Roman"/>
          <w:lang w:val="en-US" w:eastAsia="en-GB"/>
        </w:rPr>
        <w:t>Calculations were performed</w:t>
      </w:r>
      <w:r w:rsidRPr="00BD0983">
        <w:rPr>
          <w:rFonts w:ascii="Times New Roman" w:eastAsia="Times New Roman" w:hAnsi="Times New Roman" w:cs="Times New Roman"/>
          <w:lang w:val="en-US" w:eastAsia="en-GB"/>
        </w:rPr>
        <w:t xml:space="preserve"> with a cutoff separation of 1.7 Å.</w:t>
      </w:r>
    </w:p>
    <w:p w14:paraId="4B29B438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val="en-US" w:eastAsia="en-GB"/>
        </w:rPr>
      </w:pPr>
    </w:p>
    <w:p w14:paraId="19F393F3" w14:textId="77777777" w:rsidR="00D97D96" w:rsidRPr="00BD0983" w:rsidRDefault="00D97D96" w:rsidP="00D97D96">
      <w:pPr>
        <w:spacing w:line="360" w:lineRule="auto"/>
        <w:jc w:val="both"/>
        <w:rPr>
          <w:rFonts w:ascii="Times New Roman" w:eastAsia="Times New Roman" w:hAnsi="Times New Roman" w:cs="Times New Roman"/>
          <w:lang w:eastAsia="en-GB"/>
        </w:rPr>
      </w:pPr>
    </w:p>
    <w:p w14:paraId="307F8F52" w14:textId="77777777" w:rsidR="00D97D96" w:rsidRPr="00BD0983" w:rsidRDefault="00D97D96" w:rsidP="00D97D96">
      <w:pPr>
        <w:pStyle w:val="Teaser"/>
        <w:spacing w:line="360" w:lineRule="auto"/>
        <w:jc w:val="both"/>
      </w:pPr>
      <w:r w:rsidRPr="00BD0983">
        <w:rPr>
          <w:noProof/>
        </w:rPr>
        <w:lastRenderedPageBreak/>
        <w:drawing>
          <wp:inline distT="0" distB="0" distL="0" distR="0" wp14:anchorId="46CF909F" wp14:editId="23EBFAAE">
            <wp:extent cx="3480655" cy="7580120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3071" cy="760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9FF8D" w14:textId="77777777" w:rsidR="00D97D96" w:rsidRPr="00BD0983" w:rsidRDefault="00D97D96" w:rsidP="00D97D96">
      <w:pPr>
        <w:pStyle w:val="Teaser"/>
        <w:spacing w:line="360" w:lineRule="auto"/>
        <w:jc w:val="both"/>
      </w:pPr>
      <w:r>
        <w:rPr>
          <w:b/>
        </w:rPr>
        <w:lastRenderedPageBreak/>
        <w:t xml:space="preserve">Extended Data </w:t>
      </w:r>
      <w:r w:rsidRPr="00BD0983">
        <w:rPr>
          <w:b/>
        </w:rPr>
        <w:t>Fig</w:t>
      </w:r>
      <w:r>
        <w:rPr>
          <w:b/>
        </w:rPr>
        <w:t>.</w:t>
      </w:r>
      <w:r w:rsidRPr="00BD0983">
        <w:rPr>
          <w:b/>
        </w:rPr>
        <w:t xml:space="preserve"> 7</w:t>
      </w:r>
      <w:r>
        <w:t xml:space="preserve"> </w:t>
      </w:r>
      <w:r w:rsidRPr="00844CDF">
        <w:rPr>
          <w:b/>
          <w:bCs/>
        </w:rPr>
        <w:t>| Atomic structural snapshots from AIMD simulations of K</w:t>
      </w:r>
      <w:r w:rsidRPr="00844CDF">
        <w:rPr>
          <w:b/>
          <w:bCs/>
          <w:vertAlign w:val="subscript"/>
        </w:rPr>
        <w:t>2</w:t>
      </w:r>
      <w:proofErr w:type="gramStart"/>
      <w:r w:rsidRPr="00844CDF">
        <w:rPr>
          <w:b/>
          <w:bCs/>
        </w:rPr>
        <w:t>Mg(</w:t>
      </w:r>
      <w:proofErr w:type="gramEnd"/>
      <w:r w:rsidRPr="00844CDF">
        <w:rPr>
          <w:b/>
          <w:bCs/>
        </w:rPr>
        <w:t>CO</w:t>
      </w:r>
      <w:r w:rsidRPr="00844CDF">
        <w:rPr>
          <w:b/>
          <w:bCs/>
          <w:vertAlign w:val="subscript"/>
        </w:rPr>
        <w:t>3</w:t>
      </w:r>
      <w:r w:rsidRPr="00844CDF">
        <w:rPr>
          <w:b/>
          <w:bCs/>
        </w:rPr>
        <w:t>)</w:t>
      </w:r>
      <w:r w:rsidRPr="00844CDF">
        <w:rPr>
          <w:b/>
          <w:bCs/>
          <w:vertAlign w:val="subscript"/>
        </w:rPr>
        <w:t>2</w:t>
      </w:r>
      <w:r w:rsidRPr="00844CDF">
        <w:rPr>
          <w:b/>
          <w:bCs/>
        </w:rPr>
        <w:t xml:space="preserve"> at different pressures</w:t>
      </w:r>
      <w:r w:rsidRPr="00BD0983">
        <w:t>. The presence of (C</w:t>
      </w:r>
      <w:r w:rsidRPr="00BD0983">
        <w:rPr>
          <w:vertAlign w:val="subscript"/>
        </w:rPr>
        <w:t>2</w:t>
      </w:r>
      <w:r w:rsidRPr="00BD0983">
        <w:t>O</w:t>
      </w:r>
      <w:r w:rsidRPr="00BD0983">
        <w:rPr>
          <w:vertAlign w:val="subscript"/>
        </w:rPr>
        <w:t>7</w:t>
      </w:r>
      <w:r w:rsidRPr="00BD0983">
        <w:t>)</w:t>
      </w:r>
      <w:r w:rsidRPr="00BD0983">
        <w:rPr>
          <w:vertAlign w:val="superscript"/>
        </w:rPr>
        <w:t>6-</w:t>
      </w:r>
      <w:r w:rsidRPr="00BD0983">
        <w:t xml:space="preserve"> dimers is visible already at 106 </w:t>
      </w:r>
      <w:proofErr w:type="spellStart"/>
      <w:r w:rsidRPr="00BD0983">
        <w:t>GPa</w:t>
      </w:r>
      <w:proofErr w:type="spellEnd"/>
      <w:r w:rsidRPr="00BD0983">
        <w:t xml:space="preserve"> (79 </w:t>
      </w:r>
      <w:proofErr w:type="spellStart"/>
      <w:r w:rsidRPr="00BD0983">
        <w:t>GPa</w:t>
      </w:r>
      <w:proofErr w:type="spellEnd"/>
      <w:r w:rsidRPr="00BD0983">
        <w:t xml:space="preserve"> in the experimental spectrum, Fig. 1A).</w:t>
      </w:r>
    </w:p>
    <w:p w14:paraId="1CBD97FF" w14:textId="77777777" w:rsidR="00D97D96" w:rsidRPr="00BD0983" w:rsidRDefault="00D97D96" w:rsidP="00D97D96">
      <w:pPr>
        <w:pStyle w:val="Teaser"/>
        <w:spacing w:line="360" w:lineRule="auto"/>
        <w:jc w:val="both"/>
      </w:pPr>
    </w:p>
    <w:p w14:paraId="307CC7F6" w14:textId="77777777" w:rsidR="00D97D96" w:rsidRPr="00BD0983" w:rsidRDefault="00D97D96" w:rsidP="00D97D96">
      <w:pPr>
        <w:spacing w:line="360" w:lineRule="auto"/>
        <w:jc w:val="both"/>
        <w:rPr>
          <w:rFonts w:ascii="Times New Roman" w:hAnsi="Times New Roman" w:cs="Times New Roman"/>
          <w:lang w:val="de-DE"/>
        </w:rPr>
      </w:pPr>
      <w:r w:rsidRPr="00BD0983">
        <w:rPr>
          <w:rFonts w:ascii="Times New Roman" w:hAnsi="Times New Roman" w:cs="Times New Roman"/>
          <w:noProof/>
          <w:lang w:val="en-GB"/>
        </w:rPr>
        <w:drawing>
          <wp:inline distT="0" distB="0" distL="0" distR="0" wp14:anchorId="2EFCB3AA" wp14:editId="2F853B0E">
            <wp:extent cx="3951030" cy="5956218"/>
            <wp:effectExtent l="0" t="0" r="0" b="82"/>
            <wp:docPr id="11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1030" cy="59562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3E0FF64B" w14:textId="77777777" w:rsidR="00D97D96" w:rsidRPr="00BD0983" w:rsidRDefault="00D97D96" w:rsidP="00D97D96">
      <w:pPr>
        <w:spacing w:line="360" w:lineRule="auto"/>
        <w:jc w:val="both"/>
        <w:rPr>
          <w:rFonts w:ascii="Times New Roman" w:hAnsi="Times New Roman" w:cs="Times New Roman"/>
          <w:lang w:val="de-DE"/>
        </w:rPr>
      </w:pPr>
    </w:p>
    <w:p w14:paraId="0568717E" w14:textId="77777777" w:rsidR="00D97D96" w:rsidRPr="00BD0983" w:rsidRDefault="00D97D96" w:rsidP="00D97D96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Extended Data </w:t>
      </w:r>
      <w:r w:rsidRPr="00BD0983">
        <w:rPr>
          <w:rFonts w:ascii="Times New Roman" w:hAnsi="Times New Roman" w:cs="Times New Roman"/>
          <w:b/>
          <w:lang w:val="en-US"/>
        </w:rPr>
        <w:t>Fig</w:t>
      </w:r>
      <w:r>
        <w:rPr>
          <w:rFonts w:ascii="Times New Roman" w:hAnsi="Times New Roman" w:cs="Times New Roman"/>
          <w:b/>
          <w:lang w:val="en-US"/>
        </w:rPr>
        <w:t>.</w:t>
      </w:r>
      <w:r w:rsidRPr="00BD0983">
        <w:rPr>
          <w:rFonts w:ascii="Times New Roman" w:hAnsi="Times New Roman" w:cs="Times New Roman"/>
          <w:b/>
          <w:lang w:val="en-US"/>
        </w:rPr>
        <w:t xml:space="preserve"> 8</w:t>
      </w:r>
      <w:r>
        <w:rPr>
          <w:rFonts w:ascii="Times New Roman" w:hAnsi="Times New Roman" w:cs="Times New Roman"/>
          <w:b/>
          <w:lang w:val="en-US"/>
        </w:rPr>
        <w:t xml:space="preserve"> |</w:t>
      </w:r>
      <w:r w:rsidRPr="00BD0983">
        <w:rPr>
          <w:rFonts w:ascii="Times New Roman" w:hAnsi="Times New Roman" w:cs="Times New Roman"/>
          <w:b/>
          <w:lang w:val="en-US"/>
        </w:rPr>
        <w:t xml:space="preserve"> </w:t>
      </w:r>
      <w:r w:rsidRPr="00844CDF">
        <w:rPr>
          <w:rFonts w:ascii="Times New Roman" w:hAnsi="Times New Roman" w:cs="Times New Roman"/>
          <w:b/>
          <w:bCs/>
          <w:lang w:val="en-US"/>
        </w:rPr>
        <w:t>Main cation-anion distances plot as function of pressure.</w:t>
      </w:r>
      <w:r w:rsidRPr="00BD0983">
        <w:rPr>
          <w:rFonts w:ascii="Times New Roman" w:hAnsi="Times New Roman" w:cs="Times New Roman"/>
          <w:lang w:val="en-US"/>
        </w:rPr>
        <w:t xml:space="preserve"> From the top: C-O, Mg-O and K-O average distances plotted as a function of pressure. Remarkably, C-O bonding distances display three different trends: 1) compression between ambient pressure and 33 </w:t>
      </w:r>
      <w:proofErr w:type="spellStart"/>
      <w:r w:rsidRPr="00BD0983">
        <w:rPr>
          <w:rFonts w:ascii="Times New Roman" w:hAnsi="Times New Roman" w:cs="Times New Roman"/>
          <w:lang w:val="en-US"/>
        </w:rPr>
        <w:t>GPa</w:t>
      </w:r>
      <w:proofErr w:type="spellEnd"/>
      <w:r w:rsidRPr="00BD0983">
        <w:rPr>
          <w:rFonts w:ascii="Times New Roman" w:hAnsi="Times New Roman" w:cs="Times New Roman"/>
          <w:lang w:val="en-US"/>
        </w:rPr>
        <w:t xml:space="preserve">; 2) </w:t>
      </w:r>
      <w:r w:rsidRPr="00BD0983">
        <w:rPr>
          <w:rFonts w:ascii="Times New Roman" w:hAnsi="Times New Roman" w:cs="Times New Roman"/>
          <w:lang w:val="en-US"/>
        </w:rPr>
        <w:lastRenderedPageBreak/>
        <w:t xml:space="preserve">expansion, between 33 </w:t>
      </w:r>
      <w:proofErr w:type="spellStart"/>
      <w:r w:rsidRPr="00BD0983">
        <w:rPr>
          <w:rFonts w:ascii="Times New Roman" w:hAnsi="Times New Roman" w:cs="Times New Roman"/>
          <w:lang w:val="en-US"/>
        </w:rPr>
        <w:t>GPa</w:t>
      </w:r>
      <w:proofErr w:type="spellEnd"/>
      <w:r w:rsidRPr="00BD0983">
        <w:rPr>
          <w:rFonts w:ascii="Times New Roman" w:hAnsi="Times New Roman" w:cs="Times New Roman"/>
          <w:lang w:val="en-US"/>
        </w:rPr>
        <w:t xml:space="preserve"> and 85 </w:t>
      </w:r>
      <w:proofErr w:type="spellStart"/>
      <w:r w:rsidRPr="00BD0983">
        <w:rPr>
          <w:rFonts w:ascii="Times New Roman" w:hAnsi="Times New Roman" w:cs="Times New Roman"/>
          <w:lang w:val="en-US"/>
        </w:rPr>
        <w:t>GPa</w:t>
      </w:r>
      <w:proofErr w:type="spellEnd"/>
      <w:r w:rsidRPr="00BD0983">
        <w:rPr>
          <w:rFonts w:ascii="Times New Roman" w:hAnsi="Times New Roman" w:cs="Times New Roman"/>
          <w:lang w:val="en-US"/>
        </w:rPr>
        <w:t xml:space="preserve">; 3) compression, above 85 </w:t>
      </w:r>
      <w:proofErr w:type="spellStart"/>
      <w:r w:rsidRPr="00BD0983">
        <w:rPr>
          <w:rFonts w:ascii="Times New Roman" w:hAnsi="Times New Roman" w:cs="Times New Roman"/>
          <w:lang w:val="en-US"/>
        </w:rPr>
        <w:t>GPa</w:t>
      </w:r>
      <w:proofErr w:type="spellEnd"/>
      <w:r w:rsidRPr="00BD0983">
        <w:rPr>
          <w:rFonts w:ascii="Times New Roman" w:hAnsi="Times New Roman" w:cs="Times New Roman"/>
          <w:lang w:val="en-US"/>
        </w:rPr>
        <w:t xml:space="preserve">. </w:t>
      </w:r>
      <w:proofErr w:type="gramStart"/>
      <w:r w:rsidRPr="00BD0983">
        <w:rPr>
          <w:rFonts w:ascii="Times New Roman" w:hAnsi="Times New Roman" w:cs="Times New Roman"/>
          <w:lang w:val="en-US"/>
        </w:rPr>
        <w:t>Also</w:t>
      </w:r>
      <w:proofErr w:type="gramEnd"/>
      <w:r w:rsidRPr="00BD0983">
        <w:rPr>
          <w:rFonts w:ascii="Times New Roman" w:hAnsi="Times New Roman" w:cs="Times New Roman"/>
          <w:lang w:val="en-US"/>
        </w:rPr>
        <w:t xml:space="preserve"> Mg-O average distance follow a similar trend, even if the merging of Mg-O and K-O peaks at 85 </w:t>
      </w:r>
      <w:proofErr w:type="spellStart"/>
      <w:r w:rsidRPr="00BD0983">
        <w:rPr>
          <w:rFonts w:ascii="Times New Roman" w:hAnsi="Times New Roman" w:cs="Times New Roman"/>
          <w:lang w:val="en-US"/>
        </w:rPr>
        <w:t>GPa</w:t>
      </w:r>
      <w:proofErr w:type="spellEnd"/>
      <w:r w:rsidRPr="00BD0983">
        <w:rPr>
          <w:rFonts w:ascii="Times New Roman" w:hAnsi="Times New Roman" w:cs="Times New Roman"/>
          <w:lang w:val="en-US"/>
        </w:rPr>
        <w:t xml:space="preserve"> increases the uncertainty. K-O distance follows a </w:t>
      </w:r>
      <w:proofErr w:type="gramStart"/>
      <w:r w:rsidRPr="00BD0983">
        <w:rPr>
          <w:rFonts w:ascii="Times New Roman" w:hAnsi="Times New Roman" w:cs="Times New Roman"/>
          <w:lang w:val="en-US"/>
        </w:rPr>
        <w:t>more or less constant</w:t>
      </w:r>
      <w:proofErr w:type="gramEnd"/>
      <w:r w:rsidRPr="00BD0983">
        <w:rPr>
          <w:rFonts w:ascii="Times New Roman" w:hAnsi="Times New Roman" w:cs="Times New Roman"/>
          <w:lang w:val="en-US"/>
        </w:rPr>
        <w:t xml:space="preserve"> compression between ambient pressure and 46 </w:t>
      </w:r>
      <w:proofErr w:type="spellStart"/>
      <w:r w:rsidRPr="00BD0983">
        <w:rPr>
          <w:rFonts w:ascii="Times New Roman" w:hAnsi="Times New Roman" w:cs="Times New Roman"/>
          <w:lang w:val="en-US"/>
        </w:rPr>
        <w:t>GPa</w:t>
      </w:r>
      <w:proofErr w:type="spellEnd"/>
      <w:r w:rsidRPr="00BD0983">
        <w:rPr>
          <w:rFonts w:ascii="Times New Roman" w:hAnsi="Times New Roman" w:cs="Times New Roman"/>
          <w:lang w:val="en-US"/>
        </w:rPr>
        <w:t xml:space="preserve">, where the compression slope changes to a lower compressional rate.  </w:t>
      </w:r>
    </w:p>
    <w:p w14:paraId="12D6A4E0" w14:textId="77777777" w:rsidR="00D97D96" w:rsidRPr="00BD0983" w:rsidRDefault="00D97D96" w:rsidP="00D97D96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</w:p>
    <w:p w14:paraId="4F7FDE65" w14:textId="77777777" w:rsidR="00D97D96" w:rsidRPr="00BD0983" w:rsidRDefault="00D97D96" w:rsidP="00D97D96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BD0983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53747B4" wp14:editId="54C68008">
            <wp:extent cx="5674426" cy="4435267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132" cy="4471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3AB4B" w14:textId="77777777" w:rsidR="00D97D96" w:rsidRPr="00BD0983" w:rsidRDefault="00D97D96" w:rsidP="00D97D96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Extended Data </w:t>
      </w:r>
      <w:r w:rsidRPr="00BD0983">
        <w:rPr>
          <w:rFonts w:ascii="Times New Roman" w:hAnsi="Times New Roman" w:cs="Times New Roman"/>
          <w:b/>
          <w:lang w:val="en-US"/>
        </w:rPr>
        <w:t>Fig</w:t>
      </w:r>
      <w:r>
        <w:rPr>
          <w:rFonts w:ascii="Times New Roman" w:hAnsi="Times New Roman" w:cs="Times New Roman"/>
          <w:b/>
          <w:lang w:val="en-US"/>
        </w:rPr>
        <w:t>.</w:t>
      </w:r>
      <w:r w:rsidRPr="00BD0983">
        <w:rPr>
          <w:rFonts w:ascii="Times New Roman" w:hAnsi="Times New Roman" w:cs="Times New Roman"/>
          <w:b/>
          <w:lang w:val="en-US"/>
        </w:rPr>
        <w:t xml:space="preserve"> </w:t>
      </w:r>
      <w:r>
        <w:rPr>
          <w:rFonts w:ascii="Times New Roman" w:hAnsi="Times New Roman" w:cs="Times New Roman"/>
          <w:b/>
          <w:lang w:val="en-US"/>
        </w:rPr>
        <w:t>9</w:t>
      </w:r>
      <w:r>
        <w:rPr>
          <w:rFonts w:ascii="Times New Roman" w:hAnsi="Times New Roman" w:cs="Times New Roman"/>
          <w:lang w:val="en-US"/>
        </w:rPr>
        <w:t xml:space="preserve"> </w:t>
      </w:r>
      <w:r w:rsidRPr="00844CDF">
        <w:rPr>
          <w:rFonts w:ascii="Times New Roman" w:hAnsi="Times New Roman" w:cs="Times New Roman"/>
          <w:b/>
          <w:bCs/>
          <w:lang w:val="en-US"/>
        </w:rPr>
        <w:t>|</w:t>
      </w:r>
      <w:r w:rsidRPr="00BD0983">
        <w:rPr>
          <w:rFonts w:ascii="Times New Roman" w:hAnsi="Times New Roman" w:cs="Times New Roman"/>
          <w:lang w:val="en-US"/>
        </w:rPr>
        <w:t xml:space="preserve"> </w:t>
      </w:r>
      <w:r w:rsidRPr="00844CDF">
        <w:rPr>
          <w:rFonts w:ascii="Times New Roman" w:hAnsi="Times New Roman" w:cs="Times New Roman"/>
          <w:b/>
          <w:bCs/>
          <w:iCs/>
          <w:lang w:val="en-GB"/>
        </w:rPr>
        <w:t>Radial</w:t>
      </w:r>
      <w:r w:rsidRPr="00844CDF">
        <w:rPr>
          <w:rFonts w:ascii="Times New Roman" w:hAnsi="Times New Roman" w:cs="Times New Roman"/>
          <w:b/>
          <w:bCs/>
          <w:lang w:val="en-US"/>
        </w:rPr>
        <w:t xml:space="preserve">-distribution-function </w:t>
      </w:r>
      <w:r w:rsidRPr="00844CDF">
        <w:rPr>
          <w:rFonts w:ascii="Times New Roman" w:hAnsi="Times New Roman" w:cs="Times New Roman"/>
          <w:b/>
          <w:bCs/>
          <w:iCs/>
          <w:lang w:val="en-GB"/>
        </w:rPr>
        <w:t>calculations on C-O (a), K-O (b) and Mg-O (c) performed at multiple pressures</w:t>
      </w:r>
      <w:r>
        <w:rPr>
          <w:rFonts w:ascii="Times New Roman" w:hAnsi="Times New Roman" w:cs="Times New Roman"/>
          <w:b/>
          <w:bCs/>
          <w:iCs/>
          <w:lang w:val="en-GB"/>
        </w:rPr>
        <w:t>.</w:t>
      </w:r>
      <w:r w:rsidRPr="00BD0983">
        <w:rPr>
          <w:rFonts w:ascii="Times New Roman" w:hAnsi="Times New Roman" w:cs="Times New Roman"/>
          <w:iCs/>
          <w:lang w:val="en-GB"/>
        </w:rPr>
        <w:t xml:space="preserve"> </w:t>
      </w:r>
      <w:r>
        <w:rPr>
          <w:rFonts w:ascii="Times New Roman" w:hAnsi="Times New Roman" w:cs="Times New Roman"/>
          <w:iCs/>
          <w:lang w:val="en-GB"/>
        </w:rPr>
        <w:t xml:space="preserve">Pressures are </w:t>
      </w:r>
      <w:r w:rsidRPr="00BD0983">
        <w:rPr>
          <w:rFonts w:ascii="Times New Roman" w:hAnsi="Times New Roman" w:cs="Times New Roman"/>
          <w:iCs/>
          <w:lang w:val="en-GB"/>
        </w:rPr>
        <w:t xml:space="preserve">represented by </w:t>
      </w:r>
      <w:r>
        <w:rPr>
          <w:rFonts w:ascii="Times New Roman" w:hAnsi="Times New Roman" w:cs="Times New Roman"/>
          <w:iCs/>
          <w:lang w:val="en-GB"/>
        </w:rPr>
        <w:t xml:space="preserve">distinctive </w:t>
      </w:r>
      <w:r w:rsidRPr="00BD0983">
        <w:rPr>
          <w:rFonts w:ascii="Times New Roman" w:hAnsi="Times New Roman" w:cs="Times New Roman"/>
          <w:iCs/>
          <w:lang w:val="en-GB"/>
        </w:rPr>
        <w:t>colour</w:t>
      </w:r>
      <w:r>
        <w:rPr>
          <w:rFonts w:ascii="Times New Roman" w:hAnsi="Times New Roman" w:cs="Times New Roman"/>
          <w:iCs/>
          <w:lang w:val="en-GB"/>
        </w:rPr>
        <w:t>s as shown in the legend</w:t>
      </w:r>
      <w:r w:rsidRPr="00BD0983">
        <w:rPr>
          <w:rFonts w:ascii="Times New Roman" w:hAnsi="Times New Roman" w:cs="Times New Roman"/>
          <w:iCs/>
          <w:lang w:val="en-GB"/>
        </w:rPr>
        <w:t xml:space="preserve">. Relative shift of the cation-oxygen distance as a function of pressure (d). C-O bonds do not show any evident contracture but rather an expansion towards higher lengths at high pressures. K-O bonds evidence a severe compaction between 4.5 and 58 </w:t>
      </w:r>
      <w:proofErr w:type="spellStart"/>
      <w:r w:rsidRPr="00BD0983">
        <w:rPr>
          <w:rFonts w:ascii="Times New Roman" w:hAnsi="Times New Roman" w:cs="Times New Roman"/>
          <w:iCs/>
          <w:lang w:val="en-GB"/>
        </w:rPr>
        <w:t>GPa</w:t>
      </w:r>
      <w:proofErr w:type="spellEnd"/>
      <w:r w:rsidRPr="00BD0983">
        <w:rPr>
          <w:rFonts w:ascii="Times New Roman" w:hAnsi="Times New Roman" w:cs="Times New Roman"/>
          <w:iCs/>
          <w:lang w:val="en-GB"/>
        </w:rPr>
        <w:t xml:space="preserve">, followed by a smoother compressional path towards the highest simulated pressures. Mg-O bonds seem to be more compressible between 4.5-58 </w:t>
      </w:r>
      <w:proofErr w:type="spellStart"/>
      <w:r w:rsidRPr="00BD0983">
        <w:rPr>
          <w:rFonts w:ascii="Times New Roman" w:hAnsi="Times New Roman" w:cs="Times New Roman"/>
          <w:iCs/>
          <w:lang w:val="en-GB"/>
        </w:rPr>
        <w:t>GPa</w:t>
      </w:r>
      <w:proofErr w:type="spellEnd"/>
      <w:r w:rsidRPr="00BD0983">
        <w:rPr>
          <w:rFonts w:ascii="Times New Roman" w:hAnsi="Times New Roman" w:cs="Times New Roman"/>
          <w:iCs/>
          <w:lang w:val="en-GB"/>
        </w:rPr>
        <w:t xml:space="preserve"> and 79-106 </w:t>
      </w:r>
      <w:proofErr w:type="spellStart"/>
      <w:r w:rsidRPr="00BD0983">
        <w:rPr>
          <w:rFonts w:ascii="Times New Roman" w:hAnsi="Times New Roman" w:cs="Times New Roman"/>
          <w:iCs/>
          <w:lang w:val="en-GB"/>
        </w:rPr>
        <w:t>GPa</w:t>
      </w:r>
      <w:proofErr w:type="spellEnd"/>
      <w:r w:rsidRPr="00BD0983">
        <w:rPr>
          <w:rFonts w:ascii="Times New Roman" w:hAnsi="Times New Roman" w:cs="Times New Roman"/>
          <w:iCs/>
          <w:lang w:val="en-GB"/>
        </w:rPr>
        <w:t>, possibly accommodating the expansion of C-O bonds with the formation of tetrahedral CO</w:t>
      </w:r>
      <w:r w:rsidRPr="00BD0983">
        <w:rPr>
          <w:rFonts w:ascii="Times New Roman" w:hAnsi="Times New Roman" w:cs="Times New Roman"/>
          <w:iCs/>
          <w:vertAlign w:val="subscript"/>
          <w:lang w:val="en-GB"/>
        </w:rPr>
        <w:t>4</w:t>
      </w:r>
      <w:r w:rsidRPr="00BD0983">
        <w:rPr>
          <w:rFonts w:ascii="Times New Roman" w:hAnsi="Times New Roman" w:cs="Times New Roman"/>
          <w:iCs/>
          <w:lang w:val="en-GB"/>
        </w:rPr>
        <w:t xml:space="preserve"> units. Sharp increase of the coordination environment might explain the two regions where Mg-O bonds compression is more attenuated. </w:t>
      </w:r>
    </w:p>
    <w:p w14:paraId="114F5DF3" w14:textId="77777777" w:rsidR="00D97D96" w:rsidRPr="00BD0983" w:rsidRDefault="00D97D96" w:rsidP="00D97D96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</w:p>
    <w:p w14:paraId="2CD3F6F0" w14:textId="77777777" w:rsidR="00D97D96" w:rsidRPr="00BD0983" w:rsidRDefault="00D97D96" w:rsidP="00D97D96">
      <w:pPr>
        <w:spacing w:line="360" w:lineRule="auto"/>
        <w:jc w:val="both"/>
        <w:rPr>
          <w:rFonts w:ascii="Times New Roman" w:hAnsi="Times New Roman" w:cs="Times New Roman"/>
          <w:lang w:val="de-DE"/>
        </w:rPr>
      </w:pPr>
      <w:r w:rsidRPr="00BD0983">
        <w:rPr>
          <w:rFonts w:ascii="Times New Roman" w:hAnsi="Times New Roman" w:cs="Times New Roman"/>
          <w:noProof/>
          <w:lang w:val="en-GB"/>
        </w:rPr>
        <w:drawing>
          <wp:inline distT="0" distB="0" distL="0" distR="0" wp14:anchorId="5E2AA339" wp14:editId="24C4A643">
            <wp:extent cx="5512003" cy="4227819"/>
            <wp:effectExtent l="0" t="0" r="0" b="1281"/>
            <wp:docPr id="7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2003" cy="42278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5AB52FD9" w14:textId="77777777" w:rsidR="00D97D96" w:rsidRPr="00BD0983" w:rsidRDefault="00D97D96" w:rsidP="00D97D96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Extended Data </w:t>
      </w:r>
      <w:r w:rsidRPr="00BD0983">
        <w:rPr>
          <w:rFonts w:ascii="Times New Roman" w:hAnsi="Times New Roman" w:cs="Times New Roman"/>
          <w:b/>
          <w:lang w:val="en-US"/>
        </w:rPr>
        <w:t>Fig</w:t>
      </w:r>
      <w:r>
        <w:rPr>
          <w:rFonts w:ascii="Times New Roman" w:hAnsi="Times New Roman" w:cs="Times New Roman"/>
          <w:b/>
          <w:lang w:val="en-US"/>
        </w:rPr>
        <w:t>. 10 |</w:t>
      </w:r>
      <w:r w:rsidRPr="00BD0983">
        <w:rPr>
          <w:rFonts w:ascii="Times New Roman" w:hAnsi="Times New Roman" w:cs="Times New Roman"/>
          <w:b/>
          <w:lang w:val="en-US"/>
        </w:rPr>
        <w:t xml:space="preserve"> </w:t>
      </w:r>
      <w:r w:rsidRPr="00844CDF">
        <w:rPr>
          <w:rFonts w:ascii="Times New Roman" w:hAnsi="Times New Roman" w:cs="Times New Roman"/>
          <w:b/>
          <w:bCs/>
          <w:lang w:val="en-US"/>
        </w:rPr>
        <w:t>Simulated pair distribution function of crystalline K</w:t>
      </w:r>
      <w:r w:rsidRPr="00844CD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proofErr w:type="gramStart"/>
      <w:r w:rsidRPr="00844CDF">
        <w:rPr>
          <w:rFonts w:ascii="Times New Roman" w:hAnsi="Times New Roman" w:cs="Times New Roman"/>
          <w:b/>
          <w:bCs/>
          <w:lang w:val="en-US"/>
        </w:rPr>
        <w:t>Mg(</w:t>
      </w:r>
      <w:proofErr w:type="gramEnd"/>
      <w:r w:rsidRPr="00844CDF">
        <w:rPr>
          <w:rFonts w:ascii="Times New Roman" w:hAnsi="Times New Roman" w:cs="Times New Roman"/>
          <w:b/>
          <w:bCs/>
          <w:lang w:val="en-US"/>
        </w:rPr>
        <w:t>CO</w:t>
      </w:r>
      <w:r w:rsidRPr="00844CDF">
        <w:rPr>
          <w:rFonts w:ascii="Times New Roman" w:hAnsi="Times New Roman" w:cs="Times New Roman"/>
          <w:b/>
          <w:bCs/>
          <w:vertAlign w:val="subscript"/>
          <w:lang w:val="en-US"/>
        </w:rPr>
        <w:t>3</w:t>
      </w:r>
      <w:r w:rsidRPr="00844CDF">
        <w:rPr>
          <w:rFonts w:ascii="Times New Roman" w:hAnsi="Times New Roman" w:cs="Times New Roman"/>
          <w:b/>
          <w:bCs/>
          <w:lang w:val="en-US"/>
        </w:rPr>
        <w:t>)</w:t>
      </w:r>
      <w:r w:rsidRPr="00844CD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844CDF">
        <w:rPr>
          <w:rFonts w:ascii="Times New Roman" w:hAnsi="Times New Roman" w:cs="Times New Roman"/>
          <w:b/>
          <w:bCs/>
          <w:lang w:val="en-US"/>
        </w:rPr>
        <w:t xml:space="preserve"> at 1 bar</w:t>
      </w:r>
      <w:r w:rsidRPr="00BD0983">
        <w:rPr>
          <w:rFonts w:ascii="Times New Roman" w:hAnsi="Times New Roman" w:cs="Times New Roman"/>
          <w:lang w:val="en-US"/>
        </w:rPr>
        <w:t xml:space="preserve">. Structural data were taken </w:t>
      </w:r>
      <w:r w:rsidRPr="003D28E5">
        <w:rPr>
          <w:rFonts w:ascii="Times New Roman" w:hAnsi="Times New Roman" w:cs="Times New Roman"/>
          <w:color w:val="000000" w:themeColor="text1"/>
          <w:lang w:val="en-US"/>
        </w:rPr>
        <w:t>from</w:t>
      </w:r>
      <w:r w:rsidRPr="003D28E5">
        <w:rPr>
          <w:rFonts w:ascii="Times New Roman" w:hAnsi="Times New Roman" w:cs="Times New Roman"/>
          <w:color w:val="000000" w:themeColor="text1"/>
          <w:vertAlign w:val="superscript"/>
          <w:lang w:val="en-US"/>
        </w:rPr>
        <w:t>46</w:t>
      </w:r>
      <w:r w:rsidRPr="003D28E5">
        <w:rPr>
          <w:rFonts w:ascii="Times New Roman" w:hAnsi="Times New Roman" w:cs="Times New Roman"/>
          <w:color w:val="000000" w:themeColor="text1"/>
          <w:lang w:val="en-US"/>
        </w:rPr>
        <w:t>.</w:t>
      </w:r>
    </w:p>
    <w:p w14:paraId="6A78A258" w14:textId="77777777" w:rsidR="00E95803" w:rsidRDefault="00E95803"/>
    <w:sectPr w:rsidR="00E958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7D96"/>
    <w:rsid w:val="00D97D96"/>
    <w:rsid w:val="00E958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CF3C48"/>
  <w15:chartTrackingRefBased/>
  <w15:docId w15:val="{9EC6A8C5-2819-4AF6-98A9-725D22E5BD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7D96"/>
    <w:pPr>
      <w:spacing w:after="0" w:line="240" w:lineRule="auto"/>
    </w:pPr>
    <w:rPr>
      <w:sz w:val="24"/>
      <w:szCs w:val="24"/>
      <w:lang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easer">
    <w:name w:val="Teaser"/>
    <w:basedOn w:val="Normal"/>
    <w:qFormat/>
    <w:rsid w:val="00D97D96"/>
    <w:pPr>
      <w:suppressAutoHyphens/>
      <w:autoSpaceDN w:val="0"/>
      <w:spacing w:before="120"/>
      <w:textAlignment w:val="baseline"/>
    </w:pPr>
    <w:rPr>
      <w:rFonts w:ascii="Times New Roman" w:eastAsia="Times New Roman" w:hAnsi="Times New Roman" w:cs="Times New Roman"/>
      <w:kern w:val="3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13" Type="http://schemas.openxmlformats.org/officeDocument/2006/relationships/image" Target="media/image10.ti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"/><Relationship Id="rId5" Type="http://schemas.openxmlformats.org/officeDocument/2006/relationships/image" Target="media/image2.tif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tif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665</Words>
  <Characters>3793</Characters>
  <Application>Microsoft Office Word</Application>
  <DocSecurity>0</DocSecurity>
  <Lines>31</Lines>
  <Paragraphs>8</Paragraphs>
  <ScaleCrop>false</ScaleCrop>
  <Company/>
  <LinksUpToDate>false</LinksUpToDate>
  <CharactersWithSpaces>4450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Karina Bevins</dc:creator>
  <cp:keywords/>
  <dc:description/>
  <cp:lastModifiedBy>Karina Bevins</cp:lastModifiedBy>
  <cp:revision>1</cp:revision>
  <dcterms:created xsi:type="dcterms:W3CDTF">2021-05-13T01:10:00Z</dcterms:created>
  <dcterms:modified xsi:type="dcterms:W3CDTF">2021-05-13T01:11:00Z</dcterms:modified>
</cp:coreProperties>
</file>