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00C34" w14:textId="77777777" w:rsidR="00DB7480" w:rsidRPr="006E2EB2" w:rsidRDefault="00DB7480" w:rsidP="00DB7480">
      <w:pPr>
        <w:rPr>
          <w:rFonts w:ascii="Times New Roman" w:hAnsi="Times New Roman" w:cs="Times New Roman"/>
          <w:b/>
          <w:bCs/>
          <w:lang w:val="en-GB"/>
        </w:rPr>
      </w:pPr>
      <w:r w:rsidRPr="008D3C50">
        <w:rPr>
          <w:rFonts w:ascii="Times New Roman" w:hAnsi="Times New Roman" w:cs="Times New Roman"/>
          <w:b/>
          <w:bCs/>
          <w:lang w:val="en-GB"/>
        </w:rPr>
        <w:t xml:space="preserve">Supplementary Information </w:t>
      </w:r>
      <w:r>
        <w:rPr>
          <w:rFonts w:ascii="Times New Roman" w:hAnsi="Times New Roman" w:cs="Times New Roman"/>
          <w:b/>
          <w:bCs/>
          <w:lang w:val="en-GB"/>
        </w:rPr>
        <w:t xml:space="preserve">accompanying the </w:t>
      </w:r>
      <w:proofErr w:type="gramStart"/>
      <w:r>
        <w:rPr>
          <w:rFonts w:ascii="Times New Roman" w:hAnsi="Times New Roman" w:cs="Times New Roman"/>
          <w:b/>
          <w:bCs/>
          <w:lang w:val="en-GB"/>
        </w:rPr>
        <w:t>manuscript</w:t>
      </w:r>
      <w:proofErr w:type="gramEnd"/>
      <w:r>
        <w:rPr>
          <w:rFonts w:ascii="Times New Roman" w:hAnsi="Times New Roman" w:cs="Times New Roman"/>
          <w:b/>
          <w:bCs/>
          <w:lang w:val="en-GB"/>
        </w:rPr>
        <w:t xml:space="preserve"> </w:t>
      </w:r>
      <w:r w:rsidRPr="008D3C50">
        <w:rPr>
          <w:rFonts w:ascii="Times New Roman" w:hAnsi="Times New Roman" w:cs="Times New Roman"/>
          <w:b/>
          <w:bCs/>
          <w:lang w:val="en-GB"/>
        </w:rPr>
        <w:t xml:space="preserve"> </w:t>
      </w:r>
    </w:p>
    <w:p w14:paraId="0AF19B34" w14:textId="77777777" w:rsidR="00CD3747" w:rsidRDefault="00CD3747" w:rsidP="00CD3747">
      <w:pPr>
        <w:rPr>
          <w:rFonts w:ascii="Times New Roman" w:eastAsia="Times New Roman" w:hAnsi="Times New Roman" w:cs="Times New Roman"/>
          <w:iCs/>
          <w:sz w:val="28"/>
          <w:szCs w:val="28"/>
          <w:lang w:val="en-GB" w:eastAsia="en-GB"/>
          <w14:ligatures w14:val="none"/>
        </w:rPr>
      </w:pPr>
    </w:p>
    <w:p w14:paraId="37FDB9C6" w14:textId="4300A61E" w:rsidR="00CD3747" w:rsidRDefault="00AE7DEE" w:rsidP="00CD3747">
      <w:pPr>
        <w:rPr>
          <w:rFonts w:ascii="Times New Roman" w:eastAsia="Times New Roman" w:hAnsi="Times New Roman" w:cs="Times New Roman"/>
          <w:iCs/>
          <w:sz w:val="28"/>
          <w:szCs w:val="28"/>
          <w:lang w:val="en-GB" w:eastAsia="en-GB"/>
          <w14:ligatures w14:val="none"/>
        </w:rPr>
      </w:pPr>
      <w:r w:rsidRPr="00AE7DEE">
        <w:rPr>
          <w:rFonts w:ascii="Times New Roman" w:eastAsia="Times New Roman" w:hAnsi="Times New Roman" w:cs="Times New Roman"/>
          <w:iCs/>
          <w:sz w:val="28"/>
          <w:szCs w:val="28"/>
          <w:lang w:val="en-GB" w:eastAsia="en-GB"/>
          <w14:ligatures w14:val="none"/>
        </w:rPr>
        <w:t xml:space="preserve">Land use predicts proportion of West Nile Virus vector-competent </w:t>
      </w:r>
      <w:proofErr w:type="gramStart"/>
      <w:r w:rsidRPr="00AE7DEE">
        <w:rPr>
          <w:rFonts w:ascii="Times New Roman" w:eastAsia="Times New Roman" w:hAnsi="Times New Roman" w:cs="Times New Roman"/>
          <w:iCs/>
          <w:sz w:val="28"/>
          <w:szCs w:val="28"/>
          <w:lang w:val="en-GB" w:eastAsia="en-GB"/>
          <w14:ligatures w14:val="none"/>
        </w:rPr>
        <w:t>mosquitoes</w:t>
      </w:r>
      <w:proofErr w:type="gramEnd"/>
      <w:r w:rsidRPr="00AE7DEE">
        <w:rPr>
          <w:rFonts w:ascii="Times New Roman" w:eastAsia="Times New Roman" w:hAnsi="Times New Roman" w:cs="Times New Roman"/>
          <w:iCs/>
          <w:sz w:val="28"/>
          <w:szCs w:val="28"/>
          <w:lang w:val="en-GB" w:eastAsia="en-GB"/>
          <w14:ligatures w14:val="none"/>
        </w:rPr>
        <w:t xml:space="preserve"> </w:t>
      </w:r>
    </w:p>
    <w:p w14:paraId="14B370F2" w14:textId="77777777" w:rsidR="00CD3747" w:rsidRDefault="00CD3747" w:rsidP="00CD3747">
      <w:pPr>
        <w:rPr>
          <w:rFonts w:ascii="Times New Roman" w:eastAsia="Times New Roman" w:hAnsi="Times New Roman" w:cs="Times New Roman"/>
          <w:iCs/>
          <w:sz w:val="28"/>
          <w:szCs w:val="28"/>
          <w:lang w:val="en-GB" w:eastAsia="en-GB"/>
          <w14:ligatures w14:val="none"/>
        </w:rPr>
      </w:pPr>
    </w:p>
    <w:p w14:paraId="3A9A19EB" w14:textId="5DF97218" w:rsidR="00CD3747" w:rsidRDefault="00CD3747" w:rsidP="00CD3747">
      <w:pP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</w:pPr>
      <w:r w:rsidRPr="005F1CD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Amely M. Bauer</w:t>
      </w:r>
      <w:proofErr w:type="gramStart"/>
      <w:r w:rsidRPr="005F1CD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1</w:t>
      </w:r>
      <w:r w:rsidR="00E754E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,*</w:t>
      </w:r>
      <w:proofErr w:type="gramEnd"/>
      <w:r w:rsidRPr="005F1CD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Robert P. Guralnick</w:t>
      </w:r>
      <w:r w:rsidRPr="005F1CD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2</w:t>
      </w:r>
      <w:r w:rsidRPr="005F1CD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Shelley A. Whitehead</w:t>
      </w:r>
      <w:r w:rsidRPr="005F1CD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3</w:t>
      </w:r>
      <w:r w:rsidRPr="005F1CD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Narayani Barve</w:t>
      </w:r>
      <w:r w:rsidRPr="005F1CD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4</w:t>
      </w:r>
      <w:r w:rsidRPr="005F1CD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Julie M. Allen</w:t>
      </w:r>
      <w:r w:rsidRPr="005F1CD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5</w:t>
      </w:r>
      <w:r w:rsidRPr="005F1CD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Lindsay P. Campbell</w:t>
      </w:r>
      <w:r w:rsidRPr="005F1CD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1</w:t>
      </w:r>
    </w:p>
    <w:p w14:paraId="17514D1C" w14:textId="77777777" w:rsidR="00CD3747" w:rsidRDefault="00CD3747" w:rsidP="00CD3747">
      <w:pPr>
        <w:spacing w:after="240" w:line="36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5120B5E6" w14:textId="77777777" w:rsidR="00783605" w:rsidRDefault="00DB7480" w:rsidP="00783605">
      <w:pPr>
        <w:spacing w:after="240" w:line="360" w:lineRule="auto"/>
        <w:rPr>
          <w:rFonts w:ascii="Times New Roman" w:hAnsi="Times New Roman" w:cs="Times New Roman"/>
          <w:b/>
          <w:bCs/>
          <w:sz w:val="21"/>
          <w:szCs w:val="21"/>
          <w:lang w:val="en-US"/>
        </w:rPr>
      </w:pPr>
      <w:r w:rsidRPr="004C3FB5">
        <w:rPr>
          <w:rFonts w:ascii="Times New Roman" w:hAnsi="Times New Roman" w:cs="Times New Roman"/>
          <w:b/>
          <w:bCs/>
          <w:sz w:val="21"/>
          <w:szCs w:val="21"/>
        </w:rPr>
        <w:t>Affiliations:</w:t>
      </w:r>
      <w:r w:rsidRPr="004C3FB5">
        <w:rPr>
          <w:rFonts w:ascii="Times New Roman" w:hAnsi="Times New Roman" w:cs="Times New Roman"/>
          <w:b/>
          <w:bCs/>
          <w:sz w:val="21"/>
          <w:szCs w:val="21"/>
          <w:lang w:val="en-US"/>
        </w:rPr>
        <w:t xml:space="preserve"> </w:t>
      </w:r>
    </w:p>
    <w:p w14:paraId="4D0DFDA9" w14:textId="77777777" w:rsidR="00783605" w:rsidRDefault="00E754E9" w:rsidP="00FE5AB9">
      <w:pPr>
        <w:spacing w:after="40" w:line="360" w:lineRule="auto"/>
        <w:ind w:left="115" w:hanging="115"/>
        <w:rPr>
          <w:rFonts w:ascii="Times New Roman" w:eastAsia="Times New Roman" w:hAnsi="Times New Roman" w:cs="Times New Roman"/>
          <w:color w:val="000000"/>
          <w:sz w:val="21"/>
          <w:szCs w:val="21"/>
          <w:lang w:val="en-US"/>
        </w:rPr>
      </w:pPr>
      <w:r w:rsidRPr="00E754E9"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  <w:lang w:val="en-US"/>
        </w:rPr>
        <w:t>1</w:t>
      </w:r>
      <w:r w:rsidRPr="00E754E9">
        <w:rPr>
          <w:rFonts w:ascii="Times New Roman" w:eastAsia="Times New Roman" w:hAnsi="Times New Roman" w:cs="Times New Roman"/>
          <w:color w:val="000000"/>
          <w:sz w:val="21"/>
          <w:szCs w:val="21"/>
          <w:lang w:val="en-US"/>
        </w:rPr>
        <w:t>Florida Medical Entomology Laboratory, Department of Entomology and Nematology, IFAS, University of Florida, Vero Beach, FL, USA</w:t>
      </w:r>
    </w:p>
    <w:p w14:paraId="66BE855E" w14:textId="77777777" w:rsidR="00FE5AB9" w:rsidRDefault="00E754E9" w:rsidP="00FE5AB9">
      <w:pPr>
        <w:spacing w:after="40" w:line="360" w:lineRule="auto"/>
        <w:ind w:left="115" w:hanging="115"/>
        <w:rPr>
          <w:rFonts w:ascii="Times New Roman" w:eastAsia="Times New Roman" w:hAnsi="Times New Roman" w:cs="Times New Roman"/>
          <w:color w:val="000000"/>
          <w:sz w:val="21"/>
          <w:szCs w:val="21"/>
          <w:lang w:val="en-US"/>
        </w:rPr>
      </w:pPr>
      <w:r w:rsidRPr="00E754E9"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  <w:lang w:val="en-US"/>
        </w:rPr>
        <w:t>2</w:t>
      </w:r>
      <w:r w:rsidRPr="00E754E9">
        <w:rPr>
          <w:rFonts w:ascii="Times New Roman" w:eastAsia="Times New Roman" w:hAnsi="Times New Roman" w:cs="Times New Roman"/>
          <w:color w:val="000000"/>
          <w:sz w:val="21"/>
          <w:szCs w:val="21"/>
          <w:lang w:val="en-US"/>
        </w:rPr>
        <w:t>Florida Museum of Natural History, Department of Natural History, University of Florida, Gainesville, FL, US</w:t>
      </w:r>
    </w:p>
    <w:p w14:paraId="184042A7" w14:textId="77777777" w:rsidR="00FE5AB9" w:rsidRDefault="00E754E9" w:rsidP="00FE5AB9">
      <w:pPr>
        <w:spacing w:after="40" w:line="360" w:lineRule="auto"/>
        <w:ind w:left="115" w:hanging="115"/>
        <w:rPr>
          <w:rFonts w:ascii="Times New Roman" w:eastAsia="Times New Roman" w:hAnsi="Times New Roman" w:cs="Times New Roman"/>
          <w:color w:val="000000"/>
          <w:sz w:val="21"/>
          <w:szCs w:val="21"/>
          <w:lang w:val="en-US"/>
        </w:rPr>
      </w:pPr>
      <w:r w:rsidRPr="00E754E9"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  <w:lang w:val="en-US"/>
        </w:rPr>
        <w:t>3</w:t>
      </w:r>
      <w:r w:rsidRPr="00E754E9">
        <w:rPr>
          <w:rFonts w:ascii="Times New Roman" w:eastAsia="Times New Roman" w:hAnsi="Times New Roman" w:cs="Times New Roman"/>
          <w:color w:val="000000"/>
          <w:sz w:val="21"/>
          <w:szCs w:val="21"/>
          <w:lang w:val="en-US"/>
        </w:rPr>
        <w:t>Whitehead Entomology Consulting, Gainesville, FL, USA</w:t>
      </w:r>
    </w:p>
    <w:p w14:paraId="3514D76A" w14:textId="77777777" w:rsidR="00FE5AB9" w:rsidRDefault="00E754E9" w:rsidP="00FE5AB9">
      <w:pPr>
        <w:spacing w:after="40" w:line="360" w:lineRule="auto"/>
        <w:ind w:left="115" w:hanging="115"/>
        <w:rPr>
          <w:rFonts w:ascii="Times New Roman" w:eastAsia="Times New Roman" w:hAnsi="Times New Roman" w:cs="Times New Roman"/>
          <w:color w:val="000000"/>
          <w:sz w:val="21"/>
          <w:szCs w:val="21"/>
          <w:lang w:val="en-US"/>
        </w:rPr>
      </w:pPr>
      <w:r w:rsidRPr="00E754E9"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  <w:lang w:val="en-US"/>
        </w:rPr>
        <w:t>4</w:t>
      </w:r>
      <w:r w:rsidRPr="00E754E9">
        <w:rPr>
          <w:rFonts w:ascii="Times New Roman" w:eastAsia="Times New Roman" w:hAnsi="Times New Roman" w:cs="Times New Roman"/>
          <w:color w:val="000000"/>
          <w:sz w:val="21"/>
          <w:szCs w:val="21"/>
          <w:lang w:val="en-US"/>
        </w:rPr>
        <w:t>Department of Ecology &amp; Evolutionary Biology, University of Tennessee, Knoxville, TN, USA</w:t>
      </w:r>
    </w:p>
    <w:p w14:paraId="08630A43" w14:textId="22AF2B17" w:rsidR="00E754E9" w:rsidRDefault="00E754E9" w:rsidP="00FE5AB9">
      <w:pPr>
        <w:spacing w:after="40" w:line="360" w:lineRule="auto"/>
        <w:ind w:left="115" w:hanging="115"/>
        <w:rPr>
          <w:rFonts w:ascii="Times New Roman" w:eastAsia="Times New Roman" w:hAnsi="Times New Roman" w:cs="Times New Roman"/>
          <w:color w:val="000000"/>
          <w:sz w:val="21"/>
          <w:szCs w:val="21"/>
          <w:lang w:val="en-US"/>
        </w:rPr>
      </w:pPr>
      <w:r w:rsidRPr="00E754E9"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  <w:lang w:val="en-US"/>
        </w:rPr>
        <w:t>5</w:t>
      </w:r>
      <w:r w:rsidRPr="00E754E9">
        <w:rPr>
          <w:rFonts w:ascii="Times New Roman" w:eastAsia="Times New Roman" w:hAnsi="Times New Roman" w:cs="Times New Roman"/>
          <w:color w:val="000000"/>
          <w:sz w:val="21"/>
          <w:szCs w:val="21"/>
          <w:lang w:val="en-US"/>
        </w:rPr>
        <w:t>Department of Biology, University of Nevada, Reno, NV, USA</w:t>
      </w:r>
    </w:p>
    <w:p w14:paraId="308162D1" w14:textId="77777777" w:rsidR="00783605" w:rsidRDefault="00783605" w:rsidP="00783605">
      <w:pPr>
        <w:spacing w:after="40"/>
        <w:ind w:left="720" w:hanging="720"/>
        <w:rPr>
          <w:rFonts w:ascii="Times New Roman" w:eastAsia="Times New Roman" w:hAnsi="Times New Roman" w:cs="Times New Roman"/>
          <w:color w:val="000000"/>
          <w:sz w:val="21"/>
          <w:szCs w:val="21"/>
          <w:lang w:val="en-US"/>
        </w:rPr>
      </w:pPr>
    </w:p>
    <w:p w14:paraId="5A8D5E64" w14:textId="059DEB11" w:rsidR="00E754E9" w:rsidRDefault="00E754E9" w:rsidP="00E754E9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Corresponding author</w:t>
      </w:r>
      <w:r w:rsidRPr="004327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hyperlink r:id="rId6" w:history="1">
        <w:r w:rsidRPr="00432762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/>
          </w:rPr>
          <w:t>amely.bauer@ufl.edu</w:t>
        </w:r>
      </w:hyperlink>
      <w:r w:rsidRPr="004327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706BD7C0" w14:textId="77777777" w:rsidR="008A5611" w:rsidRPr="00E754E9" w:rsidRDefault="008A5611" w:rsidP="008A5611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E750614" w14:textId="77777777" w:rsidR="0042246A" w:rsidRDefault="0042246A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440D170" w14:textId="52A065FA" w:rsidR="008A5611" w:rsidRPr="00DA04C0" w:rsidRDefault="008A5611" w:rsidP="008A56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04C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Pr="00DA04C0">
        <w:rPr>
          <w:rFonts w:ascii="Times New Roman" w:hAnsi="Times New Roman" w:cs="Times New Roman"/>
          <w:b/>
          <w:sz w:val="24"/>
          <w:szCs w:val="24"/>
          <w:shd w:val="clear" w:color="auto" w:fill="C9DAF8"/>
        </w:rPr>
        <w:t>S1</w:t>
      </w:r>
      <w:r w:rsidRPr="00DA04C0">
        <w:rPr>
          <w:rFonts w:ascii="Times New Roman" w:hAnsi="Times New Roman" w:cs="Times New Roman"/>
          <w:sz w:val="24"/>
          <w:szCs w:val="24"/>
        </w:rPr>
        <w:t xml:space="preserve">. List of all species included in the analysis. </w:t>
      </w:r>
    </w:p>
    <w:tbl>
      <w:tblPr>
        <w:tblW w:w="9135" w:type="dxa"/>
        <w:tblBorders>
          <w:top w:val="single" w:sz="4" w:space="0" w:color="auto"/>
          <w:bottom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205"/>
        <w:gridCol w:w="3930"/>
      </w:tblGrid>
      <w:tr w:rsidR="008A5611" w:rsidRPr="00DA04C0" w14:paraId="799A4656" w14:textId="77777777" w:rsidTr="0042246A">
        <w:tc>
          <w:tcPr>
            <w:tcW w:w="52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FBD14" w14:textId="40044AF8" w:rsidR="008A5611" w:rsidRPr="00DA04C0" w:rsidRDefault="00FE5AB9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Retrieved s</w:t>
            </w:r>
            <w:r w:rsidR="008A5611" w:rsidRPr="00DA04C0">
              <w:rPr>
                <w:rFonts w:ascii="Times New Roman" w:hAnsi="Times New Roman" w:cs="Times New Roman"/>
                <w:sz w:val="24"/>
                <w:szCs w:val="24"/>
              </w:rPr>
              <w:t>pecies list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5B128" w14:textId="77777777" w:rsidR="008A5611" w:rsidRPr="00DA04C0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04C0">
              <w:rPr>
                <w:rFonts w:ascii="Times New Roman" w:hAnsi="Times New Roman" w:cs="Times New Roman"/>
                <w:sz w:val="24"/>
                <w:szCs w:val="24"/>
              </w:rPr>
              <w:t>Adjusted species list</w:t>
            </w:r>
          </w:p>
        </w:tc>
      </w:tr>
      <w:tr w:rsidR="008A5611" w:rsidRPr="00DA04C0" w14:paraId="7E22516E" w14:textId="77777777" w:rsidTr="0042246A">
        <w:trPr>
          <w:trHeight w:val="144"/>
        </w:trPr>
        <w:tc>
          <w:tcPr>
            <w:tcW w:w="5205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9465B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Aedes aegypti</w:t>
            </w:r>
          </w:p>
        </w:tc>
        <w:tc>
          <w:tcPr>
            <w:tcW w:w="3930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CE74D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Aedes aegypti</w:t>
            </w:r>
          </w:p>
        </w:tc>
      </w:tr>
      <w:tr w:rsidR="008A5611" w:rsidRPr="00DA04C0" w14:paraId="434D1CA1" w14:textId="77777777" w:rsidTr="0042246A">
        <w:trPr>
          <w:trHeight w:val="144"/>
        </w:trPr>
        <w:tc>
          <w:tcPr>
            <w:tcW w:w="5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AEEB6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Aedes albopictus</w:t>
            </w:r>
          </w:p>
        </w:tc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47870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Aedes albopictus</w:t>
            </w:r>
          </w:p>
        </w:tc>
      </w:tr>
      <w:tr w:rsidR="008A5611" w:rsidRPr="00DA04C0" w14:paraId="69BCD755" w14:textId="77777777" w:rsidTr="0042246A">
        <w:trPr>
          <w:trHeight w:val="144"/>
        </w:trPr>
        <w:tc>
          <w:tcPr>
            <w:tcW w:w="5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03252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Aedes atlanticus</w:t>
            </w:r>
          </w:p>
        </w:tc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7217F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Aedes atlanticus/tormentor</w:t>
            </w:r>
          </w:p>
        </w:tc>
      </w:tr>
      <w:tr w:rsidR="008A5611" w:rsidRPr="00DA04C0" w14:paraId="59865CCF" w14:textId="77777777" w:rsidTr="0042246A">
        <w:trPr>
          <w:trHeight w:val="144"/>
        </w:trPr>
        <w:tc>
          <w:tcPr>
            <w:tcW w:w="5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DCA13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Aedes atlanticus-tormentor morph. group</w:t>
            </w:r>
          </w:p>
        </w:tc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DE77D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Aedes atlanticus/tormentor</w:t>
            </w:r>
          </w:p>
        </w:tc>
      </w:tr>
      <w:tr w:rsidR="008A5611" w:rsidRPr="00DA04C0" w14:paraId="46BF8CF1" w14:textId="77777777" w:rsidTr="0042246A">
        <w:trPr>
          <w:trHeight w:val="144"/>
        </w:trPr>
        <w:tc>
          <w:tcPr>
            <w:tcW w:w="5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34619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Aedes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atropalpus</w:t>
            </w:r>
            <w:proofErr w:type="spellEnd"/>
          </w:p>
        </w:tc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4D8D8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Aedes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atropalpus</w:t>
            </w:r>
            <w:proofErr w:type="spellEnd"/>
          </w:p>
        </w:tc>
      </w:tr>
      <w:tr w:rsidR="008A5611" w:rsidRPr="00DA04C0" w14:paraId="6A12856F" w14:textId="77777777" w:rsidTr="0042246A">
        <w:trPr>
          <w:trHeight w:val="144"/>
        </w:trPr>
        <w:tc>
          <w:tcPr>
            <w:tcW w:w="5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ED56A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Aedes canadensis</w:t>
            </w:r>
          </w:p>
        </w:tc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E1182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Aedes canadensis</w:t>
            </w:r>
          </w:p>
        </w:tc>
      </w:tr>
      <w:tr w:rsidR="008A5611" w:rsidRPr="00DA04C0" w14:paraId="7294270E" w14:textId="77777777" w:rsidTr="0042246A">
        <w:trPr>
          <w:trHeight w:val="144"/>
        </w:trPr>
        <w:tc>
          <w:tcPr>
            <w:tcW w:w="5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5F207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Aedes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dupreei</w:t>
            </w:r>
            <w:proofErr w:type="spellEnd"/>
          </w:p>
        </w:tc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2D64E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Aedes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dupreei</w:t>
            </w:r>
            <w:proofErr w:type="spellEnd"/>
          </w:p>
        </w:tc>
      </w:tr>
      <w:tr w:rsidR="008A5611" w:rsidRPr="00DA04C0" w14:paraId="52CA52DB" w14:textId="77777777" w:rsidTr="0042246A">
        <w:trPr>
          <w:trHeight w:val="144"/>
        </w:trPr>
        <w:tc>
          <w:tcPr>
            <w:tcW w:w="5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B312F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Aedes fulvus</w:t>
            </w:r>
          </w:p>
        </w:tc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A9D89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Aedes fulvus</w:t>
            </w:r>
          </w:p>
        </w:tc>
      </w:tr>
      <w:tr w:rsidR="008A5611" w:rsidRPr="00DA04C0" w14:paraId="307FE05F" w14:textId="77777777" w:rsidTr="0042246A">
        <w:trPr>
          <w:trHeight w:val="144"/>
        </w:trPr>
        <w:tc>
          <w:tcPr>
            <w:tcW w:w="5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97D57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Aedes fulvus </w:t>
            </w:r>
            <w:proofErr w:type="spellStart"/>
            <w:r w:rsidRPr="004224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pallens</w:t>
            </w:r>
            <w:proofErr w:type="spellEnd"/>
          </w:p>
        </w:tc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A4E04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Aedes fulvus</w:t>
            </w:r>
          </w:p>
        </w:tc>
      </w:tr>
      <w:tr w:rsidR="008A5611" w:rsidRPr="00DA04C0" w14:paraId="02904085" w14:textId="77777777" w:rsidTr="0042246A">
        <w:trPr>
          <w:trHeight w:val="144"/>
        </w:trPr>
        <w:tc>
          <w:tcPr>
            <w:tcW w:w="5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F6C16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Aedes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infirmatus</w:t>
            </w:r>
            <w:proofErr w:type="spellEnd"/>
          </w:p>
        </w:tc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25E16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Aedes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infirmatus</w:t>
            </w:r>
            <w:proofErr w:type="spellEnd"/>
          </w:p>
        </w:tc>
      </w:tr>
      <w:tr w:rsidR="008A5611" w:rsidRPr="00DA04C0" w14:paraId="28C8E739" w14:textId="77777777" w:rsidTr="0042246A">
        <w:trPr>
          <w:trHeight w:val="144"/>
        </w:trPr>
        <w:tc>
          <w:tcPr>
            <w:tcW w:w="5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7EF93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Aedes </w:t>
            </w:r>
            <w:proofErr w:type="spellStart"/>
            <w:r w:rsidRPr="004224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mathesoni</w:t>
            </w:r>
            <w:proofErr w:type="spellEnd"/>
          </w:p>
        </w:tc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EE2A1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Aedes canadensis</w:t>
            </w:r>
          </w:p>
        </w:tc>
      </w:tr>
      <w:tr w:rsidR="008A5611" w:rsidRPr="00DA04C0" w14:paraId="29C3A72D" w14:textId="77777777" w:rsidTr="0042246A">
        <w:trPr>
          <w:trHeight w:val="144"/>
        </w:trPr>
        <w:tc>
          <w:tcPr>
            <w:tcW w:w="5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B3A0B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Aedes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mathesoni</w:t>
            </w:r>
            <w:proofErr w:type="spellEnd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complex</w:t>
            </w:r>
          </w:p>
        </w:tc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E84A6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Aedes canadensis</w:t>
            </w:r>
          </w:p>
        </w:tc>
      </w:tr>
      <w:tr w:rsidR="008A5611" w:rsidRPr="00DA04C0" w14:paraId="18D26778" w14:textId="77777777" w:rsidTr="0042246A">
        <w:trPr>
          <w:trHeight w:val="144"/>
        </w:trPr>
        <w:tc>
          <w:tcPr>
            <w:tcW w:w="5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13F24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Aedes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sollicitans</w:t>
            </w:r>
            <w:proofErr w:type="spellEnd"/>
          </w:p>
        </w:tc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02118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Aedes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sollicitans</w:t>
            </w:r>
            <w:proofErr w:type="spellEnd"/>
          </w:p>
        </w:tc>
      </w:tr>
      <w:tr w:rsidR="008A5611" w:rsidRPr="00DA04C0" w14:paraId="7C1C4B7E" w14:textId="77777777" w:rsidTr="0042246A">
        <w:trPr>
          <w:trHeight w:val="144"/>
        </w:trPr>
        <w:tc>
          <w:tcPr>
            <w:tcW w:w="5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82096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Aedes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taeniorhynchus</w:t>
            </w:r>
            <w:proofErr w:type="spellEnd"/>
          </w:p>
        </w:tc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70AF6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Aedes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taeniorhynchus</w:t>
            </w:r>
            <w:proofErr w:type="spellEnd"/>
          </w:p>
        </w:tc>
      </w:tr>
      <w:tr w:rsidR="008A5611" w:rsidRPr="00DA04C0" w14:paraId="0F90EC67" w14:textId="77777777" w:rsidTr="0042246A">
        <w:trPr>
          <w:trHeight w:val="144"/>
        </w:trPr>
        <w:tc>
          <w:tcPr>
            <w:tcW w:w="5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90F97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Aedes tormentor</w:t>
            </w:r>
          </w:p>
        </w:tc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80691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Aedes atlanticus/tormentor</w:t>
            </w:r>
          </w:p>
        </w:tc>
      </w:tr>
      <w:tr w:rsidR="008A5611" w:rsidRPr="00DA04C0" w14:paraId="4EF41D4E" w14:textId="77777777" w:rsidTr="0042246A">
        <w:trPr>
          <w:trHeight w:val="144"/>
        </w:trPr>
        <w:tc>
          <w:tcPr>
            <w:tcW w:w="5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9EB7B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Aedes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tortilis</w:t>
            </w:r>
            <w:proofErr w:type="spellEnd"/>
          </w:p>
        </w:tc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BB322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Aedes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tortilis</w:t>
            </w:r>
            <w:proofErr w:type="spellEnd"/>
          </w:p>
        </w:tc>
      </w:tr>
      <w:tr w:rsidR="008A5611" w:rsidRPr="00DA04C0" w14:paraId="4EF7CD2E" w14:textId="77777777" w:rsidTr="0042246A">
        <w:trPr>
          <w:trHeight w:val="144"/>
        </w:trPr>
        <w:tc>
          <w:tcPr>
            <w:tcW w:w="5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52037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Aedes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triseriatus</w:t>
            </w:r>
            <w:proofErr w:type="spellEnd"/>
          </w:p>
        </w:tc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1A084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Aedes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triseriatus</w:t>
            </w:r>
            <w:proofErr w:type="spellEnd"/>
          </w:p>
        </w:tc>
      </w:tr>
      <w:tr w:rsidR="008A5611" w:rsidRPr="00DA04C0" w14:paraId="1251A547" w14:textId="77777777" w:rsidTr="0042246A">
        <w:trPr>
          <w:trHeight w:val="144"/>
        </w:trPr>
        <w:tc>
          <w:tcPr>
            <w:tcW w:w="5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746D7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Aedes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vexans</w:t>
            </w:r>
            <w:proofErr w:type="spellEnd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sensu</w:t>
            </w:r>
            <w:proofErr w:type="spellEnd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lato</w:t>
            </w:r>
            <w:proofErr w:type="spellEnd"/>
          </w:p>
        </w:tc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55383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Aedes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vexans</w:t>
            </w:r>
            <w:proofErr w:type="spellEnd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sensu</w:t>
            </w:r>
            <w:proofErr w:type="spellEnd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lato</w:t>
            </w:r>
            <w:proofErr w:type="spellEnd"/>
          </w:p>
        </w:tc>
      </w:tr>
      <w:tr w:rsidR="008A5611" w:rsidRPr="00DA04C0" w14:paraId="7EA93F73" w14:textId="77777777" w:rsidTr="0042246A">
        <w:trPr>
          <w:trHeight w:val="144"/>
        </w:trPr>
        <w:tc>
          <w:tcPr>
            <w:tcW w:w="5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E62B7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Anopheles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atropos</w:t>
            </w:r>
            <w:proofErr w:type="spellEnd"/>
          </w:p>
        </w:tc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E0316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Anopheles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atropos</w:t>
            </w:r>
            <w:proofErr w:type="spellEnd"/>
          </w:p>
        </w:tc>
      </w:tr>
      <w:tr w:rsidR="008A5611" w:rsidRPr="00DA04C0" w14:paraId="1A02AABB" w14:textId="77777777" w:rsidTr="0042246A">
        <w:trPr>
          <w:trHeight w:val="144"/>
        </w:trPr>
        <w:tc>
          <w:tcPr>
            <w:tcW w:w="5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42486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Anopheles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barberi</w:t>
            </w:r>
            <w:proofErr w:type="spellEnd"/>
          </w:p>
        </w:tc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A0B5C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Anopheles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barberi</w:t>
            </w:r>
            <w:proofErr w:type="spellEnd"/>
          </w:p>
        </w:tc>
      </w:tr>
      <w:tr w:rsidR="008A5611" w:rsidRPr="00DA04C0" w14:paraId="3CE725F9" w14:textId="77777777" w:rsidTr="0042246A">
        <w:trPr>
          <w:trHeight w:val="144"/>
        </w:trPr>
        <w:tc>
          <w:tcPr>
            <w:tcW w:w="5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C8765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Anopheles </w:t>
            </w:r>
            <w:proofErr w:type="spellStart"/>
            <w:r w:rsidRPr="004224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bradleyi</w:t>
            </w:r>
            <w:proofErr w:type="spellEnd"/>
          </w:p>
        </w:tc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32820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Anopheles crucians complex</w:t>
            </w:r>
          </w:p>
        </w:tc>
      </w:tr>
      <w:tr w:rsidR="008A5611" w:rsidRPr="00DA04C0" w14:paraId="657BC2A5" w14:textId="77777777" w:rsidTr="0042246A">
        <w:trPr>
          <w:trHeight w:val="144"/>
        </w:trPr>
        <w:tc>
          <w:tcPr>
            <w:tcW w:w="5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88CD7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Anopheles crucians</w:t>
            </w:r>
          </w:p>
        </w:tc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FBD3D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Anopheles crucians complex</w:t>
            </w:r>
          </w:p>
        </w:tc>
      </w:tr>
      <w:tr w:rsidR="008A5611" w:rsidRPr="00DA04C0" w14:paraId="520F196C" w14:textId="77777777" w:rsidTr="0042246A">
        <w:trPr>
          <w:trHeight w:val="144"/>
        </w:trPr>
        <w:tc>
          <w:tcPr>
            <w:tcW w:w="5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72CF3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Anopheles crucians complex</w:t>
            </w:r>
          </w:p>
        </w:tc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44D87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Anopheles crucians complex</w:t>
            </w:r>
          </w:p>
        </w:tc>
      </w:tr>
      <w:tr w:rsidR="008A5611" w:rsidRPr="00DA04C0" w14:paraId="387F503E" w14:textId="77777777" w:rsidTr="0042246A">
        <w:trPr>
          <w:trHeight w:val="144"/>
        </w:trPr>
        <w:tc>
          <w:tcPr>
            <w:tcW w:w="5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F14DC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Anopheles </w:t>
            </w:r>
            <w:proofErr w:type="spellStart"/>
            <w:r w:rsidRPr="004224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georgianus</w:t>
            </w:r>
            <w:proofErr w:type="spellEnd"/>
          </w:p>
        </w:tc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0007A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Anopheles crucians complex</w:t>
            </w:r>
          </w:p>
        </w:tc>
      </w:tr>
      <w:tr w:rsidR="008A5611" w:rsidRPr="00DA04C0" w14:paraId="20056EE3" w14:textId="77777777" w:rsidTr="0042246A">
        <w:trPr>
          <w:trHeight w:val="144"/>
        </w:trPr>
        <w:tc>
          <w:tcPr>
            <w:tcW w:w="5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6212F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Anopheles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perplexens</w:t>
            </w:r>
            <w:proofErr w:type="spellEnd"/>
          </w:p>
        </w:tc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3C691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Anopheles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perplexens</w:t>
            </w:r>
            <w:proofErr w:type="spellEnd"/>
          </w:p>
        </w:tc>
      </w:tr>
      <w:tr w:rsidR="008A5611" w:rsidRPr="00DA04C0" w14:paraId="26F1D30E" w14:textId="77777777" w:rsidTr="0042246A">
        <w:trPr>
          <w:trHeight w:val="144"/>
        </w:trPr>
        <w:tc>
          <w:tcPr>
            <w:tcW w:w="5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BB583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Anopheles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punctipennis</w:t>
            </w:r>
            <w:proofErr w:type="spellEnd"/>
          </w:p>
        </w:tc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F1B2A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Anopheles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punctipennis</w:t>
            </w:r>
            <w:proofErr w:type="spellEnd"/>
          </w:p>
        </w:tc>
      </w:tr>
      <w:tr w:rsidR="008A5611" w:rsidRPr="00DA04C0" w14:paraId="4DBF5EAB" w14:textId="77777777" w:rsidTr="0042246A">
        <w:trPr>
          <w:trHeight w:val="144"/>
        </w:trPr>
        <w:tc>
          <w:tcPr>
            <w:tcW w:w="5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A8DCA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Anopheles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quadrimaculatus</w:t>
            </w:r>
            <w:proofErr w:type="spellEnd"/>
          </w:p>
        </w:tc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E3FB9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Anopheles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quadrimaculatus</w:t>
            </w:r>
            <w:proofErr w:type="spellEnd"/>
          </w:p>
        </w:tc>
      </w:tr>
      <w:tr w:rsidR="008A5611" w:rsidRPr="00DA04C0" w14:paraId="46062A92" w14:textId="77777777" w:rsidTr="0042246A">
        <w:trPr>
          <w:trHeight w:val="144"/>
        </w:trPr>
        <w:tc>
          <w:tcPr>
            <w:tcW w:w="5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FA462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Coquillettidia</w:t>
            </w:r>
            <w:proofErr w:type="spellEnd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perturbans</w:t>
            </w:r>
            <w:proofErr w:type="spellEnd"/>
          </w:p>
        </w:tc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20A69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Coquillettidia</w:t>
            </w:r>
            <w:proofErr w:type="spellEnd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perturbans</w:t>
            </w:r>
            <w:proofErr w:type="spellEnd"/>
          </w:p>
        </w:tc>
      </w:tr>
      <w:tr w:rsidR="008A5611" w:rsidRPr="00DA04C0" w14:paraId="36611F61" w14:textId="77777777" w:rsidTr="0042246A">
        <w:trPr>
          <w:trHeight w:val="144"/>
        </w:trPr>
        <w:tc>
          <w:tcPr>
            <w:tcW w:w="5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C075D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Culex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coronator</w:t>
            </w:r>
            <w:proofErr w:type="spellEnd"/>
          </w:p>
        </w:tc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3834D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Culex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coronator</w:t>
            </w:r>
            <w:proofErr w:type="spellEnd"/>
          </w:p>
        </w:tc>
      </w:tr>
      <w:tr w:rsidR="008A5611" w:rsidRPr="00DA04C0" w14:paraId="5B33EE81" w14:textId="77777777" w:rsidTr="0042246A">
        <w:trPr>
          <w:trHeight w:val="144"/>
        </w:trPr>
        <w:tc>
          <w:tcPr>
            <w:tcW w:w="5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D9033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Culex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erraticus</w:t>
            </w:r>
            <w:proofErr w:type="spellEnd"/>
          </w:p>
        </w:tc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1C4B4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Culex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erraticus</w:t>
            </w:r>
            <w:proofErr w:type="spellEnd"/>
          </w:p>
        </w:tc>
      </w:tr>
      <w:tr w:rsidR="008A5611" w:rsidRPr="00DA04C0" w14:paraId="3D1914EA" w14:textId="77777777" w:rsidTr="0042246A">
        <w:trPr>
          <w:trHeight w:val="144"/>
        </w:trPr>
        <w:tc>
          <w:tcPr>
            <w:tcW w:w="5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19EC8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Culex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iolambdis</w:t>
            </w:r>
            <w:proofErr w:type="spellEnd"/>
          </w:p>
        </w:tc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54948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Culex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iolambdis</w:t>
            </w:r>
            <w:proofErr w:type="spellEnd"/>
          </w:p>
        </w:tc>
      </w:tr>
      <w:tr w:rsidR="008A5611" w:rsidRPr="00DA04C0" w14:paraId="79FB4A3C" w14:textId="77777777" w:rsidTr="0042246A">
        <w:trPr>
          <w:trHeight w:val="144"/>
        </w:trPr>
        <w:tc>
          <w:tcPr>
            <w:tcW w:w="5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432F9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Culex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nigripalpus</w:t>
            </w:r>
            <w:proofErr w:type="spellEnd"/>
          </w:p>
        </w:tc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42565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Culex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nigripalpus</w:t>
            </w:r>
            <w:proofErr w:type="spellEnd"/>
          </w:p>
        </w:tc>
      </w:tr>
      <w:tr w:rsidR="008A5611" w:rsidRPr="00DA04C0" w14:paraId="3D169BB5" w14:textId="77777777" w:rsidTr="0042246A">
        <w:trPr>
          <w:trHeight w:val="144"/>
        </w:trPr>
        <w:tc>
          <w:tcPr>
            <w:tcW w:w="5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BE8FE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Culex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quinquefasciatus</w:t>
            </w:r>
            <w:proofErr w:type="spellEnd"/>
          </w:p>
        </w:tc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62DC4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Culex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quinquefasciatus</w:t>
            </w:r>
            <w:proofErr w:type="spellEnd"/>
          </w:p>
        </w:tc>
      </w:tr>
      <w:tr w:rsidR="008A5611" w:rsidRPr="00DA04C0" w14:paraId="363C17F9" w14:textId="77777777" w:rsidTr="0042246A">
        <w:trPr>
          <w:trHeight w:val="144"/>
        </w:trPr>
        <w:tc>
          <w:tcPr>
            <w:tcW w:w="5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050FD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Culex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restuans</w:t>
            </w:r>
            <w:proofErr w:type="spellEnd"/>
          </w:p>
        </w:tc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FB268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Culex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restuans</w:t>
            </w:r>
            <w:proofErr w:type="spellEnd"/>
          </w:p>
        </w:tc>
      </w:tr>
      <w:tr w:rsidR="008A5611" w:rsidRPr="00DA04C0" w14:paraId="22DC0F3F" w14:textId="77777777" w:rsidTr="0042246A">
        <w:trPr>
          <w:trHeight w:val="144"/>
        </w:trPr>
        <w:tc>
          <w:tcPr>
            <w:tcW w:w="5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07D48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Culex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salinarius</w:t>
            </w:r>
            <w:proofErr w:type="spellEnd"/>
          </w:p>
        </w:tc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2F41F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Culex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salinarius</w:t>
            </w:r>
            <w:proofErr w:type="spellEnd"/>
          </w:p>
        </w:tc>
      </w:tr>
      <w:tr w:rsidR="008A5611" w:rsidRPr="00DA04C0" w14:paraId="3C553560" w14:textId="77777777" w:rsidTr="0042246A">
        <w:trPr>
          <w:trHeight w:val="144"/>
        </w:trPr>
        <w:tc>
          <w:tcPr>
            <w:tcW w:w="5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1B063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Culex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tarsalis</w:t>
            </w:r>
            <w:proofErr w:type="spellEnd"/>
          </w:p>
        </w:tc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8B143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Culex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tarsalis</w:t>
            </w:r>
            <w:proofErr w:type="spellEnd"/>
          </w:p>
        </w:tc>
      </w:tr>
      <w:tr w:rsidR="008A5611" w:rsidRPr="00DA04C0" w14:paraId="7BDEACDA" w14:textId="77777777" w:rsidTr="0042246A">
        <w:trPr>
          <w:trHeight w:val="144"/>
        </w:trPr>
        <w:tc>
          <w:tcPr>
            <w:tcW w:w="5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D7C24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Culex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territans</w:t>
            </w:r>
            <w:proofErr w:type="spellEnd"/>
          </w:p>
        </w:tc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049DE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Culex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territans</w:t>
            </w:r>
            <w:proofErr w:type="spellEnd"/>
          </w:p>
        </w:tc>
      </w:tr>
      <w:tr w:rsidR="008A5611" w:rsidRPr="00DA04C0" w14:paraId="698D1E41" w14:textId="77777777" w:rsidTr="0042246A">
        <w:trPr>
          <w:trHeight w:val="144"/>
        </w:trPr>
        <w:tc>
          <w:tcPr>
            <w:tcW w:w="5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A13EB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Culiseta</w:t>
            </w:r>
            <w:proofErr w:type="spellEnd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inornata</w:t>
            </w:r>
            <w:proofErr w:type="spellEnd"/>
          </w:p>
        </w:tc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AE76D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Culiseta</w:t>
            </w:r>
            <w:proofErr w:type="spellEnd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inornata</w:t>
            </w:r>
            <w:proofErr w:type="spellEnd"/>
          </w:p>
        </w:tc>
      </w:tr>
      <w:tr w:rsidR="008A5611" w:rsidRPr="00DA04C0" w14:paraId="551A3A21" w14:textId="77777777" w:rsidTr="0042246A">
        <w:trPr>
          <w:trHeight w:val="144"/>
        </w:trPr>
        <w:tc>
          <w:tcPr>
            <w:tcW w:w="5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EA5C3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Culiseta</w:t>
            </w:r>
            <w:proofErr w:type="spellEnd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melanura</w:t>
            </w:r>
            <w:proofErr w:type="spellEnd"/>
          </w:p>
        </w:tc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A173C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Culiseta</w:t>
            </w:r>
            <w:proofErr w:type="spellEnd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melanura</w:t>
            </w:r>
            <w:proofErr w:type="spellEnd"/>
          </w:p>
        </w:tc>
      </w:tr>
      <w:tr w:rsidR="008A5611" w:rsidRPr="00DA04C0" w14:paraId="2167E510" w14:textId="77777777" w:rsidTr="0042246A">
        <w:trPr>
          <w:trHeight w:val="144"/>
        </w:trPr>
        <w:tc>
          <w:tcPr>
            <w:tcW w:w="5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4DBF4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Mansonia</w:t>
            </w:r>
            <w:proofErr w:type="spellEnd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dyari</w:t>
            </w:r>
            <w:proofErr w:type="spellEnd"/>
          </w:p>
        </w:tc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702ED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Mansonia</w:t>
            </w:r>
            <w:proofErr w:type="spellEnd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dyari</w:t>
            </w:r>
            <w:proofErr w:type="spellEnd"/>
          </w:p>
        </w:tc>
      </w:tr>
      <w:tr w:rsidR="008A5611" w:rsidRPr="00DA04C0" w14:paraId="0B50799D" w14:textId="77777777" w:rsidTr="0042246A">
        <w:trPr>
          <w:trHeight w:val="144"/>
        </w:trPr>
        <w:tc>
          <w:tcPr>
            <w:tcW w:w="5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B5BAC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Mansonia</w:t>
            </w:r>
            <w:proofErr w:type="spellEnd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titillans</w:t>
            </w:r>
            <w:proofErr w:type="spellEnd"/>
          </w:p>
        </w:tc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8AC8C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Mansonia</w:t>
            </w:r>
            <w:proofErr w:type="spellEnd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titillans</w:t>
            </w:r>
            <w:proofErr w:type="spellEnd"/>
          </w:p>
        </w:tc>
      </w:tr>
      <w:tr w:rsidR="008A5611" w:rsidRPr="00DA04C0" w14:paraId="2C5D1FB3" w14:textId="77777777" w:rsidTr="0042246A">
        <w:trPr>
          <w:trHeight w:val="144"/>
        </w:trPr>
        <w:tc>
          <w:tcPr>
            <w:tcW w:w="5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62E2A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Orthopodomyia</w:t>
            </w:r>
            <w:proofErr w:type="spellEnd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alba</w:t>
            </w:r>
          </w:p>
        </w:tc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5C896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Orthopodomyia</w:t>
            </w:r>
            <w:proofErr w:type="spellEnd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alba</w:t>
            </w:r>
          </w:p>
        </w:tc>
      </w:tr>
      <w:tr w:rsidR="008A5611" w:rsidRPr="00DA04C0" w14:paraId="63E370F7" w14:textId="77777777" w:rsidTr="0042246A">
        <w:trPr>
          <w:trHeight w:val="144"/>
        </w:trPr>
        <w:tc>
          <w:tcPr>
            <w:tcW w:w="5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5DD83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Psorophora</w:t>
            </w:r>
            <w:proofErr w:type="spellEnd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ciliata</w:t>
            </w:r>
            <w:proofErr w:type="spellEnd"/>
          </w:p>
        </w:tc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FA902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Psorophora</w:t>
            </w:r>
            <w:proofErr w:type="spellEnd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ciliata</w:t>
            </w:r>
            <w:proofErr w:type="spellEnd"/>
          </w:p>
        </w:tc>
      </w:tr>
      <w:tr w:rsidR="008A5611" w:rsidRPr="00DA04C0" w14:paraId="50580573" w14:textId="77777777" w:rsidTr="0042246A">
        <w:trPr>
          <w:trHeight w:val="144"/>
        </w:trPr>
        <w:tc>
          <w:tcPr>
            <w:tcW w:w="5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19943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Psorophora</w:t>
            </w:r>
            <w:proofErr w:type="spellEnd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columbiae</w:t>
            </w:r>
            <w:proofErr w:type="spellEnd"/>
          </w:p>
        </w:tc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15789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Psorophora</w:t>
            </w:r>
            <w:proofErr w:type="spellEnd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columbiae</w:t>
            </w:r>
            <w:proofErr w:type="spellEnd"/>
          </w:p>
        </w:tc>
      </w:tr>
      <w:tr w:rsidR="008A5611" w:rsidRPr="00DA04C0" w14:paraId="2F000293" w14:textId="77777777" w:rsidTr="0042246A">
        <w:trPr>
          <w:trHeight w:val="144"/>
        </w:trPr>
        <w:tc>
          <w:tcPr>
            <w:tcW w:w="5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5EF15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Psorophora</w:t>
            </w:r>
            <w:proofErr w:type="spellEnd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cyanescens</w:t>
            </w:r>
            <w:proofErr w:type="spellEnd"/>
          </w:p>
        </w:tc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1DE75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Psorophora</w:t>
            </w:r>
            <w:proofErr w:type="spellEnd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cyanescens</w:t>
            </w:r>
            <w:proofErr w:type="spellEnd"/>
          </w:p>
        </w:tc>
      </w:tr>
      <w:tr w:rsidR="008A5611" w:rsidRPr="00DA04C0" w14:paraId="4A4605B5" w14:textId="77777777" w:rsidTr="0042246A">
        <w:trPr>
          <w:trHeight w:val="144"/>
        </w:trPr>
        <w:tc>
          <w:tcPr>
            <w:tcW w:w="5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F939A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Psorophora</w:t>
            </w:r>
            <w:proofErr w:type="spellEnd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ferox</w:t>
            </w:r>
          </w:p>
        </w:tc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E3864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Psorophora</w:t>
            </w:r>
            <w:proofErr w:type="spellEnd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ferox</w:t>
            </w:r>
          </w:p>
        </w:tc>
      </w:tr>
      <w:tr w:rsidR="008A5611" w:rsidRPr="00DA04C0" w14:paraId="3A158D06" w14:textId="77777777" w:rsidTr="0042246A">
        <w:trPr>
          <w:trHeight w:val="144"/>
        </w:trPr>
        <w:tc>
          <w:tcPr>
            <w:tcW w:w="5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5BF20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Psorophora</w:t>
            </w:r>
            <w:proofErr w:type="spellEnd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horrida</w:t>
            </w:r>
            <w:proofErr w:type="spellEnd"/>
          </w:p>
        </w:tc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22EAE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Psorophora</w:t>
            </w:r>
            <w:proofErr w:type="spellEnd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horrida</w:t>
            </w:r>
            <w:proofErr w:type="spellEnd"/>
          </w:p>
        </w:tc>
      </w:tr>
      <w:tr w:rsidR="008A5611" w:rsidRPr="00DA04C0" w14:paraId="160E773E" w14:textId="77777777" w:rsidTr="0042246A">
        <w:trPr>
          <w:trHeight w:val="144"/>
        </w:trPr>
        <w:tc>
          <w:tcPr>
            <w:tcW w:w="5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FE16A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Psorophora</w:t>
            </w:r>
            <w:proofErr w:type="spellEnd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howardii</w:t>
            </w:r>
            <w:proofErr w:type="spellEnd"/>
          </w:p>
        </w:tc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78F3A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Psorophora</w:t>
            </w:r>
            <w:proofErr w:type="spellEnd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howardii</w:t>
            </w:r>
            <w:proofErr w:type="spellEnd"/>
          </w:p>
        </w:tc>
      </w:tr>
      <w:tr w:rsidR="008A5611" w:rsidRPr="00DA04C0" w14:paraId="2456D71B" w14:textId="77777777" w:rsidTr="0042246A">
        <w:trPr>
          <w:trHeight w:val="144"/>
        </w:trPr>
        <w:tc>
          <w:tcPr>
            <w:tcW w:w="5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150D4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Uranotaenia</w:t>
            </w:r>
            <w:proofErr w:type="spellEnd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lowii</w:t>
            </w:r>
            <w:proofErr w:type="spellEnd"/>
          </w:p>
        </w:tc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69D8D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Uranotaenia</w:t>
            </w:r>
            <w:proofErr w:type="spellEnd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lowii</w:t>
            </w:r>
            <w:proofErr w:type="spellEnd"/>
          </w:p>
        </w:tc>
      </w:tr>
      <w:tr w:rsidR="008A5611" w:rsidRPr="00DA04C0" w14:paraId="671A1266" w14:textId="77777777" w:rsidTr="0042246A">
        <w:trPr>
          <w:trHeight w:val="144"/>
        </w:trPr>
        <w:tc>
          <w:tcPr>
            <w:tcW w:w="5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6F915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Uranotaenia</w:t>
            </w:r>
            <w:proofErr w:type="spellEnd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sapphirina</w:t>
            </w:r>
            <w:proofErr w:type="spellEnd"/>
          </w:p>
        </w:tc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E6A89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Uranotaenia</w:t>
            </w:r>
            <w:proofErr w:type="spellEnd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sapphirina</w:t>
            </w:r>
            <w:proofErr w:type="spellEnd"/>
          </w:p>
        </w:tc>
      </w:tr>
      <w:tr w:rsidR="008A5611" w:rsidRPr="00DA04C0" w14:paraId="7FE16937" w14:textId="77777777" w:rsidTr="0042246A">
        <w:trPr>
          <w:trHeight w:val="144"/>
        </w:trPr>
        <w:tc>
          <w:tcPr>
            <w:tcW w:w="5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0C89D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Wyeomyia</w:t>
            </w:r>
            <w:proofErr w:type="spellEnd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mitchellii</w:t>
            </w:r>
            <w:proofErr w:type="spellEnd"/>
          </w:p>
        </w:tc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D2F03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Wyeomyia</w:t>
            </w:r>
            <w:proofErr w:type="spellEnd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mitchellii</w:t>
            </w:r>
            <w:proofErr w:type="spellEnd"/>
          </w:p>
        </w:tc>
      </w:tr>
      <w:tr w:rsidR="008A5611" w:rsidRPr="00DA04C0" w14:paraId="3AACA422" w14:textId="77777777" w:rsidTr="0042246A">
        <w:trPr>
          <w:trHeight w:val="144"/>
        </w:trPr>
        <w:tc>
          <w:tcPr>
            <w:tcW w:w="5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E6F1A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Wyeomyia</w:t>
            </w:r>
            <w:proofErr w:type="spellEnd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vanduzeei</w:t>
            </w:r>
            <w:proofErr w:type="spellEnd"/>
          </w:p>
        </w:tc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8DF55" w14:textId="77777777" w:rsidR="008A5611" w:rsidRPr="0042246A" w:rsidRDefault="008A5611" w:rsidP="0042246A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Wyeomyia</w:t>
            </w:r>
            <w:proofErr w:type="spellEnd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2246A">
              <w:rPr>
                <w:rFonts w:ascii="Times New Roman" w:hAnsi="Times New Roman" w:cs="Times New Roman"/>
                <w:i/>
                <w:sz w:val="20"/>
                <w:szCs w:val="20"/>
              </w:rPr>
              <w:t>vanduzeei</w:t>
            </w:r>
            <w:proofErr w:type="spellEnd"/>
          </w:p>
        </w:tc>
      </w:tr>
    </w:tbl>
    <w:p w14:paraId="0C21878B" w14:textId="309D8DEC" w:rsidR="008A5611" w:rsidRPr="00DA04C0" w:rsidRDefault="0042246A" w:rsidP="008A56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04C0">
        <w:rPr>
          <w:rFonts w:ascii="Times New Roman" w:hAnsi="Times New Roman" w:cs="Times New Roman"/>
          <w:sz w:val="24"/>
          <w:szCs w:val="24"/>
        </w:rPr>
        <w:t xml:space="preserve">Records based on CO2-baited CDC light trap collections in Manatee County, FL, between May and </w:t>
      </w:r>
      <w:proofErr w:type="gramStart"/>
      <w:r w:rsidRPr="00DA04C0">
        <w:rPr>
          <w:rFonts w:ascii="Times New Roman" w:hAnsi="Times New Roman" w:cs="Times New Roman"/>
          <w:sz w:val="24"/>
          <w:szCs w:val="24"/>
        </w:rPr>
        <w:t xml:space="preserve">November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Pr="00DA04C0">
        <w:rPr>
          <w:rFonts w:ascii="Times New Roman" w:hAnsi="Times New Roman" w:cs="Times New Roman"/>
          <w:sz w:val="24"/>
          <w:szCs w:val="24"/>
        </w:rPr>
        <w:t>2016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A04C0">
        <w:rPr>
          <w:rFonts w:ascii="Times New Roman" w:hAnsi="Times New Roman" w:cs="Times New Roman"/>
          <w:sz w:val="24"/>
          <w:szCs w:val="24"/>
        </w:rPr>
        <w:t xml:space="preserve"> 2017, 2019, and 2020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VectorBase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2022)</w:t>
      </w:r>
      <w:r w:rsidRPr="00DA04C0">
        <w:rPr>
          <w:rFonts w:ascii="Times New Roman" w:hAnsi="Times New Roman" w:cs="Times New Roman"/>
          <w:sz w:val="24"/>
          <w:szCs w:val="24"/>
        </w:rPr>
        <w:t>. Species that have been regrouped for analysis are highlighted in bold.</w:t>
      </w:r>
    </w:p>
    <w:p w14:paraId="7D599524" w14:textId="77777777" w:rsidR="008A5611" w:rsidRPr="00DA04C0" w:rsidRDefault="008A5611" w:rsidP="008A56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2B92A72" w14:textId="1091C14F" w:rsidR="008A5611" w:rsidRPr="00DA04C0" w:rsidRDefault="00C328F6" w:rsidP="008A56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328F6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42B1AB85" wp14:editId="4231B0FD">
            <wp:extent cx="5943600" cy="2344420"/>
            <wp:effectExtent l="0" t="0" r="0" b="0"/>
            <wp:docPr id="120546769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467691" name="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4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E300D" w14:textId="77777777" w:rsidR="008A5611" w:rsidRPr="00DA04C0" w:rsidRDefault="008A5611" w:rsidP="008A56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04C0">
        <w:rPr>
          <w:rFonts w:ascii="Times New Roman" w:hAnsi="Times New Roman" w:cs="Times New Roman"/>
          <w:b/>
          <w:sz w:val="24"/>
          <w:szCs w:val="24"/>
        </w:rPr>
        <w:t>Figure S1</w:t>
      </w:r>
      <w:r w:rsidRPr="00DA04C0">
        <w:rPr>
          <w:rFonts w:ascii="Times New Roman" w:hAnsi="Times New Roman" w:cs="Times New Roman"/>
          <w:sz w:val="24"/>
          <w:szCs w:val="24"/>
        </w:rPr>
        <w:t>. Model MCMC chain convergence diagnostics via potential scale reduction factors (</w:t>
      </w:r>
      <w:proofErr w:type="spellStart"/>
      <w:r w:rsidRPr="00DA04C0">
        <w:rPr>
          <w:rFonts w:ascii="Times New Roman" w:hAnsi="Times New Roman" w:cs="Times New Roman"/>
          <w:sz w:val="24"/>
          <w:szCs w:val="24"/>
        </w:rPr>
        <w:t>psrf</w:t>
      </w:r>
      <w:proofErr w:type="spellEnd"/>
      <w:r w:rsidRPr="00DA04C0">
        <w:rPr>
          <w:rFonts w:ascii="Times New Roman" w:hAnsi="Times New Roman" w:cs="Times New Roman"/>
          <w:sz w:val="24"/>
          <w:szCs w:val="24"/>
        </w:rPr>
        <w:t xml:space="preserve">) of </w:t>
      </w:r>
      <w:r w:rsidRPr="00DA04C0">
        <w:rPr>
          <w:rFonts w:ascii="Times New Roman" w:hAnsi="Times New Roman" w:cs="Times New Roman"/>
          <w:b/>
          <w:sz w:val="24"/>
          <w:szCs w:val="24"/>
        </w:rPr>
        <w:t>A</w:t>
      </w:r>
      <w:r w:rsidRPr="00DA04C0">
        <w:rPr>
          <w:rFonts w:ascii="Times New Roman" w:hAnsi="Times New Roman" w:cs="Times New Roman"/>
          <w:sz w:val="24"/>
          <w:szCs w:val="24"/>
        </w:rPr>
        <w:t xml:space="preserve"> beta-parameters (species-environment, mean point estimates (est.) = 1.003 [mean upper credible interval (CI) = 1.014]) </w:t>
      </w:r>
      <w:r w:rsidRPr="00DA04C0">
        <w:rPr>
          <w:rFonts w:ascii="Times New Roman" w:hAnsi="Times New Roman" w:cs="Times New Roman"/>
          <w:b/>
          <w:sz w:val="24"/>
          <w:szCs w:val="24"/>
        </w:rPr>
        <w:t>B</w:t>
      </w:r>
      <w:r w:rsidRPr="00DA04C0">
        <w:rPr>
          <w:rFonts w:ascii="Times New Roman" w:hAnsi="Times New Roman" w:cs="Times New Roman"/>
          <w:sz w:val="24"/>
          <w:szCs w:val="24"/>
        </w:rPr>
        <w:t xml:space="preserve"> gamma parameters (trait-environment, mean point est. = 1.00 [mean upper CI = 1.01]. </w:t>
      </w:r>
    </w:p>
    <w:p w14:paraId="73A65E5A" w14:textId="77777777" w:rsidR="008A5611" w:rsidRPr="00DA04C0" w:rsidRDefault="008A5611" w:rsidP="008A56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07E97CF" w14:textId="77777777" w:rsidR="008A5611" w:rsidRPr="00DA04C0" w:rsidRDefault="008A5611" w:rsidP="008A56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E6DE983" w14:textId="720033FE" w:rsidR="008A5611" w:rsidRPr="00DA04C0" w:rsidRDefault="00C40067" w:rsidP="008A56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CD787AB" wp14:editId="56D3A3B1">
            <wp:extent cx="5943600" cy="5509260"/>
            <wp:effectExtent l="0" t="0" r="0" b="0"/>
            <wp:docPr id="987058944" name="Picture 1" descr="A picture containing text, diagram, line, parall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058944" name="Picture 1" descr="A picture containing text, diagram, line, parallel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0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425F9" w14:textId="77777777" w:rsidR="008A5611" w:rsidRPr="00DA04C0" w:rsidRDefault="008A5611" w:rsidP="008A56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04C0">
        <w:rPr>
          <w:rFonts w:ascii="Times New Roman" w:hAnsi="Times New Roman" w:cs="Times New Roman"/>
          <w:b/>
          <w:sz w:val="24"/>
          <w:szCs w:val="24"/>
        </w:rPr>
        <w:t>Figure S2.</w:t>
      </w:r>
      <w:r w:rsidRPr="00DA04C0">
        <w:rPr>
          <w:rFonts w:ascii="Times New Roman" w:hAnsi="Times New Roman" w:cs="Times New Roman"/>
          <w:sz w:val="24"/>
          <w:szCs w:val="24"/>
        </w:rPr>
        <w:t xml:space="preserve"> Model fit as measured by AUC (</w:t>
      </w:r>
      <w:r w:rsidRPr="00DA04C0">
        <w:rPr>
          <w:rFonts w:ascii="Times New Roman" w:hAnsi="Times New Roman" w:cs="Times New Roman"/>
          <w:b/>
          <w:sz w:val="24"/>
          <w:szCs w:val="24"/>
        </w:rPr>
        <w:t>A, C</w:t>
      </w:r>
      <w:r w:rsidRPr="00DA04C0">
        <w:rPr>
          <w:rFonts w:ascii="Times New Roman" w:hAnsi="Times New Roman" w:cs="Times New Roman"/>
          <w:sz w:val="24"/>
          <w:szCs w:val="24"/>
        </w:rPr>
        <w:t xml:space="preserve">) and </w:t>
      </w:r>
      <w:proofErr w:type="spellStart"/>
      <w:r w:rsidRPr="00DA04C0">
        <w:rPr>
          <w:rFonts w:ascii="Times New Roman" w:hAnsi="Times New Roman" w:cs="Times New Roman"/>
          <w:sz w:val="24"/>
          <w:szCs w:val="24"/>
        </w:rPr>
        <w:t>Tjur</w:t>
      </w:r>
      <w:proofErr w:type="spellEnd"/>
      <w:r w:rsidRPr="00DA04C0">
        <w:rPr>
          <w:rFonts w:ascii="Times New Roman" w:hAnsi="Times New Roman" w:cs="Times New Roman"/>
          <w:sz w:val="24"/>
          <w:szCs w:val="24"/>
        </w:rPr>
        <w:t xml:space="preserve"> R² (</w:t>
      </w:r>
      <w:r w:rsidRPr="00DA04C0">
        <w:rPr>
          <w:rFonts w:ascii="Times New Roman" w:hAnsi="Times New Roman" w:cs="Times New Roman"/>
          <w:b/>
          <w:sz w:val="24"/>
          <w:szCs w:val="24"/>
        </w:rPr>
        <w:t>B, D</w:t>
      </w:r>
      <w:r w:rsidRPr="00DA04C0">
        <w:rPr>
          <w:rFonts w:ascii="Times New Roman" w:hAnsi="Times New Roman" w:cs="Times New Roman"/>
          <w:sz w:val="24"/>
          <w:szCs w:val="24"/>
        </w:rPr>
        <w:t>). Species-specific model fit over species prevalence (</w:t>
      </w:r>
      <w:r w:rsidRPr="00DA04C0">
        <w:rPr>
          <w:rFonts w:ascii="Times New Roman" w:hAnsi="Times New Roman" w:cs="Times New Roman"/>
          <w:b/>
          <w:sz w:val="24"/>
          <w:szCs w:val="24"/>
        </w:rPr>
        <w:t>A, B</w:t>
      </w:r>
      <w:r w:rsidRPr="00DA04C0">
        <w:rPr>
          <w:rFonts w:ascii="Times New Roman" w:hAnsi="Times New Roman" w:cs="Times New Roman"/>
          <w:sz w:val="24"/>
          <w:szCs w:val="24"/>
        </w:rPr>
        <w:t>) and predictive over explanatory power of the model for each species included in the model (</w:t>
      </w:r>
      <w:r w:rsidRPr="00DA04C0">
        <w:rPr>
          <w:rFonts w:ascii="Times New Roman" w:hAnsi="Times New Roman" w:cs="Times New Roman"/>
          <w:b/>
          <w:sz w:val="24"/>
          <w:szCs w:val="24"/>
        </w:rPr>
        <w:t>C, D</w:t>
      </w:r>
      <w:r w:rsidRPr="00DA04C0">
        <w:rPr>
          <w:rFonts w:ascii="Times New Roman" w:hAnsi="Times New Roman" w:cs="Times New Roman"/>
          <w:sz w:val="24"/>
          <w:szCs w:val="24"/>
        </w:rPr>
        <w:t xml:space="preserve">). Each point per plot represents a species, identity line (blue) visualizes equal predictive and explanatory power.  </w:t>
      </w:r>
    </w:p>
    <w:p w14:paraId="5951A410" w14:textId="77777777" w:rsidR="008A5611" w:rsidRPr="00DA04C0" w:rsidRDefault="008A5611" w:rsidP="008A56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C0FD527" w14:textId="77777777" w:rsidR="008A5611" w:rsidRPr="00DA04C0" w:rsidRDefault="008A5611" w:rsidP="008A56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04C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6CD95CAA" wp14:editId="69C4D865">
            <wp:extent cx="5943600" cy="3937000"/>
            <wp:effectExtent l="0" t="0" r="0" b="0"/>
            <wp:docPr id="3" name="image5.png" descr="A picture containing text, screenshot, parallel, fon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5.png" descr="A picture containing text, screenshot, parallel, font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37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70FCC0" w14:textId="77777777" w:rsidR="008A5611" w:rsidRPr="00DA04C0" w:rsidRDefault="008A5611" w:rsidP="008A56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79D4BCE" w14:textId="3523933D" w:rsidR="008A5611" w:rsidRPr="00DA04C0" w:rsidRDefault="008A5611" w:rsidP="008A56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04C0">
        <w:rPr>
          <w:rFonts w:ascii="Times New Roman" w:hAnsi="Times New Roman" w:cs="Times New Roman"/>
          <w:b/>
          <w:sz w:val="24"/>
          <w:szCs w:val="24"/>
        </w:rPr>
        <w:t>Figure S3.</w:t>
      </w:r>
      <w:r w:rsidRPr="00DA04C0">
        <w:rPr>
          <w:rFonts w:ascii="Times New Roman" w:hAnsi="Times New Roman" w:cs="Times New Roman"/>
          <w:sz w:val="24"/>
          <w:szCs w:val="24"/>
        </w:rPr>
        <w:t xml:space="preserve"> Partitioning of the proportion of variance explained for each species between random effects and land cover</w:t>
      </w:r>
      <w:r w:rsidR="00C40067">
        <w:rPr>
          <w:rFonts w:ascii="Times New Roman" w:hAnsi="Times New Roman" w:cs="Times New Roman"/>
          <w:sz w:val="24"/>
          <w:szCs w:val="24"/>
        </w:rPr>
        <w:t xml:space="preserve"> covariates</w:t>
      </w:r>
      <w:r w:rsidRPr="00DA04C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7219FF" w14:textId="77777777" w:rsidR="008A5611" w:rsidRPr="00DA04C0" w:rsidRDefault="008A5611" w:rsidP="008A56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C45446D" w14:textId="77777777" w:rsidR="00C40067" w:rsidRDefault="00C40067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CC4BC82" w14:textId="56515F79" w:rsidR="006D3539" w:rsidRDefault="008A5611" w:rsidP="008A56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04C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Pr="00DA04C0">
        <w:rPr>
          <w:rFonts w:ascii="Times New Roman" w:hAnsi="Times New Roman" w:cs="Times New Roman"/>
          <w:b/>
          <w:sz w:val="24"/>
          <w:szCs w:val="24"/>
          <w:shd w:val="clear" w:color="auto" w:fill="C9DAF8"/>
        </w:rPr>
        <w:t>S2</w:t>
      </w:r>
      <w:r w:rsidRPr="00DA04C0">
        <w:rPr>
          <w:rFonts w:ascii="Times New Roman" w:hAnsi="Times New Roman" w:cs="Times New Roman"/>
          <w:sz w:val="24"/>
          <w:szCs w:val="24"/>
        </w:rPr>
        <w:t xml:space="preserve">. Marginal effects of land cover classes on predicted community-level responses in Manatee County, FL. </w:t>
      </w:r>
    </w:p>
    <w:tbl>
      <w:tblPr>
        <w:tblW w:w="9360" w:type="dxa"/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6D3539" w:rsidRPr="0022105A" w14:paraId="68538444" w14:textId="77777777" w:rsidTr="00D156CA"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29F47" w14:textId="77777777" w:rsidR="006D3539" w:rsidRPr="0022105A" w:rsidRDefault="006D3539" w:rsidP="00D156C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A">
              <w:rPr>
                <w:rFonts w:ascii="Times New Roman" w:hAnsi="Times New Roman" w:cs="Times New Roman"/>
                <w:sz w:val="24"/>
                <w:szCs w:val="24"/>
              </w:rPr>
              <w:t>Land cover class</w:t>
            </w: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55252" w14:textId="77777777" w:rsidR="006D3539" w:rsidRPr="0022105A" w:rsidRDefault="006D3539" w:rsidP="00D156C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A">
              <w:rPr>
                <w:rFonts w:ascii="Times New Roman" w:hAnsi="Times New Roman" w:cs="Times New Roman"/>
                <w:sz w:val="24"/>
                <w:szCs w:val="24"/>
              </w:rPr>
              <w:t>Species richness</w:t>
            </w: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3BA01" w14:textId="77777777" w:rsidR="006D3539" w:rsidRPr="0022105A" w:rsidRDefault="006D3539" w:rsidP="00D156C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A">
              <w:rPr>
                <w:rFonts w:ascii="Times New Roman" w:hAnsi="Times New Roman" w:cs="Times New Roman"/>
                <w:sz w:val="24"/>
                <w:szCs w:val="24"/>
              </w:rPr>
              <w:t xml:space="preserve">Proportion of WNV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2105A">
              <w:rPr>
                <w:rFonts w:ascii="Times New Roman" w:hAnsi="Times New Roman" w:cs="Times New Roman"/>
                <w:sz w:val="24"/>
                <w:szCs w:val="24"/>
              </w:rPr>
              <w:t>vector-competent species</w:t>
            </w:r>
          </w:p>
        </w:tc>
      </w:tr>
      <w:tr w:rsidR="006D3539" w:rsidRPr="0022105A" w14:paraId="50894AD7" w14:textId="77777777" w:rsidTr="00D156CA">
        <w:tc>
          <w:tcPr>
            <w:tcW w:w="3120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6159E" w14:textId="77777777" w:rsidR="006D3539" w:rsidRPr="0022105A" w:rsidRDefault="006D3539" w:rsidP="006D353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A">
              <w:rPr>
                <w:rFonts w:ascii="Times New Roman" w:hAnsi="Times New Roman" w:cs="Times New Roman"/>
                <w:sz w:val="24"/>
                <w:szCs w:val="24"/>
              </w:rPr>
              <w:t>Water</w:t>
            </w:r>
          </w:p>
        </w:tc>
        <w:tc>
          <w:tcPr>
            <w:tcW w:w="3120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84455" w14:textId="40D81470" w:rsidR="006D3539" w:rsidRPr="0022105A" w:rsidRDefault="006D3539" w:rsidP="006D353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4C0">
              <w:rPr>
                <w:rFonts w:ascii="Times New Roman" w:hAnsi="Times New Roman" w:cs="Times New Roman"/>
                <w:sz w:val="24"/>
                <w:szCs w:val="24"/>
              </w:rPr>
              <w:t>+ (0.94)</w:t>
            </w:r>
          </w:p>
        </w:tc>
        <w:tc>
          <w:tcPr>
            <w:tcW w:w="3120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26D55" w14:textId="353A734A" w:rsidR="006D3539" w:rsidRPr="0022105A" w:rsidRDefault="006D3539" w:rsidP="006D353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4C0">
              <w:rPr>
                <w:rFonts w:ascii="Times New Roman" w:hAnsi="Times New Roman" w:cs="Times New Roman"/>
                <w:sz w:val="24"/>
                <w:szCs w:val="24"/>
              </w:rPr>
              <w:t>- (0.68)</w:t>
            </w:r>
          </w:p>
        </w:tc>
      </w:tr>
      <w:tr w:rsidR="006D3539" w:rsidRPr="0022105A" w14:paraId="084427C6" w14:textId="77777777" w:rsidTr="00D156CA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908C6" w14:textId="77777777" w:rsidR="006D3539" w:rsidRPr="0022105A" w:rsidRDefault="006D3539" w:rsidP="006D353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A">
              <w:rPr>
                <w:rFonts w:ascii="Times New Roman" w:hAnsi="Times New Roman" w:cs="Times New Roman"/>
                <w:sz w:val="24"/>
                <w:szCs w:val="24"/>
              </w:rPr>
              <w:t>Developed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278A1" w14:textId="3BD0ADB6" w:rsidR="006D3539" w:rsidRPr="00DA4109" w:rsidRDefault="006D3539" w:rsidP="006D353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4C0">
              <w:rPr>
                <w:rFonts w:ascii="Times New Roman" w:hAnsi="Times New Roman" w:cs="Times New Roman"/>
                <w:b/>
                <w:sz w:val="24"/>
                <w:szCs w:val="24"/>
              </w:rPr>
              <w:t>+ (0.96)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ABD7D" w14:textId="075CDBC4" w:rsidR="006D3539" w:rsidRPr="0022105A" w:rsidRDefault="006D3539" w:rsidP="006D353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4C0">
              <w:rPr>
                <w:rFonts w:ascii="Times New Roman" w:hAnsi="Times New Roman" w:cs="Times New Roman"/>
                <w:sz w:val="24"/>
                <w:szCs w:val="24"/>
              </w:rPr>
              <w:t>- (0.91)</w:t>
            </w:r>
          </w:p>
        </w:tc>
      </w:tr>
      <w:tr w:rsidR="006D3539" w:rsidRPr="0022105A" w14:paraId="789A7E3F" w14:textId="77777777" w:rsidTr="00D156CA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695B8" w14:textId="77777777" w:rsidR="006D3539" w:rsidRPr="0022105A" w:rsidRDefault="006D3539" w:rsidP="006D353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A">
              <w:rPr>
                <w:rFonts w:ascii="Times New Roman" w:hAnsi="Times New Roman" w:cs="Times New Roman"/>
                <w:sz w:val="24"/>
                <w:szCs w:val="24"/>
              </w:rPr>
              <w:t>Cropland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A95ED" w14:textId="72286816" w:rsidR="006D3539" w:rsidRPr="00DA4109" w:rsidRDefault="006D3539" w:rsidP="006D353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4C0">
              <w:rPr>
                <w:rFonts w:ascii="Times New Roman" w:hAnsi="Times New Roman" w:cs="Times New Roman"/>
                <w:b/>
                <w:sz w:val="24"/>
                <w:szCs w:val="24"/>
              </w:rPr>
              <w:t>+ (1)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67605" w14:textId="6A9E4A57" w:rsidR="006D3539" w:rsidRPr="0022105A" w:rsidRDefault="006D3539" w:rsidP="006D353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4C0">
              <w:rPr>
                <w:rFonts w:ascii="Times New Roman" w:hAnsi="Times New Roman" w:cs="Times New Roman"/>
                <w:b/>
                <w:sz w:val="24"/>
                <w:szCs w:val="24"/>
              </w:rPr>
              <w:t>- (1)</w:t>
            </w:r>
          </w:p>
        </w:tc>
      </w:tr>
      <w:tr w:rsidR="006D3539" w:rsidRPr="0022105A" w14:paraId="696B731B" w14:textId="77777777" w:rsidTr="00D156CA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A2E52" w14:textId="77777777" w:rsidR="006D3539" w:rsidRPr="0022105A" w:rsidRDefault="006D3539" w:rsidP="006D353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A">
              <w:rPr>
                <w:rFonts w:ascii="Times New Roman" w:hAnsi="Times New Roman" w:cs="Times New Roman"/>
                <w:sz w:val="24"/>
                <w:szCs w:val="24"/>
              </w:rPr>
              <w:t>Herbaceous wetland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FEE50" w14:textId="1566497A" w:rsidR="006D3539" w:rsidRPr="0022105A" w:rsidRDefault="006D3539" w:rsidP="006D353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4C0">
              <w:rPr>
                <w:rFonts w:ascii="Times New Roman" w:hAnsi="Times New Roman" w:cs="Times New Roman"/>
                <w:sz w:val="24"/>
                <w:szCs w:val="24"/>
              </w:rPr>
              <w:t>+ (0.87)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62378" w14:textId="56058DBD" w:rsidR="006D3539" w:rsidRPr="0022105A" w:rsidRDefault="006D3539" w:rsidP="006D353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4C0">
              <w:rPr>
                <w:rFonts w:ascii="Times New Roman" w:hAnsi="Times New Roman" w:cs="Times New Roman"/>
                <w:b/>
                <w:sz w:val="24"/>
                <w:szCs w:val="24"/>
              </w:rPr>
              <w:t>- (1)</w:t>
            </w:r>
          </w:p>
        </w:tc>
      </w:tr>
      <w:tr w:rsidR="006D3539" w:rsidRPr="0022105A" w14:paraId="1875AE9C" w14:textId="77777777" w:rsidTr="00D156CA">
        <w:tc>
          <w:tcPr>
            <w:tcW w:w="3120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BBBB5" w14:textId="77777777" w:rsidR="006D3539" w:rsidRPr="0022105A" w:rsidRDefault="006D3539" w:rsidP="006D353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A">
              <w:rPr>
                <w:rFonts w:ascii="Times New Roman" w:hAnsi="Times New Roman" w:cs="Times New Roman"/>
                <w:sz w:val="24"/>
                <w:szCs w:val="24"/>
              </w:rPr>
              <w:t>Woody wetland</w:t>
            </w:r>
          </w:p>
        </w:tc>
        <w:tc>
          <w:tcPr>
            <w:tcW w:w="3120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D025E" w14:textId="6D8FFFF8" w:rsidR="006D3539" w:rsidRPr="0022105A" w:rsidRDefault="006D3539" w:rsidP="006D353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4C0">
              <w:rPr>
                <w:rFonts w:ascii="Times New Roman" w:hAnsi="Times New Roman" w:cs="Times New Roman"/>
                <w:sz w:val="24"/>
                <w:szCs w:val="24"/>
              </w:rPr>
              <w:t>+ (0.93)</w:t>
            </w:r>
          </w:p>
        </w:tc>
        <w:tc>
          <w:tcPr>
            <w:tcW w:w="3120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0B468" w14:textId="0327E239" w:rsidR="006D3539" w:rsidRPr="0022105A" w:rsidRDefault="006D3539" w:rsidP="006D353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4C0">
              <w:rPr>
                <w:rFonts w:ascii="Times New Roman" w:hAnsi="Times New Roman" w:cs="Times New Roman"/>
                <w:b/>
                <w:sz w:val="24"/>
                <w:szCs w:val="24"/>
              </w:rPr>
              <w:t>- (0.95)</w:t>
            </w:r>
          </w:p>
        </w:tc>
      </w:tr>
    </w:tbl>
    <w:p w14:paraId="2E7F3850" w14:textId="77777777" w:rsidR="006D3539" w:rsidRDefault="006D3539" w:rsidP="006D35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C2E4039" w14:textId="3BA11A6A" w:rsidR="00C40067" w:rsidRDefault="00C40067" w:rsidP="00C40067">
      <w:pPr>
        <w:spacing w:line="480" w:lineRule="auto"/>
      </w:pPr>
      <w:r w:rsidRPr="00DA04C0">
        <w:rPr>
          <w:rFonts w:ascii="Times New Roman" w:hAnsi="Times New Roman" w:cs="Times New Roman"/>
          <w:sz w:val="24"/>
          <w:szCs w:val="24"/>
        </w:rPr>
        <w:t xml:space="preserve">Effects of individual landscape variables calculated by holding all other variables at their mean values over the </w:t>
      </w:r>
      <w:proofErr w:type="spellStart"/>
      <w:proofErr w:type="gramStart"/>
      <w:r w:rsidRPr="00DA04C0">
        <w:rPr>
          <w:rFonts w:ascii="Times New Roman" w:hAnsi="Times New Roman" w:cs="Times New Roman"/>
          <w:sz w:val="24"/>
          <w:szCs w:val="24"/>
        </w:rPr>
        <w:t>data.</w:t>
      </w:r>
      <w:r w:rsidRPr="00DA04C0">
        <w:rPr>
          <w:rFonts w:ascii="Times New Roman" w:eastAsia="Arial Unicode MS" w:hAnsi="Times New Roman" w:cs="Times New Roman"/>
          <w:sz w:val="24"/>
          <w:szCs w:val="24"/>
        </w:rPr>
        <w:t>The</w:t>
      </w:r>
      <w:proofErr w:type="spellEnd"/>
      <w:proofErr w:type="gramEnd"/>
      <w:r w:rsidRPr="00DA04C0">
        <w:rPr>
          <w:rFonts w:ascii="Times New Roman" w:eastAsia="Arial Unicode MS" w:hAnsi="Times New Roman" w:cs="Times New Roman"/>
          <w:sz w:val="24"/>
          <w:szCs w:val="24"/>
        </w:rPr>
        <w:t xml:space="preserve"> numbers in parentheses indicate the posterior probability that the community-weighted mean response at the smallest and the largest percent values of each land cover class differ (posterior probabilities rounded to two decimals). Correlations with </w:t>
      </w:r>
      <w:r w:rsidRPr="00DA04C0">
        <w:rPr>
          <w:rFonts w:ascii="Cambria Math" w:eastAsia="Arial Unicode MS" w:hAnsi="Cambria Math" w:cs="Cambria Math"/>
          <w:sz w:val="24"/>
          <w:szCs w:val="24"/>
        </w:rPr>
        <w:t>≧</w:t>
      </w:r>
      <w:r w:rsidRPr="00DA04C0">
        <w:rPr>
          <w:rFonts w:ascii="Times New Roman" w:eastAsia="Arial Unicode MS" w:hAnsi="Times New Roman" w:cs="Times New Roman"/>
          <w:sz w:val="24"/>
          <w:szCs w:val="24"/>
        </w:rPr>
        <w:t xml:space="preserve"> 0.95 posterior support are highlighted. Correlation: + positive, - negative.</w:t>
      </w:r>
    </w:p>
    <w:sectPr w:rsidR="00C40067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31865" w14:textId="77777777" w:rsidR="00E116B0" w:rsidRDefault="00E116B0" w:rsidP="009E4BCF">
      <w:pPr>
        <w:spacing w:line="240" w:lineRule="auto"/>
      </w:pPr>
      <w:r>
        <w:separator/>
      </w:r>
    </w:p>
  </w:endnote>
  <w:endnote w:type="continuationSeparator" w:id="0">
    <w:p w14:paraId="1FEBD0F7" w14:textId="77777777" w:rsidR="00E116B0" w:rsidRDefault="00E116B0" w:rsidP="009E4B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19510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921721" w14:textId="1380BDB9" w:rsidR="009E4BCF" w:rsidRDefault="009E4BC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4DB431" w14:textId="77777777" w:rsidR="009E4BCF" w:rsidRDefault="009E4B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6FA68" w14:textId="77777777" w:rsidR="00E116B0" w:rsidRDefault="00E116B0" w:rsidP="009E4BCF">
      <w:pPr>
        <w:spacing w:line="240" w:lineRule="auto"/>
      </w:pPr>
      <w:r>
        <w:separator/>
      </w:r>
    </w:p>
  </w:footnote>
  <w:footnote w:type="continuationSeparator" w:id="0">
    <w:p w14:paraId="58022875" w14:textId="77777777" w:rsidR="00E116B0" w:rsidRDefault="00E116B0" w:rsidP="009E4BC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11"/>
    <w:rsid w:val="0042246A"/>
    <w:rsid w:val="004C1A5B"/>
    <w:rsid w:val="00665203"/>
    <w:rsid w:val="006D3539"/>
    <w:rsid w:val="00783605"/>
    <w:rsid w:val="008A5611"/>
    <w:rsid w:val="009E4BCF"/>
    <w:rsid w:val="00AE7DEE"/>
    <w:rsid w:val="00C328F6"/>
    <w:rsid w:val="00C40067"/>
    <w:rsid w:val="00CB28F8"/>
    <w:rsid w:val="00CD3747"/>
    <w:rsid w:val="00DB7480"/>
    <w:rsid w:val="00E116B0"/>
    <w:rsid w:val="00E754E9"/>
    <w:rsid w:val="00F924CC"/>
    <w:rsid w:val="00FE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88971"/>
  <w15:chartTrackingRefBased/>
  <w15:docId w15:val="{F5299924-2A71-4807-8643-73BC45214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611"/>
    <w:pPr>
      <w:spacing w:after="0" w:line="276" w:lineRule="auto"/>
    </w:pPr>
    <w:rPr>
      <w:rFonts w:ascii="Arial" w:eastAsia="Arial" w:hAnsi="Arial" w:cs="Arial"/>
      <w:kern w:val="0"/>
      <w:lang w:val="e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A5611"/>
    <w:pPr>
      <w:keepNext/>
      <w:keepLines/>
      <w:spacing w:before="320" w:after="80"/>
      <w:outlineLvl w:val="2"/>
    </w:pPr>
    <w:rPr>
      <w:b/>
      <w:color w:val="434343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A5611"/>
    <w:rPr>
      <w:rFonts w:ascii="Arial" w:eastAsia="Arial" w:hAnsi="Arial" w:cs="Arial"/>
      <w:b/>
      <w:color w:val="434343"/>
      <w:kern w:val="0"/>
      <w:sz w:val="28"/>
      <w:szCs w:val="28"/>
      <w:lang w:val="en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rial" w:eastAsia="Arial" w:hAnsi="Arial" w:cs="Arial"/>
      <w:kern w:val="0"/>
      <w:sz w:val="20"/>
      <w:szCs w:val="20"/>
      <w:lang w:val="en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DB7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E754E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4BC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4BCF"/>
    <w:rPr>
      <w:rFonts w:ascii="Arial" w:eastAsia="Arial" w:hAnsi="Arial" w:cs="Arial"/>
      <w:kern w:val="0"/>
      <w:lang w:val="en"/>
    </w:rPr>
  </w:style>
  <w:style w:type="paragraph" w:styleId="Footer">
    <w:name w:val="footer"/>
    <w:basedOn w:val="Normal"/>
    <w:link w:val="FooterChar"/>
    <w:uiPriority w:val="99"/>
    <w:unhideWhenUsed/>
    <w:rsid w:val="009E4BC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4BCF"/>
    <w:rPr>
      <w:rFonts w:ascii="Arial" w:eastAsia="Arial" w:hAnsi="Arial" w:cs="Arial"/>
      <w:kern w:val="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mely.bauer@ufl.edu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712</Words>
  <Characters>4060</Characters>
  <Application>Microsoft Office Word</Application>
  <DocSecurity>0</DocSecurity>
  <Lines>33</Lines>
  <Paragraphs>9</Paragraphs>
  <ScaleCrop>false</ScaleCrop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Bauer, Amely</dc:creator>
  <cp:keywords/>
  <dc:description/>
  <cp:lastModifiedBy>Bauer, Amely</cp:lastModifiedBy>
  <cp:revision>13</cp:revision>
  <dcterms:created xsi:type="dcterms:W3CDTF">2023-05-10T19:36:00Z</dcterms:created>
  <dcterms:modified xsi:type="dcterms:W3CDTF">2023-05-12T19:00:00Z</dcterms:modified>
</cp:coreProperties>
</file>