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8E66A" w14:textId="77777777" w:rsidR="006A7B49" w:rsidRPr="006A7B49" w:rsidRDefault="006A7B49" w:rsidP="006A7B49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</w:p>
    <w:p w14:paraId="7EA12588" w14:textId="377FAB88" w:rsidR="006A7B49" w:rsidRPr="00861B0A" w:rsidRDefault="00904A1B" w:rsidP="00861B0A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904A1B">
        <w:rPr>
          <w:noProof/>
          <w:sz w:val="20"/>
          <w:szCs w:val="20"/>
        </w:rPr>
        <w:drawing>
          <wp:inline distT="0" distB="0" distL="0" distR="0" wp14:anchorId="37E449C3" wp14:editId="3F383FF4">
            <wp:extent cx="5943600" cy="3830955"/>
            <wp:effectExtent l="0" t="0" r="0" b="4445"/>
            <wp:docPr id="10" name="Picture 10" descr="A picture containing text, screenshot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creenshot, diagram, plo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E2C2D" w14:textId="56D1449D" w:rsidR="00861B0A" w:rsidRDefault="00861B0A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eastAsia="+mn-ea" w:hAnsi="Arial" w:cs="Arial"/>
          <w:color w:val="000000"/>
          <w:kern w:val="24"/>
          <w:sz w:val="20"/>
          <w:szCs w:val="20"/>
        </w:rPr>
      </w:pP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Supplemental Figure 1.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IgM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N-glycans labeled with Waters RapiFluor (RFMS) were profiled with UPLC-FLR-ESI-MS. Healthy Control (n=2), Day 4: Trajectory 1&amp;2 (n=6), Trajectory 3 (n=6), and Trajectory 4&amp;5 (n=10) COVID-19 hospitalized cohorts are presented by N-glycan. Statistical significance was determined using unpaired t-tests, graphed with mean +/- S.D. </w:t>
      </w:r>
    </w:p>
    <w:p w14:paraId="3542189F" w14:textId="428E5E9C" w:rsidR="00904A1B" w:rsidRDefault="00904A1B">
      <w:pPr>
        <w:jc w:val="left"/>
        <w:rPr>
          <w:rFonts w:eastAsia="+mn-ea" w:cs="Arial"/>
          <w:color w:val="000000"/>
          <w:kern w:val="24"/>
          <w:sz w:val="20"/>
          <w:szCs w:val="20"/>
        </w:rPr>
      </w:pPr>
      <w:r>
        <w:rPr>
          <w:rFonts w:eastAsia="+mn-ea" w:cs="Arial"/>
          <w:color w:val="000000"/>
          <w:kern w:val="24"/>
          <w:sz w:val="20"/>
          <w:szCs w:val="20"/>
        </w:rPr>
        <w:br w:type="page"/>
      </w:r>
    </w:p>
    <w:p w14:paraId="6AD0586B" w14:textId="37715325" w:rsidR="00861B0A" w:rsidRPr="00861B0A" w:rsidRDefault="00904A1B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eastAsia="+mn-ea" w:hAnsi="Arial" w:cs="Arial"/>
          <w:color w:val="000000"/>
          <w:kern w:val="24"/>
          <w:sz w:val="20"/>
          <w:szCs w:val="20"/>
        </w:rPr>
      </w:pPr>
      <w:r w:rsidRPr="00904A1B">
        <w:rPr>
          <w:rFonts w:ascii="Arial" w:eastAsia="+mn-ea" w:hAnsi="Arial" w:cs="Arial"/>
          <w:noProof/>
          <w:color w:val="000000"/>
          <w:kern w:val="24"/>
          <w:sz w:val="20"/>
          <w:szCs w:val="20"/>
        </w:rPr>
        <w:lastRenderedPageBreak/>
        <w:drawing>
          <wp:inline distT="0" distB="0" distL="0" distR="0" wp14:anchorId="118F7881" wp14:editId="4F18B410">
            <wp:extent cx="5943600" cy="3909060"/>
            <wp:effectExtent l="0" t="0" r="0" b="2540"/>
            <wp:docPr id="12" name="Picture 12" descr="A picture containing text, diagram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diagram, screenshot, li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BA74D" w14:textId="77777777" w:rsidR="00861B0A" w:rsidRPr="00861B0A" w:rsidRDefault="00861B0A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Supplemental Figure 2.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IgM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>N-glycans labeled with Waters RapiFluor (RFMS) were profiled with UPLC-FLR-ESI-MS. Healthy Control (n=2), Day 7: Trajectory 1&amp;2 (n=5), Trajectory 3 (n=5), and Trajectory 4&amp;5 (n=5) COVID-19 hospitalized cohorts are presented by N-glycan Mean +/- S.D. Statistical significance determined using unpaired t-tests *p &lt;0.05</w:t>
      </w:r>
    </w:p>
    <w:p w14:paraId="6D00FF48" w14:textId="01C0B471" w:rsidR="00904A1B" w:rsidRDefault="00904A1B">
      <w:pPr>
        <w:jc w:val="left"/>
        <w:rPr>
          <w:rFonts w:eastAsia="Times New Roman" w:cs="Arial"/>
          <w:sz w:val="20"/>
          <w:szCs w:val="20"/>
        </w:rPr>
      </w:pPr>
      <w:r>
        <w:rPr>
          <w:rFonts w:cs="Arial"/>
          <w:sz w:val="20"/>
          <w:szCs w:val="20"/>
        </w:rPr>
        <w:br w:type="page"/>
      </w:r>
    </w:p>
    <w:p w14:paraId="58D6F25F" w14:textId="663D6DDE" w:rsidR="00861B0A" w:rsidRPr="00861B0A" w:rsidRDefault="00904A1B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904A1B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5DACC160" wp14:editId="69387374">
            <wp:extent cx="5943600" cy="2377440"/>
            <wp:effectExtent l="0" t="0" r="0" b="0"/>
            <wp:docPr id="13" name="Picture 13" descr="A picture containing text, diagram, line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diagram, line, fon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09B6C" w14:textId="77777777" w:rsidR="00861B0A" w:rsidRPr="00861B0A" w:rsidRDefault="00861B0A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Supplemental Figure 3.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>The concentration of total IgM isolated from hospitalized COVID-19-infected patient cohort plasma across trajectory from day 4 (D4) and day 7 (D7) is reported in units of µg IgM per µL plasma. A nonparametric T-test determined no statistically significant differences between trajectory cohorts or days of infection.</w:t>
      </w:r>
    </w:p>
    <w:p w14:paraId="4EAA2D30" w14:textId="35B21F61" w:rsidR="00904A1B" w:rsidRDefault="00904A1B">
      <w:pPr>
        <w:jc w:val="left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br w:type="page"/>
      </w:r>
    </w:p>
    <w:p w14:paraId="0D6A97D8" w14:textId="16879595" w:rsidR="006A7B49" w:rsidRPr="00861B0A" w:rsidRDefault="00904A1B" w:rsidP="00861B0A">
      <w:pPr>
        <w:spacing w:line="480" w:lineRule="auto"/>
        <w:rPr>
          <w:rFonts w:cs="Arial"/>
          <w:b/>
          <w:bCs/>
          <w:sz w:val="20"/>
          <w:szCs w:val="20"/>
        </w:rPr>
      </w:pPr>
      <w:r w:rsidRPr="00904A1B">
        <w:rPr>
          <w:rFonts w:cs="Arial"/>
          <w:b/>
          <w:bCs/>
          <w:noProof/>
          <w:sz w:val="20"/>
          <w:szCs w:val="20"/>
        </w:rPr>
        <w:lastRenderedPageBreak/>
        <w:drawing>
          <wp:inline distT="0" distB="0" distL="0" distR="0" wp14:anchorId="6A822229" wp14:editId="21C57882">
            <wp:extent cx="5943600" cy="3957320"/>
            <wp:effectExtent l="0" t="0" r="0" b="5080"/>
            <wp:docPr id="14" name="Picture 14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ext, screenshot, diagram, lin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B23E4" w14:textId="77777777" w:rsidR="00861B0A" w:rsidRPr="00861B0A" w:rsidRDefault="00861B0A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Supplemental Figure 4 IgG N-glycans labeled with RapiFluor MS detected with UPLC-FLR-ESI-MS.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>IgG N-glycans are grouped by class: G0 refers to core diantennary N-glycans lacking galactose, G1 refers to core diantennary N-glycans with a single galactose, G2 refers to core diantennary N-glycans with two galactoses,  S1 refers to diantennary N-glycans with a single sialic acid, S2 refers to diantennary N-glycans with two sialic acids, Bisecting refers to any N-glycan with a bisecting GlcNAc moiety, Fucose refers N-glycans with a core-fucose. Induvial glycan moieties are labeled on the upper left of the figure, with the conversed glycosylation site Asn-297 on IgG glycosylation site depicted in the upper right of the figure.</w:t>
      </w:r>
    </w:p>
    <w:p w14:paraId="04B8F0C3" w14:textId="2FACE68C" w:rsidR="00904A1B" w:rsidRDefault="00904A1B">
      <w:pPr>
        <w:jc w:val="left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br w:type="page"/>
      </w:r>
    </w:p>
    <w:p w14:paraId="1715621A" w14:textId="263C6A47" w:rsidR="00861B0A" w:rsidRPr="00861B0A" w:rsidRDefault="00904A1B" w:rsidP="00861B0A">
      <w:pPr>
        <w:spacing w:line="480" w:lineRule="auto"/>
        <w:rPr>
          <w:rFonts w:cs="Arial"/>
          <w:b/>
          <w:bCs/>
          <w:sz w:val="20"/>
          <w:szCs w:val="20"/>
        </w:rPr>
      </w:pPr>
      <w:r w:rsidRPr="00904A1B">
        <w:rPr>
          <w:rFonts w:cs="Arial"/>
          <w:b/>
          <w:bCs/>
          <w:noProof/>
          <w:sz w:val="20"/>
          <w:szCs w:val="20"/>
        </w:rPr>
        <w:lastRenderedPageBreak/>
        <w:drawing>
          <wp:inline distT="0" distB="0" distL="0" distR="0" wp14:anchorId="76C5E734" wp14:editId="4641EDAA">
            <wp:extent cx="5943600" cy="7527925"/>
            <wp:effectExtent l="0" t="0" r="0" b="3175"/>
            <wp:docPr id="15" name="Picture 15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, screenshot, diagram, li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2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26FB9" w14:textId="30419356" w:rsidR="00861B0A" w:rsidRPr="00861B0A" w:rsidRDefault="00861B0A" w:rsidP="00861B0A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0"/>
          <w:szCs w:val="20"/>
        </w:rPr>
      </w:pP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Supplemental Figure 5: IgM N-glycans digested with </w:t>
      </w:r>
      <w:r w:rsidRPr="00861B0A">
        <w:rPr>
          <w:rFonts w:ascii="Cambria Math" w:eastAsia="+mn-ea" w:hAnsi="Cambria Math" w:cs="Cambria Math"/>
          <w:b/>
          <w:bCs/>
          <w:color w:val="000000"/>
          <w:kern w:val="24"/>
          <w:sz w:val="20"/>
          <w:szCs w:val="20"/>
        </w:rPr>
        <w:t>⍺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2-3 linkage-specific </w:t>
      </w:r>
      <w:r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n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euraminidase reveal alpha-2,3 linked sialic acid on IgM.</w:t>
      </w:r>
      <w:r w:rsidRPr="00861B0A">
        <w:rPr>
          <w:rFonts w:ascii="Arial" w:eastAsia="+mn-ea" w:hAnsi="Arial" w:cs="Arial"/>
          <w:i/>
          <w:iCs/>
          <w:color w:val="000000"/>
          <w:kern w:val="24"/>
          <w:sz w:val="20"/>
          <w:szCs w:val="20"/>
        </w:rPr>
        <w:t xml:space="preserve"> 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A)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Neuraminidase S digested IgM N-glycan profile (purple) is overlaid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lastRenderedPageBreak/>
        <w:t xml:space="preserve">with the un-digested IgM N-glycan profile (black). Purple stars indicate peak abundance shifts due to neuraminidase digestion. 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B) 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A non-linkage-specific neuraminidase digested IgM N-glycan profile (red) is overlaid with the un-digested IgM N-glycan profile (black). Red stars indicate peak abundance shifts due to non-specific neuraminidase digestion. </w:t>
      </w:r>
      <w:r w:rsidRPr="00861B0A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>C)</w:t>
      </w:r>
      <w:r w:rsidRPr="00861B0A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GU 10-13 IgM neuraminidase digestions are stacked to demonstrate the shifts observed following linkage-specific sialidase digestions on the A3G3S3 and A4G4S4 species. </w:t>
      </w:r>
    </w:p>
    <w:p w14:paraId="1A9934F3" w14:textId="77777777" w:rsidR="00212066" w:rsidRDefault="00212066">
      <w:pPr>
        <w:jc w:val="left"/>
        <w:rPr>
          <w:rFonts w:eastAsia="MS PGothic" w:cs="Arial"/>
          <w:b/>
          <w:bCs/>
          <w:color w:val="000000"/>
          <w:kern w:val="24"/>
          <w:sz w:val="21"/>
          <w:szCs w:val="21"/>
        </w:rPr>
      </w:pPr>
      <w:r>
        <w:rPr>
          <w:rFonts w:eastAsia="MS PGothic" w:cs="Arial"/>
          <w:b/>
          <w:bCs/>
          <w:color w:val="000000"/>
          <w:kern w:val="24"/>
          <w:sz w:val="21"/>
          <w:szCs w:val="21"/>
        </w:rPr>
        <w:br w:type="page"/>
      </w:r>
    </w:p>
    <w:p w14:paraId="51D74B10" w14:textId="77777777" w:rsidR="00212066" w:rsidRP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212066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lastRenderedPageBreak/>
        <w:t>Supplemental Table 1.</w:t>
      </w:r>
      <w:r w:rsidRPr="00212066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IgM</w:t>
      </w:r>
      <w:r w:rsidRPr="00212066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t xml:space="preserve"> </w:t>
      </w:r>
      <w:r w:rsidRPr="00212066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N-glycans identified using mass spectrometry and retention time are listed in the table below. n.d. = not detected due to mass scan range of 500 to 1250 m/z. </w:t>
      </w:r>
    </w:p>
    <w:p w14:paraId="32FD9DA5" w14:textId="77777777" w:rsidR="00212066" w:rsidRDefault="00212066" w:rsidP="00212066">
      <w:pPr>
        <w:pStyle w:val="NormalWeb"/>
        <w:spacing w:before="0" w:beforeAutospacing="0" w:after="0" w:afterAutospacing="0"/>
        <w:jc w:val="both"/>
        <w:rPr>
          <w:rFonts w:cs="Arial"/>
          <w:b/>
          <w:bCs/>
          <w:szCs w:val="22"/>
        </w:rPr>
      </w:pPr>
    </w:p>
    <w:p w14:paraId="5AB6B1A1" w14:textId="5BCD8E2A" w:rsidR="00212066" w:rsidRDefault="00212066" w:rsidP="00212066">
      <w:pPr>
        <w:pStyle w:val="NormalWeb"/>
        <w:spacing w:before="0" w:beforeAutospacing="0" w:after="0" w:afterAutospacing="0"/>
        <w:jc w:val="center"/>
        <w:rPr>
          <w:rFonts w:cs="Arial"/>
          <w:b/>
          <w:bCs/>
          <w:szCs w:val="22"/>
        </w:rPr>
      </w:pPr>
      <w:r w:rsidRPr="00212066">
        <w:rPr>
          <w:rFonts w:cs="Arial"/>
          <w:b/>
          <w:bCs/>
          <w:noProof/>
          <w:szCs w:val="22"/>
        </w:rPr>
        <w:drawing>
          <wp:inline distT="0" distB="0" distL="0" distR="0" wp14:anchorId="0CBEFF7C" wp14:editId="165BEC93">
            <wp:extent cx="4808866" cy="7143267"/>
            <wp:effectExtent l="0" t="0" r="4445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507507E8-7460-8BCD-8C47-90A5EE2229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507507E8-7460-8BCD-8C47-90A5EE2229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08866" cy="714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3C9DB" w14:textId="77777777" w:rsidR="00212066" w:rsidRDefault="00212066">
      <w:pPr>
        <w:jc w:val="left"/>
        <w:rPr>
          <w:rFonts w:ascii="Times New Roman" w:eastAsia="Times New Roman" w:hAnsi="Times New Roman" w:cs="Arial"/>
          <w:b/>
          <w:bCs/>
          <w:sz w:val="24"/>
          <w:szCs w:val="22"/>
        </w:rPr>
      </w:pPr>
      <w:r>
        <w:rPr>
          <w:rFonts w:cs="Arial"/>
          <w:b/>
          <w:bCs/>
          <w:szCs w:val="22"/>
        </w:rPr>
        <w:br w:type="page"/>
      </w:r>
    </w:p>
    <w:p w14:paraId="19EA9E64" w14:textId="77777777" w:rsidR="00212066" w:rsidRP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212066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lastRenderedPageBreak/>
        <w:t>Supplemental Table 2.</w:t>
      </w:r>
      <w:r w:rsidRPr="00212066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Linear regression results sorted by statistical significance total di-sialylated (S2) content detected from total plasma IgM N-glycan profiles were correlated to the transcriptomic expression of glycosyltransferases in PBMCs collected on day 0 of hospitalization, clinical data, the relative abundance of anti-nucleocapsid antibodies at visit 1 (day 0 hospitalization) and visit 2 (day 4 of hospitalization), viral RT-qPCR titers, and Luminex data from plasma samples. Data sorted by P-value, with p&lt;0.05 highlighted in pink.</w:t>
      </w:r>
    </w:p>
    <w:p w14:paraId="422D3816" w14:textId="6BCEAF3D" w:rsidR="00212066" w:rsidRDefault="00212066" w:rsidP="00212066">
      <w:pPr>
        <w:pStyle w:val="NormalWeb"/>
        <w:spacing w:before="0" w:beforeAutospacing="0" w:after="0" w:afterAutospacing="0"/>
        <w:jc w:val="center"/>
        <w:rPr>
          <w:rFonts w:cs="Arial"/>
          <w:b/>
          <w:bCs/>
          <w:szCs w:val="22"/>
        </w:rPr>
      </w:pPr>
      <w:r w:rsidRPr="00212066">
        <w:rPr>
          <w:rFonts w:cs="Arial"/>
          <w:b/>
          <w:bCs/>
          <w:noProof/>
          <w:szCs w:val="22"/>
        </w:rPr>
        <w:drawing>
          <wp:inline distT="0" distB="0" distL="0" distR="0" wp14:anchorId="451A6A90" wp14:editId="4FBC3036">
            <wp:extent cx="4137556" cy="6139187"/>
            <wp:effectExtent l="0" t="0" r="3175" b="0"/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68502C52-FB77-072B-83E2-8B8568C211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68502C52-FB77-072B-83E2-8B8568C211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42268" cy="6146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59CD6" w14:textId="77777777" w:rsidR="00212066" w:rsidRDefault="00212066">
      <w:pPr>
        <w:jc w:val="left"/>
        <w:rPr>
          <w:rFonts w:ascii="Times New Roman" w:eastAsia="Times New Roman" w:hAnsi="Times New Roman" w:cs="Arial"/>
          <w:b/>
          <w:bCs/>
          <w:sz w:val="24"/>
          <w:szCs w:val="22"/>
        </w:rPr>
      </w:pPr>
      <w:r>
        <w:rPr>
          <w:rFonts w:cs="Arial"/>
          <w:b/>
          <w:bCs/>
          <w:szCs w:val="22"/>
        </w:rPr>
        <w:br w:type="page"/>
      </w:r>
    </w:p>
    <w:p w14:paraId="46737277" w14:textId="77777777" w:rsidR="00212066" w:rsidRP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212066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lastRenderedPageBreak/>
        <w:t>Supplemental Table 3.</w:t>
      </w:r>
      <w:r w:rsidRPr="00212066">
        <w:rPr>
          <w:rFonts w:ascii="Arial" w:eastAsia="+mn-ea" w:hAnsi="Arial" w:cs="Arial"/>
          <w:color w:val="000000"/>
          <w:kern w:val="24"/>
          <w:sz w:val="20"/>
          <w:szCs w:val="20"/>
        </w:rPr>
        <w:t xml:space="preserve"> Linear regression results sorted by statistical significance total mannose (Mann) content detected from total plasma IgM N-glycan profiles were correlated to the transcriptomic expression of glycosyltransferases in PBMCs collected on day 0 of hospitalization, clinical data, the relative abundance of anti-nucleocapsid antibodies at visit 1 (day 0 hospitalization) and visit 2 (day 4 of hospitalization), viral RT-qPCR titers, and Luminex data from plasma samples. Data sorted by P-value, with p&lt;0.05 highlighted in pink.</w:t>
      </w:r>
    </w:p>
    <w:p w14:paraId="680D9309" w14:textId="0461DF9B" w:rsidR="00861B0A" w:rsidRPr="00212066" w:rsidRDefault="00621247" w:rsidP="00212066">
      <w:pPr>
        <w:pStyle w:val="NormalWeb"/>
        <w:spacing w:before="0" w:beforeAutospacing="0" w:after="0" w:afterAutospacing="0" w:line="480" w:lineRule="auto"/>
        <w:jc w:val="center"/>
        <w:rPr>
          <w:rFonts w:cs="Arial"/>
          <w:b/>
          <w:bCs/>
          <w:sz w:val="20"/>
          <w:szCs w:val="20"/>
        </w:rPr>
      </w:pPr>
      <w:r w:rsidRPr="00621247">
        <w:rPr>
          <w:rFonts w:cs="Arial"/>
          <w:b/>
          <w:bCs/>
          <w:noProof/>
          <w:sz w:val="20"/>
          <w:szCs w:val="20"/>
        </w:rPr>
        <w:drawing>
          <wp:inline distT="0" distB="0" distL="0" distR="0" wp14:anchorId="39CBEF10" wp14:editId="45438FB4">
            <wp:extent cx="3779520" cy="5864772"/>
            <wp:effectExtent l="0" t="0" r="5080" b="3175"/>
            <wp:docPr id="2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EB6AFE35-CD12-EB18-7087-E96D7CE09F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EB6AFE35-CD12-EB18-7087-E96D7CE09F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80672" cy="586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69CA2" w14:textId="77777777" w:rsidR="00212066" w:rsidRDefault="00212066">
      <w:pPr>
        <w:jc w:val="left"/>
        <w:rPr>
          <w:rFonts w:eastAsia="+mn-ea" w:cs="Arial"/>
          <w:b/>
          <w:bCs/>
          <w:color w:val="000000"/>
          <w:kern w:val="24"/>
          <w:sz w:val="20"/>
          <w:szCs w:val="20"/>
        </w:rPr>
      </w:pPr>
      <w:r>
        <w:rPr>
          <w:rFonts w:eastAsia="+mn-ea" w:cs="Arial"/>
          <w:b/>
          <w:bCs/>
          <w:color w:val="000000"/>
          <w:kern w:val="24"/>
          <w:sz w:val="20"/>
          <w:szCs w:val="20"/>
        </w:rPr>
        <w:br w:type="page"/>
      </w:r>
    </w:p>
    <w:p w14:paraId="20F8A131" w14:textId="68C3E51D" w:rsid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rFonts w:ascii="Arial" w:eastAsia="+mn-ea" w:hAnsi="Arial" w:cs="Arial"/>
          <w:color w:val="000000"/>
          <w:kern w:val="24"/>
          <w:sz w:val="20"/>
          <w:szCs w:val="20"/>
        </w:rPr>
      </w:pPr>
      <w:r w:rsidRPr="00212066">
        <w:rPr>
          <w:rFonts w:ascii="Arial" w:eastAsia="+mn-ea" w:hAnsi="Arial" w:cs="Arial"/>
          <w:b/>
          <w:bCs/>
          <w:color w:val="000000"/>
          <w:kern w:val="24"/>
          <w:sz w:val="20"/>
          <w:szCs w:val="20"/>
        </w:rPr>
        <w:lastRenderedPageBreak/>
        <w:t xml:space="preserve">Supplemental Table 4. </w:t>
      </w:r>
      <w:r w:rsidRPr="00212066">
        <w:rPr>
          <w:rFonts w:ascii="Arial" w:eastAsia="+mn-ea" w:hAnsi="Arial" w:cs="Arial"/>
          <w:color w:val="000000"/>
          <w:kern w:val="24"/>
          <w:sz w:val="20"/>
          <w:szCs w:val="20"/>
        </w:rPr>
        <w:t>COVID cohort trajectories 1-3 (nonsevere) data was compared to trajectories 4 and 5 (severe). Transcriptomic expression of glycosyltransferases in PBMCs collected on day 0 of hospitalization, clinical data, relative abundance of anti-nucleocapsid antibodies at visit 1 (day 0 hospitalization) and visit 2 (day 4 of hospitalization), viral RT-qPCR titers, and Luminex data are presented below. Data sorted by P-value, with p&lt;0.05 highlighted in pink.</w:t>
      </w:r>
    </w:p>
    <w:p w14:paraId="3E3989E3" w14:textId="77777777" w:rsid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rFonts w:ascii="Arial" w:eastAsia="+mn-ea" w:hAnsi="Arial" w:cs="Arial"/>
          <w:color w:val="000000"/>
          <w:kern w:val="24"/>
          <w:sz w:val="20"/>
          <w:szCs w:val="20"/>
        </w:rPr>
      </w:pPr>
    </w:p>
    <w:p w14:paraId="65F705D5" w14:textId="49A5F81D" w:rsidR="00212066" w:rsidRPr="00212066" w:rsidRDefault="00212066" w:rsidP="00212066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212066">
        <w:rPr>
          <w:noProof/>
          <w:sz w:val="20"/>
          <w:szCs w:val="20"/>
        </w:rPr>
        <w:drawing>
          <wp:inline distT="0" distB="0" distL="0" distR="0" wp14:anchorId="7F2C3ED5" wp14:editId="0BEAAA62">
            <wp:extent cx="5943600" cy="5601970"/>
            <wp:effectExtent l="0" t="0" r="0" b="0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7EB89A0A-9C4E-F7DD-67F9-A50BCA30A7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7EB89A0A-9C4E-F7DD-67F9-A50BCA30A7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E0D28" w14:textId="77777777" w:rsidR="00212066" w:rsidRPr="0060582A" w:rsidRDefault="00212066" w:rsidP="00212066">
      <w:pPr>
        <w:pStyle w:val="NormalWeb"/>
        <w:spacing w:before="0" w:beforeAutospacing="0" w:after="0" w:afterAutospacing="0"/>
        <w:jc w:val="center"/>
        <w:rPr>
          <w:rFonts w:cs="Arial"/>
          <w:b/>
          <w:bCs/>
          <w:szCs w:val="22"/>
        </w:rPr>
      </w:pPr>
    </w:p>
    <w:sectPr w:rsidR="00212066" w:rsidRPr="0060582A" w:rsidSect="0009369A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6E86B" w14:textId="77777777" w:rsidR="007A25D7" w:rsidRDefault="007A25D7" w:rsidP="005B1E30">
      <w:r>
        <w:separator/>
      </w:r>
    </w:p>
  </w:endnote>
  <w:endnote w:type="continuationSeparator" w:id="0">
    <w:p w14:paraId="6B6A78E2" w14:textId="77777777" w:rsidR="007A25D7" w:rsidRDefault="007A25D7" w:rsidP="005B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071076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E6E44A" w14:textId="15F0021A" w:rsidR="005B1E30" w:rsidRDefault="005B1E30" w:rsidP="000408A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1B6644" w14:textId="77777777" w:rsidR="005B1E30" w:rsidRDefault="005B1E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33876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B93FD0" w14:textId="62C5B334" w:rsidR="005B1E30" w:rsidRDefault="005B1E30" w:rsidP="000408A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304A57" w14:textId="77777777" w:rsidR="005B1E30" w:rsidRDefault="005B1E30" w:rsidP="005B1E3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6FA0E5" w14:textId="77777777" w:rsidR="007A25D7" w:rsidRDefault="007A25D7" w:rsidP="005B1E30">
      <w:r>
        <w:separator/>
      </w:r>
    </w:p>
  </w:footnote>
  <w:footnote w:type="continuationSeparator" w:id="0">
    <w:p w14:paraId="7B6B0BA6" w14:textId="77777777" w:rsidR="007A25D7" w:rsidRDefault="007A25D7" w:rsidP="005B1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51178"/>
    <w:multiLevelType w:val="multilevel"/>
    <w:tmpl w:val="5CAA659C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4.%2"/>
      <w:lvlJc w:val="left"/>
      <w:pPr>
        <w:ind w:left="0" w:firstLine="26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08" w:firstLine="198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A4B67B7"/>
    <w:multiLevelType w:val="hybridMultilevel"/>
    <w:tmpl w:val="55202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96EF4"/>
    <w:multiLevelType w:val="hybridMultilevel"/>
    <w:tmpl w:val="97AABE76"/>
    <w:lvl w:ilvl="0" w:tplc="EA38F196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12036F"/>
    <w:multiLevelType w:val="multilevel"/>
    <w:tmpl w:val="B462AEC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  <w:szCs w:val="24"/>
      </w:rPr>
    </w:lvl>
    <w:lvl w:ilvl="1">
      <w:start w:val="1"/>
      <w:numFmt w:val="decimal"/>
      <w:lvlText w:val="4.%2"/>
      <w:lvlJc w:val="left"/>
      <w:pPr>
        <w:ind w:left="0" w:firstLine="26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08" w:firstLine="198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36FB7AC9"/>
    <w:multiLevelType w:val="multilevel"/>
    <w:tmpl w:val="9DBE30AA"/>
    <w:styleLink w:val="CurrentList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4.%2"/>
      <w:lvlJc w:val="left"/>
      <w:pPr>
        <w:ind w:left="304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08" w:firstLine="198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95E1102"/>
    <w:multiLevelType w:val="hybridMultilevel"/>
    <w:tmpl w:val="5CA6BE4C"/>
    <w:lvl w:ilvl="0" w:tplc="EA38F196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4D6C92"/>
    <w:multiLevelType w:val="hybridMultilevel"/>
    <w:tmpl w:val="EB98A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80B98"/>
    <w:multiLevelType w:val="multilevel"/>
    <w:tmpl w:val="E3CEF49C"/>
    <w:styleLink w:val="CurrentList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F8A2AEA"/>
    <w:multiLevelType w:val="hybridMultilevel"/>
    <w:tmpl w:val="09B82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F34536"/>
    <w:multiLevelType w:val="hybridMultilevel"/>
    <w:tmpl w:val="EF1E0854"/>
    <w:lvl w:ilvl="0" w:tplc="EA38F196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5A4F96"/>
    <w:multiLevelType w:val="hybridMultilevel"/>
    <w:tmpl w:val="D898CBB2"/>
    <w:lvl w:ilvl="0" w:tplc="516288EC">
      <w:start w:val="1"/>
      <w:numFmt w:val="decimal"/>
      <w:pStyle w:val="Heading1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ECB23EC"/>
    <w:multiLevelType w:val="hybridMultilevel"/>
    <w:tmpl w:val="DF405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7E73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10"/>
  </w:num>
  <w:num w:numId="9">
    <w:abstractNumId w:val="1"/>
  </w:num>
  <w:num w:numId="10">
    <w:abstractNumId w:val="2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wfes2f6dsw9cep2xq5vdd8sdreatdfzt00&quot;&gt;My EndNote Library&lt;record-ids&gt;&lt;item&gt;6775&lt;/item&gt;&lt;item&gt;6784&lt;/item&gt;&lt;item&gt;6788&lt;/item&gt;&lt;item&gt;6792&lt;/item&gt;&lt;item&gt;6807&lt;/item&gt;&lt;item&gt;6858&lt;/item&gt;&lt;item&gt;6859&lt;/item&gt;&lt;item&gt;6860&lt;/item&gt;&lt;item&gt;6861&lt;/item&gt;&lt;item&gt;6862&lt;/item&gt;&lt;item&gt;6863&lt;/item&gt;&lt;item&gt;6867&lt;/item&gt;&lt;item&gt;6868&lt;/item&gt;&lt;item&gt;6873&lt;/item&gt;&lt;item&gt;6876&lt;/item&gt;&lt;item&gt;6901&lt;/item&gt;&lt;item&gt;6903&lt;/item&gt;&lt;item&gt;6949&lt;/item&gt;&lt;item&gt;6950&lt;/item&gt;&lt;item&gt;6968&lt;/item&gt;&lt;item&gt;6973&lt;/item&gt;&lt;item&gt;7004&lt;/item&gt;&lt;item&gt;7014&lt;/item&gt;&lt;item&gt;7015&lt;/item&gt;&lt;item&gt;7017&lt;/item&gt;&lt;item&gt;7070&lt;/item&gt;&lt;item&gt;7084&lt;/item&gt;&lt;item&gt;7089&lt;/item&gt;&lt;item&gt;7117&lt;/item&gt;&lt;item&gt;7129&lt;/item&gt;&lt;item&gt;7142&lt;/item&gt;&lt;item&gt;7144&lt;/item&gt;&lt;item&gt;7145&lt;/item&gt;&lt;item&gt;7182&lt;/item&gt;&lt;item&gt;7184&lt;/item&gt;&lt;item&gt;7185&lt;/item&gt;&lt;item&gt;7186&lt;/item&gt;&lt;item&gt;7188&lt;/item&gt;&lt;item&gt;7191&lt;/item&gt;&lt;item&gt;7195&lt;/item&gt;&lt;item&gt;7247&lt;/item&gt;&lt;item&gt;7249&lt;/item&gt;&lt;item&gt;7250&lt;/item&gt;&lt;item&gt;7251&lt;/item&gt;&lt;item&gt;7253&lt;/item&gt;&lt;item&gt;7255&lt;/item&gt;&lt;item&gt;7256&lt;/item&gt;&lt;item&gt;7257&lt;/item&gt;&lt;item&gt;7258&lt;/item&gt;&lt;item&gt;7259&lt;/item&gt;&lt;item&gt;7263&lt;/item&gt;&lt;item&gt;7265&lt;/item&gt;&lt;item&gt;7266&lt;/item&gt;&lt;item&gt;7267&lt;/item&gt;&lt;item&gt;7268&lt;/item&gt;&lt;item&gt;7269&lt;/item&gt;&lt;item&gt;7270&lt;/item&gt;&lt;item&gt;7271&lt;/item&gt;&lt;item&gt;7272&lt;/item&gt;&lt;item&gt;7274&lt;/item&gt;&lt;item&gt;7275&lt;/item&gt;&lt;item&gt;7276&lt;/item&gt;&lt;item&gt;7277&lt;/item&gt;&lt;item&gt;7278&lt;/item&gt;&lt;item&gt;7279&lt;/item&gt;&lt;item&gt;7292&lt;/item&gt;&lt;item&gt;7293&lt;/item&gt;&lt;item&gt;7294&lt;/item&gt;&lt;item&gt;7299&lt;/item&gt;&lt;item&gt;7300&lt;/item&gt;&lt;item&gt;7302&lt;/item&gt;&lt;item&gt;7303&lt;/item&gt;&lt;item&gt;7304&lt;/item&gt;&lt;item&gt;7305&lt;/item&gt;&lt;item&gt;7306&lt;/item&gt;&lt;item&gt;7307&lt;/item&gt;&lt;item&gt;7308&lt;/item&gt;&lt;item&gt;7309&lt;/item&gt;&lt;item&gt;7310&lt;/item&gt;&lt;item&gt;7311&lt;/item&gt;&lt;item&gt;7313&lt;/item&gt;&lt;item&gt;7315&lt;/item&gt;&lt;item&gt;7316&lt;/item&gt;&lt;item&gt;7317&lt;/item&gt;&lt;item&gt;7318&lt;/item&gt;&lt;item&gt;7320&lt;/item&gt;&lt;item&gt;7325&lt;/item&gt;&lt;item&gt;7326&lt;/item&gt;&lt;item&gt;7327&lt;/item&gt;&lt;item&gt;7332&lt;/item&gt;&lt;item&gt;7333&lt;/item&gt;&lt;item&gt;7334&lt;/item&gt;&lt;item&gt;7335&lt;/item&gt;&lt;item&gt;7338&lt;/item&gt;&lt;item&gt;7340&lt;/item&gt;&lt;item&gt;7341&lt;/item&gt;&lt;item&gt;7343&lt;/item&gt;&lt;item&gt;7346&lt;/item&gt;&lt;item&gt;7347&lt;/item&gt;&lt;item&gt;7348&lt;/item&gt;&lt;item&gt;7349&lt;/item&gt;&lt;item&gt;7350&lt;/item&gt;&lt;item&gt;7351&lt;/item&gt;&lt;item&gt;7352&lt;/item&gt;&lt;item&gt;7353&lt;/item&gt;&lt;item&gt;7354&lt;/item&gt;&lt;item&gt;7355&lt;/item&gt;&lt;item&gt;7356&lt;/item&gt;&lt;item&gt;7366&lt;/item&gt;&lt;/record-ids&gt;&lt;/item&gt;&lt;/Libraries&gt;"/>
  </w:docVars>
  <w:rsids>
    <w:rsidRoot w:val="00F8637F"/>
    <w:rsid w:val="000103ED"/>
    <w:rsid w:val="00011D4D"/>
    <w:rsid w:val="000164FF"/>
    <w:rsid w:val="0002097B"/>
    <w:rsid w:val="00021979"/>
    <w:rsid w:val="00025807"/>
    <w:rsid w:val="00025C77"/>
    <w:rsid w:val="0002605E"/>
    <w:rsid w:val="00030201"/>
    <w:rsid w:val="00033EAF"/>
    <w:rsid w:val="0004597D"/>
    <w:rsid w:val="00050BD7"/>
    <w:rsid w:val="00053F04"/>
    <w:rsid w:val="00055006"/>
    <w:rsid w:val="00055FFE"/>
    <w:rsid w:val="0006645A"/>
    <w:rsid w:val="00070AFB"/>
    <w:rsid w:val="000866E1"/>
    <w:rsid w:val="00086C70"/>
    <w:rsid w:val="0009369A"/>
    <w:rsid w:val="000950E6"/>
    <w:rsid w:val="000A01F2"/>
    <w:rsid w:val="000A4D7F"/>
    <w:rsid w:val="000A7B38"/>
    <w:rsid w:val="000C20EA"/>
    <w:rsid w:val="000D0C63"/>
    <w:rsid w:val="000D1E43"/>
    <w:rsid w:val="000D2713"/>
    <w:rsid w:val="000D359F"/>
    <w:rsid w:val="000D495E"/>
    <w:rsid w:val="000D55AC"/>
    <w:rsid w:val="000E20C8"/>
    <w:rsid w:val="000E5871"/>
    <w:rsid w:val="000E5D77"/>
    <w:rsid w:val="000F17B6"/>
    <w:rsid w:val="000F5CAF"/>
    <w:rsid w:val="000F6337"/>
    <w:rsid w:val="000F7E4A"/>
    <w:rsid w:val="00100D03"/>
    <w:rsid w:val="00101296"/>
    <w:rsid w:val="00111721"/>
    <w:rsid w:val="0011249C"/>
    <w:rsid w:val="00115EAC"/>
    <w:rsid w:val="001170E3"/>
    <w:rsid w:val="0012227A"/>
    <w:rsid w:val="001240E3"/>
    <w:rsid w:val="00125A61"/>
    <w:rsid w:val="00126205"/>
    <w:rsid w:val="001403C8"/>
    <w:rsid w:val="00143AE3"/>
    <w:rsid w:val="00143C79"/>
    <w:rsid w:val="001502D6"/>
    <w:rsid w:val="00156DB2"/>
    <w:rsid w:val="00157F21"/>
    <w:rsid w:val="00161880"/>
    <w:rsid w:val="0016192A"/>
    <w:rsid w:val="00163E39"/>
    <w:rsid w:val="00177736"/>
    <w:rsid w:val="00181117"/>
    <w:rsid w:val="00191492"/>
    <w:rsid w:val="001A51AD"/>
    <w:rsid w:val="001A68BC"/>
    <w:rsid w:val="001B162E"/>
    <w:rsid w:val="001B20A6"/>
    <w:rsid w:val="001B4E84"/>
    <w:rsid w:val="001C02C8"/>
    <w:rsid w:val="001C504B"/>
    <w:rsid w:val="001C5A65"/>
    <w:rsid w:val="001C69F8"/>
    <w:rsid w:val="001C7664"/>
    <w:rsid w:val="001D6538"/>
    <w:rsid w:val="001E1EF8"/>
    <w:rsid w:val="001E28AB"/>
    <w:rsid w:val="001E2A54"/>
    <w:rsid w:val="001E312C"/>
    <w:rsid w:val="001F0643"/>
    <w:rsid w:val="001F25B1"/>
    <w:rsid w:val="002017FD"/>
    <w:rsid w:val="00201B16"/>
    <w:rsid w:val="00203F8D"/>
    <w:rsid w:val="00205F23"/>
    <w:rsid w:val="0020616A"/>
    <w:rsid w:val="002068BC"/>
    <w:rsid w:val="002105E4"/>
    <w:rsid w:val="00212066"/>
    <w:rsid w:val="0021358A"/>
    <w:rsid w:val="002152A7"/>
    <w:rsid w:val="00215436"/>
    <w:rsid w:val="00216F3D"/>
    <w:rsid w:val="00217FC7"/>
    <w:rsid w:val="00223FEA"/>
    <w:rsid w:val="002262F7"/>
    <w:rsid w:val="00226904"/>
    <w:rsid w:val="00234391"/>
    <w:rsid w:val="00234F60"/>
    <w:rsid w:val="00235771"/>
    <w:rsid w:val="00245B76"/>
    <w:rsid w:val="00246080"/>
    <w:rsid w:val="002540BD"/>
    <w:rsid w:val="00260601"/>
    <w:rsid w:val="00261626"/>
    <w:rsid w:val="00261838"/>
    <w:rsid w:val="00262B7E"/>
    <w:rsid w:val="002814F3"/>
    <w:rsid w:val="002953A4"/>
    <w:rsid w:val="00295C21"/>
    <w:rsid w:val="002A1B1A"/>
    <w:rsid w:val="002A23AB"/>
    <w:rsid w:val="002A5D2A"/>
    <w:rsid w:val="002A6621"/>
    <w:rsid w:val="002B4D46"/>
    <w:rsid w:val="002B500C"/>
    <w:rsid w:val="002B6319"/>
    <w:rsid w:val="002C550A"/>
    <w:rsid w:val="002D0C90"/>
    <w:rsid w:val="002D3631"/>
    <w:rsid w:val="002D57B8"/>
    <w:rsid w:val="002D777C"/>
    <w:rsid w:val="002E23AF"/>
    <w:rsid w:val="002E2D7A"/>
    <w:rsid w:val="002F2AFF"/>
    <w:rsid w:val="002F785C"/>
    <w:rsid w:val="0030492D"/>
    <w:rsid w:val="003076E6"/>
    <w:rsid w:val="00311882"/>
    <w:rsid w:val="00333DFA"/>
    <w:rsid w:val="003342D1"/>
    <w:rsid w:val="00334EE3"/>
    <w:rsid w:val="003377F2"/>
    <w:rsid w:val="003452A4"/>
    <w:rsid w:val="00351E4E"/>
    <w:rsid w:val="00360D95"/>
    <w:rsid w:val="00361E5E"/>
    <w:rsid w:val="003646C0"/>
    <w:rsid w:val="003731AC"/>
    <w:rsid w:val="0038729A"/>
    <w:rsid w:val="00387842"/>
    <w:rsid w:val="003A7FA7"/>
    <w:rsid w:val="003B1485"/>
    <w:rsid w:val="003B7C56"/>
    <w:rsid w:val="003C2920"/>
    <w:rsid w:val="003C7963"/>
    <w:rsid w:val="003D0F8A"/>
    <w:rsid w:val="003D2B00"/>
    <w:rsid w:val="003D3117"/>
    <w:rsid w:val="003E223D"/>
    <w:rsid w:val="003E295E"/>
    <w:rsid w:val="003E2CF8"/>
    <w:rsid w:val="003E3215"/>
    <w:rsid w:val="003F5476"/>
    <w:rsid w:val="003F63AF"/>
    <w:rsid w:val="00403355"/>
    <w:rsid w:val="00410861"/>
    <w:rsid w:val="00414E2F"/>
    <w:rsid w:val="00415C8E"/>
    <w:rsid w:val="004229A5"/>
    <w:rsid w:val="0043193B"/>
    <w:rsid w:val="00432426"/>
    <w:rsid w:val="0043426E"/>
    <w:rsid w:val="00441143"/>
    <w:rsid w:val="004420C2"/>
    <w:rsid w:val="00443FF4"/>
    <w:rsid w:val="00452F6F"/>
    <w:rsid w:val="0045313F"/>
    <w:rsid w:val="00457369"/>
    <w:rsid w:val="00460854"/>
    <w:rsid w:val="00463E18"/>
    <w:rsid w:val="00467AD0"/>
    <w:rsid w:val="0047572D"/>
    <w:rsid w:val="00477B26"/>
    <w:rsid w:val="004807DF"/>
    <w:rsid w:val="004812AE"/>
    <w:rsid w:val="0048425B"/>
    <w:rsid w:val="00486FA8"/>
    <w:rsid w:val="00487702"/>
    <w:rsid w:val="00490A01"/>
    <w:rsid w:val="0049294A"/>
    <w:rsid w:val="00495420"/>
    <w:rsid w:val="00497144"/>
    <w:rsid w:val="00497CE1"/>
    <w:rsid w:val="004A0741"/>
    <w:rsid w:val="004A3447"/>
    <w:rsid w:val="004A5D3A"/>
    <w:rsid w:val="004A6709"/>
    <w:rsid w:val="004B11AE"/>
    <w:rsid w:val="004B2C9A"/>
    <w:rsid w:val="004B4CA6"/>
    <w:rsid w:val="004B79ED"/>
    <w:rsid w:val="004C6051"/>
    <w:rsid w:val="004C7BDD"/>
    <w:rsid w:val="004D0E0D"/>
    <w:rsid w:val="004D0FF7"/>
    <w:rsid w:val="004D2569"/>
    <w:rsid w:val="004D4DA4"/>
    <w:rsid w:val="004D5F18"/>
    <w:rsid w:val="004E0152"/>
    <w:rsid w:val="004E0652"/>
    <w:rsid w:val="004F4F97"/>
    <w:rsid w:val="0050024E"/>
    <w:rsid w:val="00500EEC"/>
    <w:rsid w:val="00503CAC"/>
    <w:rsid w:val="00506683"/>
    <w:rsid w:val="0051231C"/>
    <w:rsid w:val="00513229"/>
    <w:rsid w:val="00513C55"/>
    <w:rsid w:val="00520D15"/>
    <w:rsid w:val="0053241A"/>
    <w:rsid w:val="00542633"/>
    <w:rsid w:val="00551C8B"/>
    <w:rsid w:val="00553414"/>
    <w:rsid w:val="00554FB3"/>
    <w:rsid w:val="0055718B"/>
    <w:rsid w:val="00560F05"/>
    <w:rsid w:val="00564DEF"/>
    <w:rsid w:val="00565446"/>
    <w:rsid w:val="00566174"/>
    <w:rsid w:val="005708A1"/>
    <w:rsid w:val="005709F0"/>
    <w:rsid w:val="00573DE6"/>
    <w:rsid w:val="005842FD"/>
    <w:rsid w:val="0058676A"/>
    <w:rsid w:val="00587C18"/>
    <w:rsid w:val="0059119E"/>
    <w:rsid w:val="0059336A"/>
    <w:rsid w:val="0059611F"/>
    <w:rsid w:val="00596C99"/>
    <w:rsid w:val="005A15A3"/>
    <w:rsid w:val="005A3CC8"/>
    <w:rsid w:val="005A69F5"/>
    <w:rsid w:val="005B0532"/>
    <w:rsid w:val="005B1385"/>
    <w:rsid w:val="005B1E30"/>
    <w:rsid w:val="005B41E8"/>
    <w:rsid w:val="005B48D1"/>
    <w:rsid w:val="005B722A"/>
    <w:rsid w:val="005C1B95"/>
    <w:rsid w:val="005C76BF"/>
    <w:rsid w:val="005D04AC"/>
    <w:rsid w:val="005D0AAC"/>
    <w:rsid w:val="005D2147"/>
    <w:rsid w:val="005D611F"/>
    <w:rsid w:val="005D7366"/>
    <w:rsid w:val="005E3E46"/>
    <w:rsid w:val="005E40E3"/>
    <w:rsid w:val="005E5814"/>
    <w:rsid w:val="005E58E3"/>
    <w:rsid w:val="0060582A"/>
    <w:rsid w:val="00605BB3"/>
    <w:rsid w:val="00620272"/>
    <w:rsid w:val="00621247"/>
    <w:rsid w:val="0062317E"/>
    <w:rsid w:val="00631DB6"/>
    <w:rsid w:val="006738A9"/>
    <w:rsid w:val="00674D6C"/>
    <w:rsid w:val="006765DD"/>
    <w:rsid w:val="00681517"/>
    <w:rsid w:val="00694EE6"/>
    <w:rsid w:val="006A1958"/>
    <w:rsid w:val="006A2650"/>
    <w:rsid w:val="006A7B49"/>
    <w:rsid w:val="006B36D5"/>
    <w:rsid w:val="006B38C7"/>
    <w:rsid w:val="006B480F"/>
    <w:rsid w:val="006B4D92"/>
    <w:rsid w:val="006B6442"/>
    <w:rsid w:val="006C116E"/>
    <w:rsid w:val="006C4C68"/>
    <w:rsid w:val="006C7F0B"/>
    <w:rsid w:val="006D6540"/>
    <w:rsid w:val="006E173E"/>
    <w:rsid w:val="006E1B08"/>
    <w:rsid w:val="006E6145"/>
    <w:rsid w:val="006F5600"/>
    <w:rsid w:val="006F641C"/>
    <w:rsid w:val="006F6D88"/>
    <w:rsid w:val="00700AB0"/>
    <w:rsid w:val="00704815"/>
    <w:rsid w:val="0070548B"/>
    <w:rsid w:val="0071037D"/>
    <w:rsid w:val="00711BAF"/>
    <w:rsid w:val="007125C7"/>
    <w:rsid w:val="00717A30"/>
    <w:rsid w:val="007215A0"/>
    <w:rsid w:val="007235D1"/>
    <w:rsid w:val="00723E64"/>
    <w:rsid w:val="007337E4"/>
    <w:rsid w:val="0073473B"/>
    <w:rsid w:val="007419A5"/>
    <w:rsid w:val="00745DB2"/>
    <w:rsid w:val="0074624C"/>
    <w:rsid w:val="00764461"/>
    <w:rsid w:val="00766922"/>
    <w:rsid w:val="00771432"/>
    <w:rsid w:val="007771E0"/>
    <w:rsid w:val="00786444"/>
    <w:rsid w:val="00786AF6"/>
    <w:rsid w:val="00790AAE"/>
    <w:rsid w:val="00791836"/>
    <w:rsid w:val="00791EE4"/>
    <w:rsid w:val="00793972"/>
    <w:rsid w:val="00796ABF"/>
    <w:rsid w:val="007A25D7"/>
    <w:rsid w:val="007B0712"/>
    <w:rsid w:val="007B07C5"/>
    <w:rsid w:val="007B31C3"/>
    <w:rsid w:val="007B47C8"/>
    <w:rsid w:val="007C4666"/>
    <w:rsid w:val="007C62C0"/>
    <w:rsid w:val="007C7172"/>
    <w:rsid w:val="007E339D"/>
    <w:rsid w:val="007E77CD"/>
    <w:rsid w:val="007F36F6"/>
    <w:rsid w:val="007F5DB6"/>
    <w:rsid w:val="00801252"/>
    <w:rsid w:val="008046FE"/>
    <w:rsid w:val="008107E9"/>
    <w:rsid w:val="00810DBC"/>
    <w:rsid w:val="00811F46"/>
    <w:rsid w:val="00820E5F"/>
    <w:rsid w:val="008212D2"/>
    <w:rsid w:val="008242F9"/>
    <w:rsid w:val="00837BA2"/>
    <w:rsid w:val="0084239C"/>
    <w:rsid w:val="00843A95"/>
    <w:rsid w:val="00845B9C"/>
    <w:rsid w:val="0084613E"/>
    <w:rsid w:val="008472CF"/>
    <w:rsid w:val="00856607"/>
    <w:rsid w:val="00861B0A"/>
    <w:rsid w:val="00881050"/>
    <w:rsid w:val="00885B32"/>
    <w:rsid w:val="00890941"/>
    <w:rsid w:val="00892F05"/>
    <w:rsid w:val="008A0BC4"/>
    <w:rsid w:val="008A1B32"/>
    <w:rsid w:val="008B2C83"/>
    <w:rsid w:val="008B50C0"/>
    <w:rsid w:val="008C11C6"/>
    <w:rsid w:val="008C1893"/>
    <w:rsid w:val="008C36B2"/>
    <w:rsid w:val="008C4938"/>
    <w:rsid w:val="008C6871"/>
    <w:rsid w:val="008D2369"/>
    <w:rsid w:val="008D32CA"/>
    <w:rsid w:val="008D3ACA"/>
    <w:rsid w:val="008D59E1"/>
    <w:rsid w:val="008D608A"/>
    <w:rsid w:val="008D6A21"/>
    <w:rsid w:val="008E22B1"/>
    <w:rsid w:val="00904A1B"/>
    <w:rsid w:val="00906A77"/>
    <w:rsid w:val="0091453D"/>
    <w:rsid w:val="0091673A"/>
    <w:rsid w:val="00923668"/>
    <w:rsid w:val="00925038"/>
    <w:rsid w:val="00933FB6"/>
    <w:rsid w:val="00934CD1"/>
    <w:rsid w:val="00936995"/>
    <w:rsid w:val="00946677"/>
    <w:rsid w:val="009506F2"/>
    <w:rsid w:val="00950CA1"/>
    <w:rsid w:val="00950D21"/>
    <w:rsid w:val="0096065D"/>
    <w:rsid w:val="0096316E"/>
    <w:rsid w:val="009631F3"/>
    <w:rsid w:val="00964833"/>
    <w:rsid w:val="00970F09"/>
    <w:rsid w:val="00975958"/>
    <w:rsid w:val="00982245"/>
    <w:rsid w:val="009876AD"/>
    <w:rsid w:val="0099719F"/>
    <w:rsid w:val="009A253D"/>
    <w:rsid w:val="009B3159"/>
    <w:rsid w:val="009C4673"/>
    <w:rsid w:val="009F0A54"/>
    <w:rsid w:val="009F43AF"/>
    <w:rsid w:val="00A00377"/>
    <w:rsid w:val="00A0099C"/>
    <w:rsid w:val="00A01F62"/>
    <w:rsid w:val="00A04205"/>
    <w:rsid w:val="00A151D3"/>
    <w:rsid w:val="00A15C20"/>
    <w:rsid w:val="00A214C5"/>
    <w:rsid w:val="00A24493"/>
    <w:rsid w:val="00A248BE"/>
    <w:rsid w:val="00A26D7B"/>
    <w:rsid w:val="00A3272C"/>
    <w:rsid w:val="00A33ABB"/>
    <w:rsid w:val="00A34711"/>
    <w:rsid w:val="00A3614B"/>
    <w:rsid w:val="00A41684"/>
    <w:rsid w:val="00A4200D"/>
    <w:rsid w:val="00A434EB"/>
    <w:rsid w:val="00A4655D"/>
    <w:rsid w:val="00A5404A"/>
    <w:rsid w:val="00A60DD8"/>
    <w:rsid w:val="00A61AEA"/>
    <w:rsid w:val="00A664D4"/>
    <w:rsid w:val="00A67650"/>
    <w:rsid w:val="00A7030F"/>
    <w:rsid w:val="00A732A7"/>
    <w:rsid w:val="00A76318"/>
    <w:rsid w:val="00A8292C"/>
    <w:rsid w:val="00A83BBE"/>
    <w:rsid w:val="00A9028E"/>
    <w:rsid w:val="00A94CEF"/>
    <w:rsid w:val="00AA373D"/>
    <w:rsid w:val="00AA4458"/>
    <w:rsid w:val="00AA7E27"/>
    <w:rsid w:val="00AA7E90"/>
    <w:rsid w:val="00AB280B"/>
    <w:rsid w:val="00AB373F"/>
    <w:rsid w:val="00AB3FBA"/>
    <w:rsid w:val="00AC160C"/>
    <w:rsid w:val="00AC2376"/>
    <w:rsid w:val="00AC3842"/>
    <w:rsid w:val="00AC4173"/>
    <w:rsid w:val="00AC6F33"/>
    <w:rsid w:val="00AD2E83"/>
    <w:rsid w:val="00AD5B82"/>
    <w:rsid w:val="00AD71B5"/>
    <w:rsid w:val="00AE205E"/>
    <w:rsid w:val="00AF2210"/>
    <w:rsid w:val="00AF49FD"/>
    <w:rsid w:val="00AF4DBA"/>
    <w:rsid w:val="00AF600A"/>
    <w:rsid w:val="00B02EA1"/>
    <w:rsid w:val="00B06AF0"/>
    <w:rsid w:val="00B10069"/>
    <w:rsid w:val="00B11D5C"/>
    <w:rsid w:val="00B12544"/>
    <w:rsid w:val="00B23866"/>
    <w:rsid w:val="00B23EFE"/>
    <w:rsid w:val="00B240A1"/>
    <w:rsid w:val="00B322FF"/>
    <w:rsid w:val="00B32D66"/>
    <w:rsid w:val="00B45C5E"/>
    <w:rsid w:val="00B47B5C"/>
    <w:rsid w:val="00B47F95"/>
    <w:rsid w:val="00B52208"/>
    <w:rsid w:val="00B60C22"/>
    <w:rsid w:val="00B61D22"/>
    <w:rsid w:val="00B65B54"/>
    <w:rsid w:val="00B71437"/>
    <w:rsid w:val="00B74328"/>
    <w:rsid w:val="00B7465C"/>
    <w:rsid w:val="00B84B0C"/>
    <w:rsid w:val="00B90313"/>
    <w:rsid w:val="00B90D76"/>
    <w:rsid w:val="00B91CF4"/>
    <w:rsid w:val="00B95CF3"/>
    <w:rsid w:val="00BA55D6"/>
    <w:rsid w:val="00BA76A2"/>
    <w:rsid w:val="00BB0049"/>
    <w:rsid w:val="00BB31EF"/>
    <w:rsid w:val="00BB44AF"/>
    <w:rsid w:val="00BC10F6"/>
    <w:rsid w:val="00BC5EEF"/>
    <w:rsid w:val="00BD412D"/>
    <w:rsid w:val="00BD7BDA"/>
    <w:rsid w:val="00BD7EDB"/>
    <w:rsid w:val="00BE0BFE"/>
    <w:rsid w:val="00BE0CE4"/>
    <w:rsid w:val="00BE1F9C"/>
    <w:rsid w:val="00BE4B73"/>
    <w:rsid w:val="00BE708E"/>
    <w:rsid w:val="00BF21F8"/>
    <w:rsid w:val="00BF6FA3"/>
    <w:rsid w:val="00C14C10"/>
    <w:rsid w:val="00C16095"/>
    <w:rsid w:val="00C30F66"/>
    <w:rsid w:val="00C3219E"/>
    <w:rsid w:val="00C34AA9"/>
    <w:rsid w:val="00C34C2C"/>
    <w:rsid w:val="00C428C0"/>
    <w:rsid w:val="00C4295D"/>
    <w:rsid w:val="00C44A16"/>
    <w:rsid w:val="00C46D1D"/>
    <w:rsid w:val="00C536C2"/>
    <w:rsid w:val="00C53F19"/>
    <w:rsid w:val="00C64719"/>
    <w:rsid w:val="00C744E3"/>
    <w:rsid w:val="00C83E60"/>
    <w:rsid w:val="00C843CC"/>
    <w:rsid w:val="00C85BA2"/>
    <w:rsid w:val="00C920C5"/>
    <w:rsid w:val="00C92D0B"/>
    <w:rsid w:val="00CA0B66"/>
    <w:rsid w:val="00CA2C04"/>
    <w:rsid w:val="00CA30F4"/>
    <w:rsid w:val="00CA3890"/>
    <w:rsid w:val="00CB6309"/>
    <w:rsid w:val="00CC3F20"/>
    <w:rsid w:val="00CC4945"/>
    <w:rsid w:val="00CC4ACF"/>
    <w:rsid w:val="00CC5399"/>
    <w:rsid w:val="00CC6FFD"/>
    <w:rsid w:val="00CC7298"/>
    <w:rsid w:val="00CD154F"/>
    <w:rsid w:val="00CD5891"/>
    <w:rsid w:val="00CD7864"/>
    <w:rsid w:val="00CE3176"/>
    <w:rsid w:val="00CE3DDD"/>
    <w:rsid w:val="00D02DE5"/>
    <w:rsid w:val="00D03D42"/>
    <w:rsid w:val="00D0429B"/>
    <w:rsid w:val="00D068DF"/>
    <w:rsid w:val="00D12EB4"/>
    <w:rsid w:val="00D131C2"/>
    <w:rsid w:val="00D1459F"/>
    <w:rsid w:val="00D157A8"/>
    <w:rsid w:val="00D4155F"/>
    <w:rsid w:val="00D454CB"/>
    <w:rsid w:val="00D50AC2"/>
    <w:rsid w:val="00D53B5C"/>
    <w:rsid w:val="00D632DE"/>
    <w:rsid w:val="00D64AA5"/>
    <w:rsid w:val="00D71205"/>
    <w:rsid w:val="00D72418"/>
    <w:rsid w:val="00D73A92"/>
    <w:rsid w:val="00D907E5"/>
    <w:rsid w:val="00D92755"/>
    <w:rsid w:val="00D92E8B"/>
    <w:rsid w:val="00D97FDA"/>
    <w:rsid w:val="00DA043B"/>
    <w:rsid w:val="00DA238E"/>
    <w:rsid w:val="00DA244E"/>
    <w:rsid w:val="00DC10FE"/>
    <w:rsid w:val="00DC1821"/>
    <w:rsid w:val="00DC1EB0"/>
    <w:rsid w:val="00DD09E9"/>
    <w:rsid w:val="00DD5653"/>
    <w:rsid w:val="00DE0D61"/>
    <w:rsid w:val="00DE7015"/>
    <w:rsid w:val="00DF5966"/>
    <w:rsid w:val="00E0031F"/>
    <w:rsid w:val="00E00837"/>
    <w:rsid w:val="00E021A0"/>
    <w:rsid w:val="00E05810"/>
    <w:rsid w:val="00E06F42"/>
    <w:rsid w:val="00E13102"/>
    <w:rsid w:val="00E15356"/>
    <w:rsid w:val="00E23378"/>
    <w:rsid w:val="00E25273"/>
    <w:rsid w:val="00E27BC2"/>
    <w:rsid w:val="00E32521"/>
    <w:rsid w:val="00E33ECF"/>
    <w:rsid w:val="00E34237"/>
    <w:rsid w:val="00E343A3"/>
    <w:rsid w:val="00E36183"/>
    <w:rsid w:val="00E404B6"/>
    <w:rsid w:val="00E40699"/>
    <w:rsid w:val="00E406A4"/>
    <w:rsid w:val="00E40D08"/>
    <w:rsid w:val="00E45220"/>
    <w:rsid w:val="00E5089C"/>
    <w:rsid w:val="00E52770"/>
    <w:rsid w:val="00E55575"/>
    <w:rsid w:val="00E56C92"/>
    <w:rsid w:val="00E60EE8"/>
    <w:rsid w:val="00E633F1"/>
    <w:rsid w:val="00E64484"/>
    <w:rsid w:val="00E704E2"/>
    <w:rsid w:val="00E72443"/>
    <w:rsid w:val="00E7314A"/>
    <w:rsid w:val="00E73A3B"/>
    <w:rsid w:val="00E7502E"/>
    <w:rsid w:val="00E84B07"/>
    <w:rsid w:val="00E84BEE"/>
    <w:rsid w:val="00E8533E"/>
    <w:rsid w:val="00E86FB8"/>
    <w:rsid w:val="00EA193E"/>
    <w:rsid w:val="00EA46B8"/>
    <w:rsid w:val="00EA568D"/>
    <w:rsid w:val="00EA5904"/>
    <w:rsid w:val="00EA5F4B"/>
    <w:rsid w:val="00EB0137"/>
    <w:rsid w:val="00EB35FD"/>
    <w:rsid w:val="00EB63DF"/>
    <w:rsid w:val="00EB7A28"/>
    <w:rsid w:val="00EC0B8F"/>
    <w:rsid w:val="00EC3B65"/>
    <w:rsid w:val="00EC4282"/>
    <w:rsid w:val="00EC79EB"/>
    <w:rsid w:val="00EE0733"/>
    <w:rsid w:val="00EE1AA8"/>
    <w:rsid w:val="00EE2053"/>
    <w:rsid w:val="00EE2DDC"/>
    <w:rsid w:val="00EE6987"/>
    <w:rsid w:val="00F02399"/>
    <w:rsid w:val="00F04C3C"/>
    <w:rsid w:val="00F04C98"/>
    <w:rsid w:val="00F15A6F"/>
    <w:rsid w:val="00F17EC3"/>
    <w:rsid w:val="00F219BF"/>
    <w:rsid w:val="00F22933"/>
    <w:rsid w:val="00F24970"/>
    <w:rsid w:val="00F270AF"/>
    <w:rsid w:val="00F27113"/>
    <w:rsid w:val="00F27E80"/>
    <w:rsid w:val="00F30B6C"/>
    <w:rsid w:val="00F36D0B"/>
    <w:rsid w:val="00F4232D"/>
    <w:rsid w:val="00F43D9D"/>
    <w:rsid w:val="00F505B2"/>
    <w:rsid w:val="00F53088"/>
    <w:rsid w:val="00F57629"/>
    <w:rsid w:val="00F57777"/>
    <w:rsid w:val="00F605EA"/>
    <w:rsid w:val="00F61CCF"/>
    <w:rsid w:val="00F64435"/>
    <w:rsid w:val="00F64FCE"/>
    <w:rsid w:val="00F6512E"/>
    <w:rsid w:val="00F72AB5"/>
    <w:rsid w:val="00F816C6"/>
    <w:rsid w:val="00F83032"/>
    <w:rsid w:val="00F8637F"/>
    <w:rsid w:val="00F87164"/>
    <w:rsid w:val="00F8737E"/>
    <w:rsid w:val="00F937BA"/>
    <w:rsid w:val="00F978B9"/>
    <w:rsid w:val="00FA3138"/>
    <w:rsid w:val="00FB77F7"/>
    <w:rsid w:val="00FC0E01"/>
    <w:rsid w:val="00FC1802"/>
    <w:rsid w:val="00FC1B67"/>
    <w:rsid w:val="00FC39C7"/>
    <w:rsid w:val="00FC67C4"/>
    <w:rsid w:val="00FD430C"/>
    <w:rsid w:val="00FD5D2C"/>
    <w:rsid w:val="00FD7306"/>
    <w:rsid w:val="00FE1FCD"/>
    <w:rsid w:val="00FE2F85"/>
    <w:rsid w:val="00FE4DC8"/>
    <w:rsid w:val="00FE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45E7A"/>
  <w15:docId w15:val="{742B724A-8B6A-7F46-BE1A-B6F250385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22A"/>
    <w:pPr>
      <w:jc w:val="both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A1958"/>
    <w:pPr>
      <w:keepNext/>
      <w:keepLines/>
      <w:numPr>
        <w:numId w:val="8"/>
      </w:numPr>
      <w:spacing w:before="240" w:line="480" w:lineRule="auto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2227A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F9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958"/>
    <w:rPr>
      <w:rFonts w:ascii="Arial" w:eastAsiaTheme="majorEastAsia" w:hAnsi="Arial" w:cstheme="majorBidi"/>
      <w:b/>
      <w:color w:val="000000" w:themeColor="text1"/>
      <w:szCs w:val="32"/>
    </w:rPr>
  </w:style>
  <w:style w:type="paragraph" w:styleId="ListParagraph">
    <w:name w:val="List Paragraph"/>
    <w:basedOn w:val="Normal"/>
    <w:link w:val="ListParagraphChar"/>
    <w:qFormat/>
    <w:rsid w:val="00025C77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6C7F0B"/>
    <w:pPr>
      <w:jc w:val="center"/>
    </w:pPr>
    <w:rPr>
      <w:rFonts w:ascii="Calibri" w:hAnsi="Calibri" w:cs="Calibri"/>
      <w:sz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C7F0B"/>
  </w:style>
  <w:style w:type="character" w:customStyle="1" w:styleId="EndNoteBibliographyTitleChar">
    <w:name w:val="EndNote Bibliography Title Char"/>
    <w:basedOn w:val="ListParagraphChar"/>
    <w:link w:val="EndNoteBibliographyTitle"/>
    <w:rsid w:val="006C7F0B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6C7F0B"/>
    <w:rPr>
      <w:rFonts w:ascii="Calibri" w:hAnsi="Calibri" w:cs="Calibri"/>
      <w:sz w:val="24"/>
    </w:rPr>
  </w:style>
  <w:style w:type="character" w:customStyle="1" w:styleId="EndNoteBibliographyChar">
    <w:name w:val="EndNote Bibliography Char"/>
    <w:basedOn w:val="ListParagraphChar"/>
    <w:link w:val="EndNoteBibliography"/>
    <w:rsid w:val="006C7F0B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632DE"/>
    <w:rPr>
      <w:color w:val="0563C1" w:themeColor="hyperlink"/>
      <w:u w:val="single"/>
    </w:rPr>
  </w:style>
  <w:style w:type="numbering" w:customStyle="1" w:styleId="CurrentList1">
    <w:name w:val="Current List1"/>
    <w:uiPriority w:val="99"/>
    <w:rsid w:val="00490A01"/>
    <w:pPr>
      <w:numPr>
        <w:numId w:val="5"/>
      </w:numPr>
    </w:pPr>
  </w:style>
  <w:style w:type="numbering" w:customStyle="1" w:styleId="CurrentList2">
    <w:name w:val="Current List2"/>
    <w:uiPriority w:val="99"/>
    <w:rsid w:val="00490A01"/>
    <w:pPr>
      <w:numPr>
        <w:numId w:val="6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12227A"/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A94CEF"/>
    <w:rPr>
      <w:color w:val="605E5C"/>
      <w:shd w:val="clear" w:color="auto" w:fill="E1DFDD"/>
    </w:rPr>
  </w:style>
  <w:style w:type="numbering" w:customStyle="1" w:styleId="CurrentList3">
    <w:name w:val="Current List3"/>
    <w:uiPriority w:val="99"/>
    <w:rsid w:val="003F5476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F02399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F95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CommentReference">
    <w:name w:val="annotation reference"/>
    <w:basedOn w:val="DefaultParagraphFont"/>
    <w:uiPriority w:val="99"/>
    <w:semiHidden/>
    <w:unhideWhenUsed/>
    <w:rsid w:val="005E58E3"/>
    <w:rPr>
      <w:sz w:val="16"/>
      <w:szCs w:val="16"/>
    </w:rPr>
  </w:style>
  <w:style w:type="paragraph" w:customStyle="1" w:styleId="xmsonormal">
    <w:name w:val="x_msonormal"/>
    <w:basedOn w:val="Normal"/>
    <w:rsid w:val="005654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customStyle="1" w:styleId="apple-converted-space">
    <w:name w:val="apple-converted-space"/>
    <w:basedOn w:val="DefaultParagraphFont"/>
    <w:rsid w:val="00565446"/>
  </w:style>
  <w:style w:type="paragraph" w:styleId="Header">
    <w:name w:val="header"/>
    <w:basedOn w:val="Normal"/>
    <w:link w:val="HeaderChar"/>
    <w:uiPriority w:val="99"/>
    <w:unhideWhenUsed/>
    <w:rsid w:val="005B1E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E30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5B1E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E30"/>
    <w:rPr>
      <w:rFonts w:ascii="Arial" w:hAnsi="Arial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5B1E30"/>
  </w:style>
  <w:style w:type="paragraph" w:styleId="NormalWeb">
    <w:name w:val="Normal (Web)"/>
    <w:basedOn w:val="Normal"/>
    <w:uiPriority w:val="99"/>
    <w:unhideWhenUsed/>
    <w:rsid w:val="006A7B4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</w:rPr>
  </w:style>
  <w:style w:type="character" w:styleId="Emphasis">
    <w:name w:val="Emphasis"/>
    <w:basedOn w:val="DefaultParagraphFont"/>
    <w:uiPriority w:val="20"/>
    <w:qFormat/>
    <w:rsid w:val="00A248BE"/>
    <w:rPr>
      <w:i/>
      <w:iCs/>
    </w:rPr>
  </w:style>
  <w:style w:type="character" w:customStyle="1" w:styleId="cf01">
    <w:name w:val="cf01"/>
    <w:basedOn w:val="DefaultParagraphFont"/>
    <w:rsid w:val="00A248BE"/>
    <w:rPr>
      <w:rFonts w:ascii="Segoe UI" w:hAnsi="Segoe UI" w:cs="Segoe UI" w:hint="default"/>
      <w:color w:val="262626"/>
      <w:sz w:val="36"/>
      <w:szCs w:val="36"/>
    </w:rPr>
  </w:style>
  <w:style w:type="character" w:customStyle="1" w:styleId="contentpasted0">
    <w:name w:val="contentpasted0"/>
    <w:basedOn w:val="DefaultParagraphFont"/>
    <w:rsid w:val="00A248BE"/>
  </w:style>
  <w:style w:type="paragraph" w:styleId="CommentText">
    <w:name w:val="annotation text"/>
    <w:basedOn w:val="Normal"/>
    <w:link w:val="CommentTextChar"/>
    <w:uiPriority w:val="99"/>
    <w:semiHidden/>
    <w:unhideWhenUsed/>
    <w:rsid w:val="00CD786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786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78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7864"/>
    <w:rPr>
      <w:rFonts w:ascii="Arial" w:hAnsi="Arial"/>
      <w:b/>
      <w:bCs/>
      <w:sz w:val="20"/>
      <w:szCs w:val="20"/>
    </w:rPr>
  </w:style>
  <w:style w:type="paragraph" w:customStyle="1" w:styleId="paragraph">
    <w:name w:val="paragraph"/>
    <w:basedOn w:val="Normal"/>
    <w:rsid w:val="00CD786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92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3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9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3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689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7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Haslund-Gourley,Benjamin</dc:creator>
  <cp:keywords/>
  <dc:description/>
  <cp:lastModifiedBy>Poonam Mutha</cp:lastModifiedBy>
  <cp:revision>3</cp:revision>
  <dcterms:created xsi:type="dcterms:W3CDTF">2023-05-15T20:44:00Z</dcterms:created>
  <dcterms:modified xsi:type="dcterms:W3CDTF">2023-06-02T06:36:00Z</dcterms:modified>
</cp:coreProperties>
</file>