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03C6FA" w14:textId="43A7F4E6" w:rsidR="008C1393" w:rsidRDefault="00AE48C4" w:rsidP="00AF4E0D">
      <w:pPr>
        <w:spacing w:line="480" w:lineRule="auto"/>
        <w:ind w:firstLine="0"/>
      </w:pPr>
      <w:bookmarkStart w:id="0" w:name="_Hlk95471744"/>
      <w:r w:rsidRPr="009D0388">
        <w:rPr>
          <w:bCs/>
        </w:rPr>
        <w:t>Additional</w:t>
      </w:r>
      <w:r w:rsidRPr="00901A4D">
        <w:rPr>
          <w:rFonts w:cs="Times New Roman"/>
          <w:szCs w:val="24"/>
        </w:rPr>
        <w:t xml:space="preserve"> file </w:t>
      </w:r>
      <w:r>
        <w:rPr>
          <w:rFonts w:cs="Times New Roman"/>
          <w:szCs w:val="24"/>
        </w:rPr>
        <w:t>2</w:t>
      </w:r>
      <w:r w:rsidRPr="00901A4D">
        <w:t xml:space="preserve">. Information on our own-recruited periodontally healthy and periodontitis patients and the sequencing process </w:t>
      </w:r>
      <w:r>
        <w:t>for</w:t>
      </w:r>
      <w:r w:rsidRPr="00901A4D">
        <w:t xml:space="preserve"> the salivary samples obtained.</w:t>
      </w:r>
    </w:p>
    <w:p w14:paraId="26540A59" w14:textId="77777777" w:rsidR="00AE48C4" w:rsidRDefault="00AE48C4" w:rsidP="00AF4E0D">
      <w:pPr>
        <w:spacing w:line="480" w:lineRule="auto"/>
        <w:ind w:firstLine="0"/>
        <w:rPr>
          <w:b/>
          <w:bCs/>
        </w:rPr>
      </w:pPr>
    </w:p>
    <w:p w14:paraId="03D70057" w14:textId="795E3791" w:rsidR="008C1393" w:rsidRDefault="00D24448" w:rsidP="00AF4E0D">
      <w:pPr>
        <w:spacing w:line="480" w:lineRule="auto"/>
        <w:ind w:firstLine="0"/>
        <w:rPr>
          <w:b/>
          <w:bCs/>
        </w:rPr>
      </w:pPr>
      <w:r>
        <w:rPr>
          <w:b/>
          <w:bCs/>
        </w:rPr>
        <w:t>MATERIAL AND METHODS</w:t>
      </w:r>
    </w:p>
    <w:p w14:paraId="1183382C" w14:textId="35338BE4" w:rsidR="008C1393" w:rsidRPr="008C1393" w:rsidRDefault="008C1393" w:rsidP="00AF4E0D">
      <w:pPr>
        <w:spacing w:line="480" w:lineRule="auto"/>
        <w:ind w:firstLine="0"/>
        <w:rPr>
          <w:b/>
          <w:bCs/>
        </w:rPr>
      </w:pPr>
      <w:r w:rsidRPr="008C1393">
        <w:rPr>
          <w:b/>
          <w:bCs/>
        </w:rPr>
        <w:t>Selection of study groups and collecti</w:t>
      </w:r>
      <w:r w:rsidR="001C1F69">
        <w:rPr>
          <w:b/>
          <w:bCs/>
        </w:rPr>
        <w:t>on of</w:t>
      </w:r>
      <w:r w:rsidRPr="008C1393">
        <w:rPr>
          <w:b/>
          <w:bCs/>
        </w:rPr>
        <w:t xml:space="preserve"> the </w:t>
      </w:r>
      <w:r w:rsidR="00AE6FD0">
        <w:rPr>
          <w:b/>
          <w:bCs/>
        </w:rPr>
        <w:t>saliva</w:t>
      </w:r>
      <w:r w:rsidRPr="008C1393">
        <w:rPr>
          <w:b/>
          <w:bCs/>
        </w:rPr>
        <w:t xml:space="preserve"> samples</w:t>
      </w:r>
    </w:p>
    <w:p w14:paraId="38A16085" w14:textId="7FDF6BD9" w:rsidR="008C1393" w:rsidRDefault="008C1393" w:rsidP="00AF4E0D">
      <w:pPr>
        <w:spacing w:line="480" w:lineRule="auto"/>
        <w:ind w:firstLine="0"/>
      </w:pPr>
      <w:bookmarkStart w:id="1" w:name="_Hlk95478667"/>
      <w:bookmarkEnd w:id="0"/>
      <w:r w:rsidRPr="006A0758">
        <w:t xml:space="preserve">A convenience </w:t>
      </w:r>
      <w:r w:rsidRPr="008D1BE5">
        <w:t>sample of 12</w:t>
      </w:r>
      <w:r w:rsidR="008D1BE5" w:rsidRPr="008D1BE5">
        <w:t>4</w:t>
      </w:r>
      <w:r w:rsidRPr="008D1BE5">
        <w:t xml:space="preserve"> eligible participants, comprising 5</w:t>
      </w:r>
      <w:r w:rsidR="008D1BE5" w:rsidRPr="008D1BE5">
        <w:t>0</w:t>
      </w:r>
      <w:r w:rsidRPr="008D1BE5">
        <w:t xml:space="preserve"> periodontally healthy controls (control group) and </w:t>
      </w:r>
      <w:r w:rsidR="008D1BE5" w:rsidRPr="008D1BE5">
        <w:t>74</w:t>
      </w:r>
      <w:r w:rsidRPr="008D1BE5">
        <w:t xml:space="preserve"> subjects affected</w:t>
      </w:r>
      <w:r w:rsidRPr="006A0758">
        <w:t xml:space="preserve"> by untreated periodontitis (perio</w:t>
      </w:r>
      <w:r>
        <w:t>dontitis</w:t>
      </w:r>
      <w:r w:rsidRPr="006A0758">
        <w:t xml:space="preserve"> group), were recruited </w:t>
      </w:r>
      <w:r w:rsidRPr="008D1BE5">
        <w:t>from 350 consecutive</w:t>
      </w:r>
      <w:r w:rsidRPr="006A0758">
        <w:t xml:space="preserve"> patients in the general population who were referred to the School of Medicine and Dentistry (Universidade de Santiago de Compostela, Spain) </w:t>
      </w:r>
      <w:r>
        <w:t xml:space="preserve">and the </w:t>
      </w:r>
      <w:r w:rsidRPr="00DC40C4">
        <w:rPr>
          <w:color w:val="131413"/>
        </w:rPr>
        <w:t>Instituto Superior de Ciências da Saúde Norte, Cooperativa de Ensino Superior, Politécnico e Universitário (CESPU</w:t>
      </w:r>
      <w:r>
        <w:rPr>
          <w:color w:val="131413"/>
        </w:rPr>
        <w:t xml:space="preserve">, </w:t>
      </w:r>
      <w:r w:rsidRPr="00DC40C4">
        <w:rPr>
          <w:color w:val="131413"/>
        </w:rPr>
        <w:t>Gandra, Paredes, Portugal)</w:t>
      </w:r>
      <w:r>
        <w:rPr>
          <w:color w:val="131413"/>
        </w:rPr>
        <w:t xml:space="preserve"> </w:t>
      </w:r>
      <w:r w:rsidRPr="0012459A">
        <w:t>between 2018 and 2019 for an</w:t>
      </w:r>
      <w:r w:rsidRPr="006A0758">
        <w:t xml:space="preserve"> assessment of their oral</w:t>
      </w:r>
      <w:r>
        <w:t xml:space="preserve"> </w:t>
      </w:r>
      <w:r w:rsidRPr="006A0758">
        <w:t>health status.</w:t>
      </w:r>
    </w:p>
    <w:p w14:paraId="0D7C6100" w14:textId="567E9430" w:rsidR="008C1393" w:rsidRDefault="008C1393" w:rsidP="00AF4E0D">
      <w:pPr>
        <w:spacing w:line="480" w:lineRule="auto"/>
        <w:ind w:firstLine="0"/>
      </w:pPr>
      <w:r w:rsidRPr="006A0758">
        <w:t xml:space="preserve">Patients were </w:t>
      </w:r>
      <w:r>
        <w:t>recruited</w:t>
      </w:r>
      <w:r w:rsidRPr="006A0758">
        <w:t xml:space="preserve"> if they </w:t>
      </w:r>
      <w:r w:rsidRPr="003311FA">
        <w:t>fulfilled the following inclusion criteria: 1) age 2</w:t>
      </w:r>
      <w:r w:rsidR="001C1F69">
        <w:t>6</w:t>
      </w:r>
      <w:r w:rsidRPr="003311FA">
        <w:t xml:space="preserve"> to 7</w:t>
      </w:r>
      <w:r w:rsidR="001C1F69">
        <w:t>9</w:t>
      </w:r>
      <w:r w:rsidRPr="003311FA">
        <w:t>; 2) the presence of at least 1</w:t>
      </w:r>
      <w:r w:rsidR="001C1F69">
        <w:t>0</w:t>
      </w:r>
      <w:r w:rsidRPr="003311FA">
        <w:t xml:space="preserve"> natural teeth; 3) no previous</w:t>
      </w:r>
      <w:r w:rsidRPr="006A0758">
        <w:t xml:space="preserve"> periodontal treatment; 4) no medical history of</w:t>
      </w:r>
      <w:r w:rsidRPr="000D44AB">
        <w:t xml:space="preserve"> </w:t>
      </w:r>
      <w:r w:rsidRPr="006A0758">
        <w:t>diabetes mellitus, hepatic or renal disease, or other severe medical</w:t>
      </w:r>
      <w:r w:rsidRPr="000D44AB">
        <w:t xml:space="preserve"> </w:t>
      </w:r>
      <w:r w:rsidRPr="006A0758">
        <w:t>conditions or transmittable diseases; 5) no intake of systemic</w:t>
      </w:r>
      <w:r w:rsidRPr="000D44AB">
        <w:t xml:space="preserve"> </w:t>
      </w:r>
      <w:r w:rsidRPr="006A0758">
        <w:t>antimicrobials during the previous six months; 6) no intake of anti</w:t>
      </w:r>
      <w:r>
        <w:t>-</w:t>
      </w:r>
      <w:r w:rsidRPr="006A0758">
        <w:t>inflammatory</w:t>
      </w:r>
      <w:r w:rsidRPr="000D44AB">
        <w:t xml:space="preserve"> </w:t>
      </w:r>
      <w:r w:rsidRPr="006A0758">
        <w:t>medication in the previous four months; 7) no routine use</w:t>
      </w:r>
      <w:r w:rsidRPr="000D44AB">
        <w:t xml:space="preserve"> </w:t>
      </w:r>
      <w:r w:rsidRPr="006A0758">
        <w:t>of oral antiseptics; 8) no history of alcohol or drug abuse; 9) no</w:t>
      </w:r>
      <w:r w:rsidRPr="000D44AB">
        <w:t xml:space="preserve"> </w:t>
      </w:r>
      <w:r w:rsidRPr="006A0758">
        <w:t>pregnancy or breastfeeding; 10) no presence of implants or orthodontic</w:t>
      </w:r>
      <w:r w:rsidRPr="000D44AB">
        <w:t xml:space="preserve"> </w:t>
      </w:r>
      <w:r w:rsidRPr="006A0758">
        <w:t>appliances</w:t>
      </w:r>
      <w:r w:rsidRPr="00010CB7">
        <w:t>; 11) have smoked for at least one year; and 12) have never smoked or stopped more than three years ago.</w:t>
      </w:r>
    </w:p>
    <w:p w14:paraId="1C427699" w14:textId="7DDAAF96" w:rsidR="008C1393" w:rsidRDefault="008C1393" w:rsidP="00AF4E0D">
      <w:pPr>
        <w:spacing w:line="480" w:lineRule="auto"/>
        <w:ind w:firstLine="0"/>
        <w:rPr>
          <w:rFonts w:eastAsia="TimesNewRoman"/>
        </w:rPr>
      </w:pPr>
      <w:r w:rsidRPr="006A0758">
        <w:t xml:space="preserve">Two experienced dentists performed all the periodontal diagnoses. The </w:t>
      </w:r>
      <w:bookmarkStart w:id="2" w:name="_Hlk90731418"/>
      <w:r w:rsidRPr="006A0758">
        <w:t>bleeding on probing (BOP) and the bacterial plaque level (BPL)</w:t>
      </w:r>
      <w:bookmarkEnd w:id="2"/>
      <w:r w:rsidRPr="006A0758">
        <w:t xml:space="preserve"> were recorded for the full mouth on a binary scale (presence/absence) </w:t>
      </w:r>
      <w:r>
        <w:t>at</w:t>
      </w:r>
      <w:r w:rsidRPr="006A0758">
        <w:t xml:space="preserve"> six sites per tooth.</w:t>
      </w:r>
      <w:r w:rsidRPr="008001CC">
        <w:t xml:space="preserve"> </w:t>
      </w:r>
      <w:r>
        <w:t>We also documented</w:t>
      </w:r>
      <w:r w:rsidRPr="006A0758">
        <w:t xml:space="preserve"> </w:t>
      </w:r>
      <w:r>
        <w:t>t</w:t>
      </w:r>
      <w:r w:rsidRPr="006A0758">
        <w:t xml:space="preserve">he </w:t>
      </w:r>
      <w:bookmarkStart w:id="3" w:name="_Hlk90731492"/>
      <w:r w:rsidRPr="006A0758">
        <w:t>probing pocket depth (PPD) and clinical attachment level (CAL)</w:t>
      </w:r>
      <w:bookmarkEnd w:id="3"/>
      <w:r w:rsidRPr="006A0758">
        <w:t xml:space="preserve"> throughout the mouth, </w:t>
      </w:r>
      <w:r>
        <w:t>again</w:t>
      </w:r>
      <w:r w:rsidRPr="006A0758">
        <w:t xml:space="preserve"> </w:t>
      </w:r>
      <w:r>
        <w:t>at</w:t>
      </w:r>
      <w:r w:rsidRPr="006A0758">
        <w:t xml:space="preserve"> </w:t>
      </w:r>
      <w:r w:rsidRPr="006A0758">
        <w:lastRenderedPageBreak/>
        <w:t>six sites per tooth, using a PCP-UNC 15 probe. Standardised radiographs of all the teeth were obtained to assess the alveolar bone status. The diagnosis of periodontitis was based on the clinical and</w:t>
      </w:r>
      <w:r w:rsidRPr="000D44AB">
        <w:t xml:space="preserve"> </w:t>
      </w:r>
      <w:r w:rsidRPr="006A0758">
        <w:t xml:space="preserve">radiographic </w:t>
      </w:r>
      <w:r w:rsidRPr="003311FA">
        <w:t xml:space="preserve">information obtained. The control group included periodontally healthy patients who had: BOP </w:t>
      </w:r>
      <w:r w:rsidRPr="003311FA">
        <w:rPr>
          <w:rFonts w:cs="Times New Roman"/>
        </w:rPr>
        <w:t>≤</w:t>
      </w:r>
      <w:r w:rsidRPr="003311FA">
        <w:t>20%; no</w:t>
      </w:r>
      <w:r w:rsidRPr="006A0758">
        <w:t xml:space="preserve"> location with</w:t>
      </w:r>
      <w:r>
        <w:t xml:space="preserve"> a</w:t>
      </w:r>
      <w:r w:rsidRPr="000D44AB">
        <w:t xml:space="preserve"> </w:t>
      </w:r>
      <w:r w:rsidRPr="006A0758">
        <w:t>PPD ≥4 mm</w:t>
      </w:r>
      <w:r>
        <w:t>;</w:t>
      </w:r>
      <w:r w:rsidRPr="006A0758">
        <w:t xml:space="preserve"> and no radiographic evidence of alveolar bone loss. </w:t>
      </w:r>
      <w:r w:rsidRPr="006A0758">
        <w:rPr>
          <w:rFonts w:eastAsia="TimesNewRoman"/>
        </w:rPr>
        <w:t xml:space="preserve">The presence of periodontal health or moderate to severe generalised chronic periodontitis was established according to the clinical/radiographic information, applying </w:t>
      </w:r>
      <w:r w:rsidRPr="00914A53">
        <w:rPr>
          <w:rFonts w:eastAsia="TimesNewRoman"/>
        </w:rPr>
        <w:t>previously published criteria</w:t>
      </w:r>
      <w:r w:rsidR="00914A53">
        <w:rPr>
          <w:rFonts w:eastAsia="TimesNewRoman"/>
        </w:rPr>
        <w:t xml:space="preserve"> </w:t>
      </w:r>
      <w:r w:rsidR="00914A53">
        <w:rPr>
          <w:rFonts w:eastAsia="TimesNewRoman"/>
        </w:rPr>
        <w:fldChar w:fldCharType="begin"/>
      </w:r>
      <w:r w:rsidR="00914A53">
        <w:rPr>
          <w:rFonts w:eastAsia="TimesNewRoman"/>
        </w:rPr>
        <w:instrText>ADDIN RW.CITE{{doc:5e6fc0dfe4b0f0d618c75dd0 Tonetti,MaurizioS. 2018; doc:5d9a0dd7e4b055984c0f6d4e Papapanou,P.N. 2018}}</w:instrText>
      </w:r>
      <w:r w:rsidR="00914A53">
        <w:rPr>
          <w:rFonts w:eastAsia="TimesNewRoman"/>
        </w:rPr>
        <w:fldChar w:fldCharType="separate"/>
      </w:r>
      <w:r w:rsidR="00914A53" w:rsidRPr="00914A53">
        <w:rPr>
          <w:rFonts w:eastAsia="TimesNewRoman" w:cs="Times New Roman"/>
          <w:bCs/>
          <w:lang w:val="en-US"/>
        </w:rPr>
        <w:t>(1,2)</w:t>
      </w:r>
      <w:r w:rsidR="00914A53">
        <w:rPr>
          <w:rFonts w:eastAsia="TimesNewRoman"/>
        </w:rPr>
        <w:fldChar w:fldCharType="end"/>
      </w:r>
      <w:r w:rsidRPr="00914A53">
        <w:rPr>
          <w:rFonts w:eastAsia="TimesNewRoman"/>
        </w:rPr>
        <w:t>.</w:t>
      </w:r>
    </w:p>
    <w:p w14:paraId="0B7B3C67" w14:textId="1F7418E1" w:rsidR="008C1393" w:rsidRPr="006A0758" w:rsidRDefault="008C1393" w:rsidP="00AF4E0D">
      <w:pPr>
        <w:spacing w:line="480" w:lineRule="auto"/>
        <w:ind w:firstLine="0"/>
      </w:pPr>
      <w:r w:rsidRPr="006A0758">
        <w:t xml:space="preserve">The "smoking habit" </w:t>
      </w:r>
      <w:r>
        <w:t xml:space="preserve">of the participants </w:t>
      </w:r>
      <w:r w:rsidRPr="006A0758">
        <w:t xml:space="preserve">was evaluated using a questionnaire, with information collected on </w:t>
      </w:r>
      <w:r>
        <w:t>its</w:t>
      </w:r>
      <w:r w:rsidRPr="006A0758">
        <w:t xml:space="preserve"> extent</w:t>
      </w:r>
      <w:r>
        <w:t>, i.e.,</w:t>
      </w:r>
      <w:r w:rsidRPr="006A0758">
        <w:t xml:space="preserve"> non-smoker, former smoker, current smoker, time spent as a former or current smoker, and the number of cigarettes consumed per day.</w:t>
      </w:r>
    </w:p>
    <w:p w14:paraId="63B861EA" w14:textId="3BD53EF6" w:rsidR="008C1393" w:rsidRDefault="008C1393" w:rsidP="00AF4E0D">
      <w:pPr>
        <w:spacing w:line="480" w:lineRule="auto"/>
        <w:ind w:firstLine="0"/>
      </w:pPr>
      <w:r w:rsidRPr="006A0758">
        <w:t xml:space="preserve">The </w:t>
      </w:r>
      <w:r>
        <w:t>research</w:t>
      </w:r>
      <w:r w:rsidRPr="006A0758">
        <w:t xml:space="preserve"> was conducted </w:t>
      </w:r>
      <w:r>
        <w:t>following</w:t>
      </w:r>
      <w:r w:rsidRPr="006A0758">
        <w:t xml:space="preserve"> the principles of the</w:t>
      </w:r>
      <w:r w:rsidRPr="000D44AB">
        <w:t xml:space="preserve"> </w:t>
      </w:r>
      <w:r w:rsidRPr="006A0758">
        <w:t>Declaration of Helsinki (revised in 2000) on studies involving human</w:t>
      </w:r>
      <w:r w:rsidRPr="000D44AB">
        <w:t xml:space="preserve"> </w:t>
      </w:r>
      <w:r w:rsidRPr="006A0758">
        <w:t xml:space="preserve">experimentation </w:t>
      </w:r>
      <w:r>
        <w:fldChar w:fldCharType="begin"/>
      </w:r>
      <w:r w:rsidR="00D24448">
        <w:instrText>ADDIN RW.CITE{{doc:5fa94b13e4b0278f1ae573b0 WorldMedicalAssociation 2013}}</w:instrText>
      </w:r>
      <w:r>
        <w:fldChar w:fldCharType="separate"/>
      </w:r>
      <w:r w:rsidR="00700993" w:rsidRPr="00700993">
        <w:rPr>
          <w:rFonts w:cs="Times New Roman"/>
          <w:bCs/>
          <w:lang w:val="en-US"/>
        </w:rPr>
        <w:t>(3)</w:t>
      </w:r>
      <w:r>
        <w:fldChar w:fldCharType="end"/>
      </w:r>
      <w:r>
        <w:t>, and its</w:t>
      </w:r>
      <w:r w:rsidRPr="006A0758">
        <w:t xml:space="preserve"> </w:t>
      </w:r>
      <w:r w:rsidRPr="00732108">
        <w:t xml:space="preserve">protocol was approved by the Galician Clinical Research Ethics Committee (registration number </w:t>
      </w:r>
      <w:r w:rsidRPr="000D44AB">
        <w:t>2018/295)</w:t>
      </w:r>
      <w:r>
        <w:t xml:space="preserve"> and </w:t>
      </w:r>
      <w:r w:rsidRPr="00DC40C4">
        <w:rPr>
          <w:lang w:bidi="hi-IN"/>
        </w:rPr>
        <w:t xml:space="preserve">the </w:t>
      </w:r>
      <w:r w:rsidRPr="00DC40C4">
        <w:rPr>
          <w:color w:val="131413"/>
        </w:rPr>
        <w:t>Instituto Superior de Ciências da Saúde –Norte, CESPU</w:t>
      </w:r>
      <w:r w:rsidRPr="00DC40C4">
        <w:rPr>
          <w:lang w:bidi="hi-IN"/>
        </w:rPr>
        <w:t xml:space="preserve"> (registration number 35/CE-IUCS/2019)</w:t>
      </w:r>
      <w:r w:rsidR="00CC3F85">
        <w:rPr>
          <w:lang w:bidi="hi-IN"/>
        </w:rPr>
        <w:t xml:space="preserve">. </w:t>
      </w:r>
      <w:r>
        <w:rPr>
          <w:lang w:bidi="hi-IN"/>
        </w:rPr>
        <w:t>A</w:t>
      </w:r>
      <w:r w:rsidRPr="00DC40C4">
        <w:rPr>
          <w:color w:val="131413"/>
        </w:rPr>
        <w:t xml:space="preserve">ll the participants </w:t>
      </w:r>
      <w:r>
        <w:rPr>
          <w:color w:val="131413"/>
        </w:rPr>
        <w:t>provided</w:t>
      </w:r>
      <w:r w:rsidRPr="0011547F">
        <w:rPr>
          <w:color w:val="131413"/>
        </w:rPr>
        <w:t xml:space="preserve"> </w:t>
      </w:r>
      <w:r w:rsidRPr="00DC40C4">
        <w:rPr>
          <w:color w:val="131413"/>
        </w:rPr>
        <w:t>their written informed consent to their involvement in the study</w:t>
      </w:r>
      <w:r>
        <w:t>.</w:t>
      </w:r>
    </w:p>
    <w:p w14:paraId="2A81F7D9" w14:textId="076558BC" w:rsidR="0080540F" w:rsidRDefault="0080540F" w:rsidP="0080540F">
      <w:pPr>
        <w:spacing w:line="480" w:lineRule="auto"/>
        <w:ind w:firstLine="0"/>
      </w:pPr>
      <w:bookmarkStart w:id="4" w:name="_Hlk95471483"/>
      <w:bookmarkEnd w:id="1"/>
      <w:r>
        <w:t xml:space="preserve">Unstimulated saliva samples (2-3 millilitres -ml-) were collected from each participant using the spitting method </w:t>
      </w:r>
      <w:r>
        <w:fldChar w:fldCharType="begin"/>
      </w:r>
      <w:r w:rsidR="00D24448">
        <w:instrText>ADDIN RW.CITE{{doc:5eb29aaae4b02db738c900d7 Navazesh,M. 1982}}</w:instrText>
      </w:r>
      <w:r>
        <w:fldChar w:fldCharType="separate"/>
      </w:r>
      <w:r w:rsidR="00700993" w:rsidRPr="00700993">
        <w:rPr>
          <w:rFonts w:cs="Times New Roman"/>
          <w:bCs/>
          <w:lang w:val="en-US"/>
        </w:rPr>
        <w:t>(4)</w:t>
      </w:r>
      <w:r>
        <w:fldChar w:fldCharType="end"/>
      </w:r>
      <w:r>
        <w:t>. None of the subjects had eaten or brushed their teeth for at least 1 h before they provided their sample.</w:t>
      </w:r>
    </w:p>
    <w:p w14:paraId="3B7CCD21" w14:textId="77777777" w:rsidR="001708A0" w:rsidRDefault="001708A0" w:rsidP="0080540F">
      <w:pPr>
        <w:spacing w:line="480" w:lineRule="auto"/>
        <w:ind w:firstLine="0"/>
      </w:pPr>
    </w:p>
    <w:p w14:paraId="74A296D2" w14:textId="23F93564" w:rsidR="008C1393" w:rsidRPr="008C1393" w:rsidRDefault="008C1393" w:rsidP="00AF4E0D">
      <w:pPr>
        <w:spacing w:line="480" w:lineRule="auto"/>
        <w:ind w:firstLine="0"/>
        <w:rPr>
          <w:b/>
          <w:bCs/>
        </w:rPr>
      </w:pPr>
      <w:r w:rsidRPr="008C1393">
        <w:rPr>
          <w:b/>
          <w:bCs/>
        </w:rPr>
        <w:t>16S rRNA gene amplicon sequencing of s</w:t>
      </w:r>
      <w:r w:rsidR="00D4537F">
        <w:rPr>
          <w:b/>
          <w:bCs/>
        </w:rPr>
        <w:t>aliva</w:t>
      </w:r>
      <w:r w:rsidRPr="008C1393">
        <w:rPr>
          <w:b/>
          <w:bCs/>
        </w:rPr>
        <w:t xml:space="preserve"> samples</w:t>
      </w:r>
    </w:p>
    <w:bookmarkEnd w:id="4"/>
    <w:p w14:paraId="1BD8E1CD" w14:textId="181C70B6" w:rsidR="008C1393" w:rsidRPr="000030C0" w:rsidRDefault="008C1393" w:rsidP="00AF4E0D">
      <w:pPr>
        <w:spacing w:line="480" w:lineRule="auto"/>
        <w:ind w:firstLine="0"/>
        <w:rPr>
          <w:bdr w:val="none" w:sz="0" w:space="0" w:color="auto" w:frame="1"/>
        </w:rPr>
      </w:pPr>
      <w:r w:rsidRPr="00D82C30">
        <w:rPr>
          <w:bdr w:val="none" w:sz="0" w:space="0" w:color="auto" w:frame="1"/>
        </w:rPr>
        <w:t xml:space="preserve">Total DNA was extracted </w:t>
      </w:r>
      <w:r w:rsidRPr="007B0ED4">
        <w:rPr>
          <w:bdr w:val="none" w:sz="0" w:space="0" w:color="auto" w:frame="1"/>
        </w:rPr>
        <w:t xml:space="preserve">from the </w:t>
      </w:r>
      <w:r w:rsidR="0056432A">
        <w:rPr>
          <w:bdr w:val="none" w:sz="0" w:space="0" w:color="auto" w:frame="1"/>
        </w:rPr>
        <w:t>saliva</w:t>
      </w:r>
      <w:r w:rsidRPr="007B0ED4">
        <w:rPr>
          <w:bdr w:val="none" w:sz="0" w:space="0" w:color="auto" w:frame="1"/>
        </w:rPr>
        <w:t xml:space="preserve"> samples using a commercial kit</w:t>
      </w:r>
      <w:r>
        <w:rPr>
          <w:bdr w:val="none" w:sz="0" w:space="0" w:color="auto" w:frame="1"/>
        </w:rPr>
        <w:t xml:space="preserve"> </w:t>
      </w:r>
      <w:r w:rsidRPr="007B0ED4">
        <w:rPr>
          <w:bdr w:val="none" w:sz="0" w:space="0" w:color="auto" w:frame="1"/>
        </w:rPr>
        <w:t>(MasterPure Complete DNA and RNA Purification Kit; Epicentre,</w:t>
      </w:r>
      <w:r w:rsidR="00244514">
        <w:rPr>
          <w:bdr w:val="none" w:sz="0" w:space="0" w:color="auto" w:frame="1"/>
        </w:rPr>
        <w:t xml:space="preserve"> </w:t>
      </w:r>
      <w:r w:rsidRPr="007B0ED4">
        <w:rPr>
          <w:bdr w:val="none" w:sz="0" w:space="0" w:color="auto" w:frame="1"/>
        </w:rPr>
        <w:t>Wisconsin, USA) according to the manufacturer’s instructions, albeit with minor modifications,</w:t>
      </w:r>
      <w:r>
        <w:rPr>
          <w:bdr w:val="none" w:sz="0" w:space="0" w:color="auto" w:frame="1"/>
        </w:rPr>
        <w:t xml:space="preserve"> including a mechanical disruption of bacteria (Pathogen Lysis Tube S; Qiagen, Hilden, Germany)</w:t>
      </w:r>
      <w:r w:rsidRPr="007B0ED4">
        <w:rPr>
          <w:bdr w:val="none" w:sz="0" w:space="0" w:color="auto" w:frame="1"/>
        </w:rPr>
        <w:t xml:space="preserve">, and the </w:t>
      </w:r>
      <w:r w:rsidRPr="007B0ED4">
        <w:rPr>
          <w:bdr w:val="none" w:sz="0" w:space="0" w:color="auto" w:frame="1"/>
        </w:rPr>
        <w:lastRenderedPageBreak/>
        <w:t>addition of a lysozyme treatment (20 mg/ml at 37 ºC for 30 minutes). The isolated DNA was eluted in</w:t>
      </w:r>
      <w:r>
        <w:rPr>
          <w:bdr w:val="none" w:sz="0" w:space="0" w:color="auto" w:frame="1"/>
        </w:rPr>
        <w:t xml:space="preserve"> 50 </w:t>
      </w:r>
      <w:r>
        <w:rPr>
          <w:rFonts w:cs="Times New Roman"/>
          <w:bdr w:val="none" w:sz="0" w:space="0" w:color="auto" w:frame="1"/>
        </w:rPr>
        <w:t>µ</w:t>
      </w:r>
      <w:r>
        <w:rPr>
          <w:bdr w:val="none" w:sz="0" w:space="0" w:color="auto" w:frame="1"/>
        </w:rPr>
        <w:t xml:space="preserve">l </w:t>
      </w:r>
      <w:r w:rsidRPr="007B0ED4">
        <w:rPr>
          <w:bdr w:val="none" w:sz="0" w:space="0" w:color="auto" w:frame="1"/>
        </w:rPr>
        <w:t>of distilled and apyrogenic water, and its quality and concentration were assessed using a Nanodrop spectrophotometer (ND-2000 Spectrophotometer, Wilmington, USA). DNA samples with spectrophotometer ratios (Abs 260/280) between 1.5 and 2.0 were considered to be acceptable for inclusion in the</w:t>
      </w:r>
      <w:r w:rsidR="00D4537F">
        <w:rPr>
          <w:bdr w:val="none" w:sz="0" w:space="0" w:color="auto" w:frame="1"/>
        </w:rPr>
        <w:t xml:space="preserve"> </w:t>
      </w:r>
      <w:r w:rsidRPr="007B0ED4">
        <w:rPr>
          <w:bdr w:val="none" w:sz="0" w:space="0" w:color="auto" w:frame="1"/>
        </w:rPr>
        <w:t>study.</w:t>
      </w:r>
    </w:p>
    <w:p w14:paraId="6A5B2892" w14:textId="507FB16E" w:rsidR="008C1393" w:rsidRDefault="008C1393" w:rsidP="00AF4E0D">
      <w:pPr>
        <w:spacing w:line="480" w:lineRule="auto"/>
        <w:ind w:firstLine="0"/>
      </w:pPr>
      <w:r w:rsidRPr="00D85550">
        <w:t xml:space="preserve">A </w:t>
      </w:r>
      <w:bookmarkStart w:id="5" w:name="_Hlk90737723"/>
      <w:r w:rsidRPr="00D85550">
        <w:t xml:space="preserve">polymerase chain reaction (PCR) </w:t>
      </w:r>
      <w:bookmarkEnd w:id="5"/>
      <w:r w:rsidRPr="00D85550">
        <w:t>amplification of the 16S r</w:t>
      </w:r>
      <w:r>
        <w:t>R</w:t>
      </w:r>
      <w:r w:rsidRPr="00D85550">
        <w:t xml:space="preserve">NA gene was performed with the KAPA HiFi HotStart ReadyMixPCR Kit (Cat. No. KK2602, 7958935001; Kapa Biosystems, F. Hoffmann-La Roche Ltd, Basel, Switzerland). The </w:t>
      </w:r>
      <w:r w:rsidR="00C43AAF">
        <w:t>V</w:t>
      </w:r>
      <w:r w:rsidRPr="003311FA">
        <w:t>3</w:t>
      </w:r>
      <w:r>
        <w:t>-</w:t>
      </w:r>
      <w:r w:rsidR="00C43AAF">
        <w:t>V</w:t>
      </w:r>
      <w:r w:rsidRPr="003311FA">
        <w:t>4 hypervariable region</w:t>
      </w:r>
      <w:r w:rsidRPr="00D85550">
        <w:t xml:space="preserve"> was amplified as previously described </w:t>
      </w:r>
      <w:r>
        <w:fldChar w:fldCharType="begin"/>
      </w:r>
      <w:r w:rsidR="00D24448">
        <w:instrText>ADDIN RW.CITE{{doc:5eb29bcbe4b03138a945920e Willis,JesseR. 2018}}</w:instrText>
      </w:r>
      <w:r>
        <w:fldChar w:fldCharType="separate"/>
      </w:r>
      <w:r w:rsidR="00700993" w:rsidRPr="00700993">
        <w:rPr>
          <w:rFonts w:cs="Times New Roman"/>
          <w:bCs/>
          <w:lang w:val="en-US"/>
        </w:rPr>
        <w:t>(5)</w:t>
      </w:r>
      <w:r>
        <w:fldChar w:fldCharType="end"/>
      </w:r>
      <w:r w:rsidRPr="00D85550">
        <w:t xml:space="preserve"> using the following primers in a limited-cycle PCR:</w:t>
      </w:r>
    </w:p>
    <w:p w14:paraId="46306499" w14:textId="35407B1C" w:rsidR="008C1393" w:rsidRDefault="00CC3F85" w:rsidP="00AF4E0D">
      <w:pPr>
        <w:spacing w:line="480" w:lineRule="auto"/>
        <w:ind w:firstLine="0"/>
      </w:pPr>
      <w:r>
        <w:t>V</w:t>
      </w:r>
      <w:r w:rsidR="008C1393" w:rsidRPr="006A0758">
        <w:t>3-</w:t>
      </w:r>
      <w:r>
        <w:t>V</w:t>
      </w:r>
      <w:r w:rsidR="008C1393" w:rsidRPr="006A0758">
        <w:t>4</w:t>
      </w:r>
      <w:r>
        <w:t xml:space="preserve"> </w:t>
      </w:r>
      <w:r w:rsidR="008C1393" w:rsidRPr="006A0758">
        <w:t>Forward (5</w:t>
      </w:r>
      <w:r>
        <w:rPr>
          <w:rFonts w:eastAsia="TimesNewRomanPSMT"/>
        </w:rPr>
        <w:t>’</w:t>
      </w:r>
      <w:r w:rsidR="008C1393" w:rsidRPr="006A0758">
        <w:t>-CCT ACG GGNGGC WGC AG-3</w:t>
      </w:r>
      <w:r>
        <w:t>’</w:t>
      </w:r>
      <w:r w:rsidR="008C1393" w:rsidRPr="006A0758">
        <w:t>)</w:t>
      </w:r>
    </w:p>
    <w:p w14:paraId="35BE4F55" w14:textId="05BFB2EC" w:rsidR="008C1393" w:rsidRDefault="00CC3F85" w:rsidP="00AF4E0D">
      <w:pPr>
        <w:spacing w:line="480" w:lineRule="auto"/>
        <w:ind w:firstLine="0"/>
      </w:pPr>
      <w:r>
        <w:t>V</w:t>
      </w:r>
      <w:r w:rsidR="008C1393" w:rsidRPr="006A0758">
        <w:t>3-</w:t>
      </w:r>
      <w:r>
        <w:t>V</w:t>
      </w:r>
      <w:r w:rsidR="008C1393" w:rsidRPr="006A0758">
        <w:t>4</w:t>
      </w:r>
      <w:r>
        <w:t xml:space="preserve"> </w:t>
      </w:r>
      <w:r w:rsidR="008C1393" w:rsidRPr="006A0758">
        <w:t>Reverse (5</w:t>
      </w:r>
      <w:r>
        <w:rPr>
          <w:rFonts w:eastAsia="TimesNewRomanPSMT"/>
        </w:rPr>
        <w:t>’</w:t>
      </w:r>
      <w:r w:rsidR="008C1393" w:rsidRPr="006A0758">
        <w:t>-GAC TAC HVGGG TAT CTA ATC C-3</w:t>
      </w:r>
      <w:r>
        <w:t>’</w:t>
      </w:r>
      <w:r w:rsidR="008C1393" w:rsidRPr="006A0758">
        <w:t>)</w:t>
      </w:r>
    </w:p>
    <w:p w14:paraId="63FE036F" w14:textId="6570D8F7" w:rsidR="008C1393" w:rsidRDefault="008C1393" w:rsidP="00AF4E0D">
      <w:pPr>
        <w:spacing w:line="480" w:lineRule="auto"/>
        <w:ind w:firstLine="0"/>
      </w:pPr>
      <w:r w:rsidRPr="006A0758">
        <w:t xml:space="preserve">A set of modified primers </w:t>
      </w:r>
      <w:r w:rsidR="00CC3F85">
        <w:t>V</w:t>
      </w:r>
      <w:r w:rsidRPr="006A0758">
        <w:t>3-</w:t>
      </w:r>
      <w:r w:rsidR="00CC3F85">
        <w:t>V</w:t>
      </w:r>
      <w:r w:rsidRPr="006A0758">
        <w:t>4</w:t>
      </w:r>
      <w:r w:rsidR="00CC3F85">
        <w:t xml:space="preserve"> </w:t>
      </w:r>
      <w:r w:rsidRPr="006A0758">
        <w:t xml:space="preserve">F and </w:t>
      </w:r>
      <w:r w:rsidR="00CC3F85">
        <w:t>V</w:t>
      </w:r>
      <w:r w:rsidRPr="006A0758">
        <w:t>3-</w:t>
      </w:r>
      <w:r w:rsidR="00CC3F85">
        <w:t>V</w:t>
      </w:r>
      <w:r w:rsidRPr="006A0758">
        <w:t>4</w:t>
      </w:r>
      <w:r w:rsidR="00CC3F85">
        <w:t xml:space="preserve"> </w:t>
      </w:r>
      <w:r w:rsidRPr="006A0758">
        <w:t>R</w:t>
      </w:r>
      <w:r w:rsidR="00CC3F85">
        <w:t xml:space="preserve"> </w:t>
      </w:r>
      <w:r w:rsidRPr="006A0758">
        <w:t>were also used. This set contained a 1</w:t>
      </w:r>
      <w:r>
        <w:t>-</w:t>
      </w:r>
      <w:r w:rsidRPr="006A0758">
        <w:t>3 b</w:t>
      </w:r>
      <w:r>
        <w:t>ase pair (b</w:t>
      </w:r>
      <w:r w:rsidRPr="006A0758">
        <w:t>p</w:t>
      </w:r>
      <w:r>
        <w:t>)</w:t>
      </w:r>
      <w:r w:rsidRPr="006A0758">
        <w:t xml:space="preserve"> "heterogeneity spacer" that we designed to mitigate the issues caused by low</w:t>
      </w:r>
      <w:r>
        <w:t>-</w:t>
      </w:r>
      <w:r w:rsidRPr="006A0758">
        <w:t>sequence diversity amplicons.</w:t>
      </w:r>
    </w:p>
    <w:p w14:paraId="223F25BA" w14:textId="263FC1BB" w:rsidR="008C1393" w:rsidRDefault="008C1393" w:rsidP="00AF4E0D">
      <w:pPr>
        <w:spacing w:line="480" w:lineRule="auto"/>
        <w:ind w:firstLine="0"/>
      </w:pPr>
      <w:bookmarkStart w:id="6" w:name="_Hlk90890844"/>
      <w:r w:rsidRPr="006A0758">
        <w:t xml:space="preserve">Each PCR amplification was carried out on a total volume of 10 </w:t>
      </w:r>
      <w:r w:rsidRPr="006A0758">
        <w:rPr>
          <w:lang w:val="es-ES"/>
        </w:rPr>
        <w:t>μ</w:t>
      </w:r>
      <w:r w:rsidRPr="006A0758">
        <w:t xml:space="preserve">l, which comprised 4 </w:t>
      </w:r>
      <w:r w:rsidRPr="006A0758">
        <w:rPr>
          <w:lang w:val="es-ES"/>
        </w:rPr>
        <w:t>μ</w:t>
      </w:r>
      <w:r w:rsidRPr="006A0758">
        <w:t>l of DNA, 0.2-</w:t>
      </w:r>
      <w:r w:rsidRPr="000C7350">
        <w:rPr>
          <w:lang w:val="es-ES"/>
        </w:rPr>
        <w:t>Μ</w:t>
      </w:r>
      <w:r w:rsidRPr="006A0758">
        <w:t>m from each forward and reverse primer, and a Kapa ready mix (Kapa Biosystems). The PCR conditions were modified by conducting: 1) an initial denaturation at 95°C for 3 min</w:t>
      </w:r>
      <w:r>
        <w:t>utes</w:t>
      </w:r>
      <w:r w:rsidRPr="006A0758">
        <w:t xml:space="preserve">; 2) 25 three-step cycles </w:t>
      </w:r>
      <w:r>
        <w:t>at</w:t>
      </w:r>
      <w:r w:rsidRPr="006A0758">
        <w:t xml:space="preserve"> 95°C for 30 s</w:t>
      </w:r>
      <w:r>
        <w:t>econds</w:t>
      </w:r>
      <w:r w:rsidRPr="006A0758">
        <w:t>, 55°C for 30 s</w:t>
      </w:r>
      <w:r>
        <w:t>econds</w:t>
      </w:r>
      <w:r w:rsidRPr="006A0758">
        <w:t xml:space="preserve"> and 72°C for 30 s</w:t>
      </w:r>
      <w:r>
        <w:t>econds</w:t>
      </w:r>
      <w:r w:rsidRPr="006A0758">
        <w:t>; and 3) a final 5</w:t>
      </w:r>
      <w:r>
        <w:t>-</w:t>
      </w:r>
      <w:r w:rsidRPr="006A0758">
        <w:t>min</w:t>
      </w:r>
      <w:r>
        <w:t>ute</w:t>
      </w:r>
      <w:r w:rsidRPr="006A0758">
        <w:t xml:space="preserve"> extension at 72ºC. Water, up to a total volume of 50 </w:t>
      </w:r>
      <w:r w:rsidRPr="006A0758">
        <w:rPr>
          <w:lang w:val="es-ES"/>
        </w:rPr>
        <w:t>μ</w:t>
      </w:r>
      <w:r w:rsidRPr="006A0758">
        <w:t>l, was added after the first PCR step. The reactions were purified using AMPure XP beads (Beckman Coulter, Brea, CA, USA) with a 0.9X (3</w:t>
      </w:r>
      <w:r>
        <w:t xml:space="preserve"> </w:t>
      </w:r>
      <w:r w:rsidRPr="006A0758">
        <w:t>-</w:t>
      </w:r>
      <w:r>
        <w:t xml:space="preserve"> </w:t>
      </w:r>
      <w:r w:rsidRPr="006A0758">
        <w:t>4 amplicon) ratio, according to the manufacturer’s instructions</w:t>
      </w:r>
      <w:bookmarkEnd w:id="6"/>
      <w:r w:rsidRPr="006A0758">
        <w:t>.</w:t>
      </w:r>
    </w:p>
    <w:p w14:paraId="1D579CF4" w14:textId="76F7ED09" w:rsidR="008C1393" w:rsidRDefault="008C1393" w:rsidP="00AF4E0D">
      <w:pPr>
        <w:spacing w:line="480" w:lineRule="auto"/>
        <w:ind w:firstLine="0"/>
      </w:pPr>
      <w:r>
        <w:t xml:space="preserve">The </w:t>
      </w:r>
      <w:r w:rsidRPr="006A0758">
        <w:t xml:space="preserve">PCR products were eluted from the magnetic beads with 32 </w:t>
      </w:r>
      <w:r w:rsidRPr="006A0758">
        <w:rPr>
          <w:lang w:val="es-ES"/>
        </w:rPr>
        <w:t>μ</w:t>
      </w:r>
      <w:r w:rsidRPr="006A0758">
        <w:t xml:space="preserve">l of Buffer EB (Qiagen N.V, Hilden; Germany), with 30 </w:t>
      </w:r>
      <w:r w:rsidRPr="006A0758">
        <w:rPr>
          <w:lang w:val="es-ES"/>
        </w:rPr>
        <w:t>μ</w:t>
      </w:r>
      <w:r w:rsidRPr="006A0758">
        <w:t xml:space="preserve">l of the eluate transferred to a fresh 96-well plate. The </w:t>
      </w:r>
      <w:r w:rsidRPr="006A0758">
        <w:lastRenderedPageBreak/>
        <w:t xml:space="preserve">primers described above contain overhangs that enable the addition of full-length Nextera adapters. Barcodes are available for multiplex sequencing in a second PCR step, which produces sequencing-ready libraries. To this end, 5 </w:t>
      </w:r>
      <w:r w:rsidRPr="006A0758">
        <w:rPr>
          <w:lang w:val="es-ES"/>
        </w:rPr>
        <w:t>μ</w:t>
      </w:r>
      <w:r w:rsidRPr="006A0758">
        <w:t xml:space="preserve">l of the first amplification was used as a template for the second PCR, with Nextera XT v2 adaptor primers added up to a final volume of 50 </w:t>
      </w:r>
      <w:r w:rsidRPr="006A0758">
        <w:rPr>
          <w:lang w:val="es-ES"/>
        </w:rPr>
        <w:t>μ</w:t>
      </w:r>
      <w:r w:rsidRPr="006A0758">
        <w:t xml:space="preserve">l. The PCR mix and thermal profile employed for the first PCR were also used for the second, but only for eight cycles. After the second PCR, 25 </w:t>
      </w:r>
      <w:r w:rsidRPr="006A0758">
        <w:rPr>
          <w:lang w:val="es-ES"/>
        </w:rPr>
        <w:t>μ</w:t>
      </w:r>
      <w:r w:rsidRPr="006A0758">
        <w:t>l of the final product was purified and normalised with the SequalPrep normalisation kit (Invitrogen, Carlsbad, CA, USA), according to the manufacturer’s protocol. Libraries were eluted in a 20</w:t>
      </w:r>
      <w:r>
        <w:t xml:space="preserve"> </w:t>
      </w:r>
      <w:r w:rsidRPr="006A0758">
        <w:rPr>
          <w:lang w:val="es-ES"/>
        </w:rPr>
        <w:t>μ</w:t>
      </w:r>
      <w:r w:rsidRPr="006A0758">
        <w:t>l volume and pooled for sequencing</w:t>
      </w:r>
      <w:r>
        <w:t>.</w:t>
      </w:r>
    </w:p>
    <w:p w14:paraId="6AC7A0C1" w14:textId="7A129C60" w:rsidR="008C1393" w:rsidRDefault="008C1393" w:rsidP="00AF4E0D">
      <w:pPr>
        <w:spacing w:line="480" w:lineRule="auto"/>
        <w:ind w:firstLine="0"/>
      </w:pPr>
      <w:r w:rsidRPr="006A0758">
        <w:t>Final pools were quantified with a q</w:t>
      </w:r>
      <w:r>
        <w:t xml:space="preserve">uantitative </w:t>
      </w:r>
      <w:r w:rsidRPr="006A0758">
        <w:t>PCR</w:t>
      </w:r>
      <w:r>
        <w:t xml:space="preserve"> (qPCR)</w:t>
      </w:r>
      <w:r w:rsidRPr="006A0758">
        <w:t xml:space="preserve"> using the Kapa library quantification kit for Illumina Platforms (Kapa Biosystems) on an ABI 7900HT real-time cycler (Applied Biosystems, Foster City, CA, USA). Sequencing using v3 chemistry with a loading concentration of 18 pM was performed in Illumina MiSeq (Illumina Inc., San Diego, CA, USA) with 2</w:t>
      </w:r>
      <w:r>
        <w:t>x</w:t>
      </w:r>
      <w:r w:rsidRPr="006A0758">
        <w:t>300 b</w:t>
      </w:r>
      <w:r w:rsidR="0068456A">
        <w:t xml:space="preserve">ase </w:t>
      </w:r>
      <w:r w:rsidRPr="006A0758">
        <w:t>p</w:t>
      </w:r>
      <w:r w:rsidR="0068456A">
        <w:t>air</w:t>
      </w:r>
      <w:r>
        <w:t>s</w:t>
      </w:r>
      <w:r w:rsidR="0068456A">
        <w:t xml:space="preserve"> (bps)</w:t>
      </w:r>
      <w:r w:rsidRPr="006A0758">
        <w:t xml:space="preserve"> reads. In all cases, 10% of the PhIX control libraries were spiked to increase the diversity of the sequenced samples.</w:t>
      </w:r>
    </w:p>
    <w:p w14:paraId="47B46E24" w14:textId="7F3AFB79" w:rsidR="008C1393" w:rsidRPr="006A0758" w:rsidRDefault="008C1393" w:rsidP="00AF4E0D">
      <w:pPr>
        <w:spacing w:line="480" w:lineRule="auto"/>
        <w:ind w:firstLine="0"/>
      </w:pPr>
      <w:r w:rsidRPr="006A0758">
        <w:t>In parallel, negative control tests of the sample-collection buffer, DNA-extraction and PCR-amplification steps were conducted routinely under the same conditions and using reagents. One such non-template control was subjected to the library preparation and then sequenced</w:t>
      </w:r>
      <w:r w:rsidRPr="00287168">
        <w:t>.</w:t>
      </w:r>
    </w:p>
    <w:p w14:paraId="3B3AFDA7" w14:textId="511810E3" w:rsidR="008C1393" w:rsidRPr="006A0758" w:rsidRDefault="008C1393" w:rsidP="00AF4E0D">
      <w:pPr>
        <w:spacing w:line="480" w:lineRule="auto"/>
        <w:ind w:firstLine="0"/>
      </w:pPr>
      <w:r>
        <w:t>The</w:t>
      </w:r>
      <w:r w:rsidRPr="00C74662">
        <w:t xml:space="preserve"> </w:t>
      </w:r>
      <w:r w:rsidRPr="006A0758">
        <w:t xml:space="preserve">bacterial mock community </w:t>
      </w:r>
      <w:r>
        <w:t>as</w:t>
      </w:r>
      <w:r w:rsidRPr="006A0758">
        <w:t xml:space="preserve"> </w:t>
      </w:r>
      <w:r>
        <w:t xml:space="preserve">a </w:t>
      </w:r>
      <w:r w:rsidRPr="006A0758">
        <w:t>positive control for the downstream procedures</w:t>
      </w:r>
      <w:r>
        <w:t xml:space="preserve"> were taken from</w:t>
      </w:r>
      <w:r w:rsidRPr="006A0758">
        <w:t xml:space="preserve"> the ZymoBIOMICS Microbial Community DNA Standard (Catalog N</w:t>
      </w:r>
      <w:r>
        <w:t>umber</w:t>
      </w:r>
      <w:r w:rsidRPr="006A0758">
        <w:t xml:space="preserve"> D6306, Zymo Research, Irvine, CA, USA), which is a mix of genomic DNA isolated from pure cultures of eight bacterial and two fungal strains. Mock DNAs were amplified and sequenced in the same way as all the other samples used in the experiment</w:t>
      </w:r>
      <w:r>
        <w:t>.</w:t>
      </w:r>
    </w:p>
    <w:p w14:paraId="48BE8E09" w14:textId="5BE6FB89" w:rsidR="008C1393" w:rsidRDefault="008C1393" w:rsidP="00AF4E0D">
      <w:pPr>
        <w:spacing w:line="480" w:lineRule="auto"/>
        <w:ind w:firstLine="0"/>
      </w:pPr>
      <w:bookmarkStart w:id="7" w:name="_Hlk95471651"/>
      <w:r w:rsidRPr="006A0758">
        <w:lastRenderedPageBreak/>
        <w:t xml:space="preserve">The sequences obtained were deposited in the </w:t>
      </w:r>
      <w:r>
        <w:t>sequence read archive (SRA)</w:t>
      </w:r>
      <w:r w:rsidRPr="006A0758">
        <w:t xml:space="preserve"> database </w:t>
      </w:r>
      <w:r>
        <w:fldChar w:fldCharType="begin"/>
      </w:r>
      <w:r w:rsidR="00D24448">
        <w:instrText>ADDIN RW.CITE{{doc:619d16f58f08ea8d30b07e30 Leinonen,Rasko 2011}}</w:instrText>
      </w:r>
      <w:r>
        <w:fldChar w:fldCharType="separate"/>
      </w:r>
      <w:r w:rsidR="00700993" w:rsidRPr="00700993">
        <w:rPr>
          <w:rFonts w:cs="Times New Roman"/>
          <w:bCs/>
          <w:lang w:val="en-US"/>
        </w:rPr>
        <w:t>(6)</w:t>
      </w:r>
      <w:r>
        <w:fldChar w:fldCharType="end"/>
      </w:r>
      <w:r>
        <w:t xml:space="preserve"> </w:t>
      </w:r>
      <w:r w:rsidRPr="006A0758">
        <w:t xml:space="preserve">under accession </w:t>
      </w:r>
      <w:r w:rsidRPr="008D1BE5">
        <w:t>numbe</w:t>
      </w:r>
      <w:r w:rsidR="00D4537F" w:rsidRPr="008D1BE5">
        <w:t xml:space="preserve">rs </w:t>
      </w:r>
      <w:r w:rsidR="00D4537F" w:rsidRPr="008D1BE5">
        <w:rPr>
          <w:bCs/>
        </w:rPr>
        <w:t>PRJNA774299</w:t>
      </w:r>
      <w:r w:rsidR="00D4537F" w:rsidRPr="008D1BE5">
        <w:rPr>
          <w:b/>
          <w:bCs/>
        </w:rPr>
        <w:t xml:space="preserve"> </w:t>
      </w:r>
      <w:r w:rsidR="00D4537F" w:rsidRPr="008D1BE5">
        <w:t>and</w:t>
      </w:r>
      <w:r w:rsidR="00D4537F" w:rsidRPr="008D1BE5">
        <w:rPr>
          <w:b/>
          <w:bCs/>
        </w:rPr>
        <w:t xml:space="preserve"> </w:t>
      </w:r>
      <w:r w:rsidR="00D4537F" w:rsidRPr="008D1BE5">
        <w:rPr>
          <w:bCs/>
        </w:rPr>
        <w:t>PRJNA774981</w:t>
      </w:r>
      <w:r w:rsidRPr="008D1BE5">
        <w:t>.</w:t>
      </w:r>
    </w:p>
    <w:p w14:paraId="7905B577" w14:textId="79E55ABD" w:rsidR="00B10A05" w:rsidRDefault="00B10A05">
      <w:pPr>
        <w:spacing w:after="160" w:line="259" w:lineRule="auto"/>
        <w:ind w:firstLine="0"/>
        <w:jc w:val="left"/>
        <w:rPr>
          <w:b/>
          <w:bCs/>
        </w:rPr>
      </w:pPr>
    </w:p>
    <w:p w14:paraId="35BB6F79" w14:textId="0AD92F33" w:rsidR="008C1393" w:rsidRPr="00DA03A0" w:rsidRDefault="00D24448" w:rsidP="00AF4E0D">
      <w:pPr>
        <w:spacing w:line="480" w:lineRule="auto"/>
        <w:ind w:firstLine="0"/>
        <w:rPr>
          <w:b/>
          <w:bCs/>
        </w:rPr>
      </w:pPr>
      <w:r>
        <w:rPr>
          <w:b/>
          <w:bCs/>
        </w:rPr>
        <w:t>RESULTS</w:t>
      </w:r>
    </w:p>
    <w:p w14:paraId="72B03791" w14:textId="77777777" w:rsidR="008C1393" w:rsidRPr="00DA03A0" w:rsidRDefault="008C1393" w:rsidP="00AF4E0D">
      <w:pPr>
        <w:spacing w:line="480" w:lineRule="auto"/>
        <w:ind w:firstLine="0"/>
        <w:rPr>
          <w:b/>
          <w:bCs/>
        </w:rPr>
      </w:pPr>
      <w:r w:rsidRPr="00DA03A0">
        <w:rPr>
          <w:b/>
          <w:bCs/>
        </w:rPr>
        <w:t>Clinical characteristics of the study groups from our setting</w:t>
      </w:r>
    </w:p>
    <w:p w14:paraId="6D50A1DF" w14:textId="2E6E8849" w:rsidR="008C1393" w:rsidRDefault="006D4C0C" w:rsidP="00AF4E0D">
      <w:pPr>
        <w:spacing w:line="480" w:lineRule="auto"/>
        <w:ind w:firstLine="0"/>
      </w:pPr>
      <w:r w:rsidRPr="006D4C0C">
        <w:t>I</w:t>
      </w:r>
      <w:r w:rsidR="008C1393" w:rsidRPr="006D4C0C">
        <w:t>n our own-recruited periodontitis group</w:t>
      </w:r>
      <w:r w:rsidRPr="006D4C0C">
        <w:t xml:space="preserve">, patients </w:t>
      </w:r>
      <w:r w:rsidR="008C1393" w:rsidRPr="006D4C0C">
        <w:t xml:space="preserve">had a higher mean age </w:t>
      </w:r>
      <w:r w:rsidRPr="006D4C0C">
        <w:t>t</w:t>
      </w:r>
      <w:r w:rsidR="005E637D">
        <w:t>han t</w:t>
      </w:r>
      <w:r w:rsidRPr="006D4C0C">
        <w:t xml:space="preserve">hose </w:t>
      </w:r>
      <w:r w:rsidR="008C1393" w:rsidRPr="006D4C0C">
        <w:t xml:space="preserve">in the healthy group. </w:t>
      </w:r>
      <w:r w:rsidRPr="006D4C0C">
        <w:t>Also, there were a higher number of smokers in the diseased group, and they</w:t>
      </w:r>
      <w:r w:rsidR="008C1393" w:rsidRPr="006D4C0C">
        <w:t xml:space="preserve"> consumed more cigarettes per day and had been smoking for more months</w:t>
      </w:r>
      <w:r w:rsidRPr="006D4C0C">
        <w:t xml:space="preserve"> than healthy smokers</w:t>
      </w:r>
      <w:r w:rsidR="008C1393" w:rsidRPr="006D4C0C">
        <w:t xml:space="preserve">. </w:t>
      </w:r>
      <w:r w:rsidRPr="006D4C0C">
        <w:t>With respect to</w:t>
      </w:r>
      <w:r w:rsidR="008C1393" w:rsidRPr="006D4C0C">
        <w:t xml:space="preserve"> the </w:t>
      </w:r>
      <w:r w:rsidRPr="006D4C0C">
        <w:t xml:space="preserve">periodontal </w:t>
      </w:r>
      <w:r w:rsidR="008C1393" w:rsidRPr="006D4C0C">
        <w:t xml:space="preserve">clinical parameters, patients in the periodontitis group had significantly higher </w:t>
      </w:r>
      <w:r w:rsidRPr="006D4C0C">
        <w:t xml:space="preserve">BOP, </w:t>
      </w:r>
      <w:r w:rsidR="008C1393" w:rsidRPr="006D4C0C">
        <w:t>BPL</w:t>
      </w:r>
      <w:r w:rsidRPr="006D4C0C">
        <w:t>,</w:t>
      </w:r>
      <w:r w:rsidR="008C1393" w:rsidRPr="006D4C0C">
        <w:t xml:space="preserve"> PPD, and CAL values in the full mouth records than subjects in the healthy group (</w:t>
      </w:r>
      <w:r w:rsidR="00CA7DB0" w:rsidRPr="00CA7DB0">
        <w:t xml:space="preserve">Additional </w:t>
      </w:r>
      <w:r w:rsidR="00430BF0">
        <w:t xml:space="preserve">table </w:t>
      </w:r>
      <w:r w:rsidR="00CA7DB0">
        <w:t>2</w:t>
      </w:r>
      <w:r w:rsidR="00430BF0">
        <w:t>.1</w:t>
      </w:r>
      <w:r w:rsidR="008C1393" w:rsidRPr="006D4C0C">
        <w:t>).</w:t>
      </w:r>
    </w:p>
    <w:p w14:paraId="6DB550C5" w14:textId="77777777" w:rsidR="00B10A05" w:rsidRDefault="00B10A05" w:rsidP="00CC3F85">
      <w:pPr>
        <w:spacing w:line="480" w:lineRule="auto"/>
        <w:ind w:firstLine="0"/>
        <w:rPr>
          <w:rFonts w:cs="Times New Roman"/>
          <w:szCs w:val="24"/>
        </w:rPr>
      </w:pPr>
    </w:p>
    <w:p w14:paraId="0AB6CABB" w14:textId="620E5201" w:rsidR="008C1393" w:rsidRPr="00B10A05" w:rsidRDefault="00CA7DB0" w:rsidP="00AF4E0D">
      <w:pPr>
        <w:pStyle w:val="NoSpacing"/>
        <w:spacing w:line="480" w:lineRule="auto"/>
        <w:rPr>
          <w:rFonts w:ascii="Times New Roman" w:hAnsi="Times New Roman" w:cs="Times New Roman"/>
          <w:b w:val="0"/>
          <w:bCs/>
          <w:sz w:val="24"/>
          <w:szCs w:val="24"/>
        </w:rPr>
      </w:pPr>
      <w:r w:rsidRPr="00CA7DB0">
        <w:rPr>
          <w:rFonts w:ascii="Times New Roman" w:hAnsi="Times New Roman" w:cs="Times New Roman"/>
          <w:b w:val="0"/>
          <w:bCs/>
          <w:sz w:val="24"/>
          <w:szCs w:val="24"/>
        </w:rPr>
        <w:t xml:space="preserve">Additional </w:t>
      </w:r>
      <w:r w:rsidR="00430BF0">
        <w:rPr>
          <w:rFonts w:ascii="Times New Roman" w:hAnsi="Times New Roman" w:cs="Times New Roman"/>
          <w:b w:val="0"/>
          <w:bCs/>
          <w:sz w:val="24"/>
          <w:szCs w:val="24"/>
        </w:rPr>
        <w:t xml:space="preserve">table </w:t>
      </w:r>
      <w:r>
        <w:rPr>
          <w:rFonts w:ascii="Times New Roman" w:hAnsi="Times New Roman" w:cs="Times New Roman"/>
          <w:b w:val="0"/>
          <w:bCs/>
          <w:sz w:val="24"/>
          <w:szCs w:val="24"/>
        </w:rPr>
        <w:t>2</w:t>
      </w:r>
      <w:r w:rsidR="00430BF0">
        <w:rPr>
          <w:rFonts w:ascii="Times New Roman" w:hAnsi="Times New Roman" w:cs="Times New Roman"/>
          <w:b w:val="0"/>
          <w:bCs/>
          <w:sz w:val="24"/>
          <w:szCs w:val="24"/>
        </w:rPr>
        <w:t>.</w:t>
      </w:r>
      <w:r w:rsidR="00CC3F85" w:rsidRPr="00B10A05">
        <w:rPr>
          <w:rFonts w:ascii="Times New Roman" w:hAnsi="Times New Roman" w:cs="Times New Roman"/>
          <w:b w:val="0"/>
          <w:bCs/>
          <w:sz w:val="24"/>
          <w:szCs w:val="24"/>
        </w:rPr>
        <w:t>1</w:t>
      </w:r>
      <w:r w:rsidR="008C1393" w:rsidRPr="00B10A05">
        <w:rPr>
          <w:rFonts w:ascii="Times New Roman" w:hAnsi="Times New Roman" w:cs="Times New Roman"/>
          <w:b w:val="0"/>
          <w:bCs/>
          <w:sz w:val="24"/>
          <w:szCs w:val="24"/>
        </w:rPr>
        <w:t>. Age, sex, smoking habit, and clinical characteristics associated with periodontal status in our own-recruited healthy and periodontitis groups.</w:t>
      </w:r>
    </w:p>
    <w:tbl>
      <w:tblPr>
        <w:tblStyle w:val="TableGrid"/>
        <w:tblW w:w="0" w:type="auto"/>
        <w:jc w:val="center"/>
        <w:tblLook w:val="04A0" w:firstRow="1" w:lastRow="0" w:firstColumn="1" w:lastColumn="0" w:noHBand="0" w:noVBand="1"/>
      </w:tblPr>
      <w:tblGrid>
        <w:gridCol w:w="2270"/>
        <w:gridCol w:w="2123"/>
        <w:gridCol w:w="2124"/>
        <w:gridCol w:w="1563"/>
      </w:tblGrid>
      <w:tr w:rsidR="008C1393" w:rsidRPr="00AF4E0D" w14:paraId="5E5D0958" w14:textId="77777777" w:rsidTr="00FC64C0">
        <w:trPr>
          <w:trHeight w:val="227"/>
          <w:jc w:val="center"/>
        </w:trPr>
        <w:tc>
          <w:tcPr>
            <w:tcW w:w="2270" w:type="dxa"/>
            <w:vMerge w:val="restart"/>
            <w:shd w:val="clear" w:color="auto" w:fill="auto"/>
            <w:vAlign w:val="center"/>
          </w:tcPr>
          <w:p w14:paraId="218C1CC3" w14:textId="77777777" w:rsidR="008C1393" w:rsidRPr="00AF4E0D" w:rsidRDefault="008C1393" w:rsidP="001B6A0A">
            <w:pPr>
              <w:spacing w:line="240" w:lineRule="auto"/>
              <w:ind w:firstLine="0"/>
              <w:jc w:val="center"/>
              <w:rPr>
                <w:rFonts w:cs="Times New Roman"/>
                <w:b/>
                <w:bCs/>
                <w:sz w:val="20"/>
                <w:szCs w:val="20"/>
              </w:rPr>
            </w:pPr>
            <w:r w:rsidRPr="00AF4E0D">
              <w:rPr>
                <w:rFonts w:cs="Times New Roman"/>
                <w:b/>
                <w:bCs/>
                <w:sz w:val="20"/>
                <w:szCs w:val="20"/>
              </w:rPr>
              <w:t>Clinical parameters</w:t>
            </w:r>
          </w:p>
        </w:tc>
        <w:tc>
          <w:tcPr>
            <w:tcW w:w="5810" w:type="dxa"/>
            <w:gridSpan w:val="3"/>
            <w:shd w:val="clear" w:color="auto" w:fill="auto"/>
            <w:vAlign w:val="center"/>
          </w:tcPr>
          <w:p w14:paraId="17381A7E" w14:textId="77777777" w:rsidR="008C1393" w:rsidRPr="00AF4E0D" w:rsidRDefault="008C1393" w:rsidP="001B6A0A">
            <w:pPr>
              <w:spacing w:line="240" w:lineRule="auto"/>
              <w:jc w:val="center"/>
              <w:rPr>
                <w:rFonts w:cs="Times New Roman"/>
                <w:b/>
                <w:bCs/>
                <w:sz w:val="20"/>
                <w:szCs w:val="20"/>
              </w:rPr>
            </w:pPr>
            <w:r w:rsidRPr="00AF4E0D">
              <w:rPr>
                <w:rFonts w:cs="Times New Roman"/>
                <w:b/>
                <w:bCs/>
                <w:sz w:val="20"/>
                <w:szCs w:val="20"/>
              </w:rPr>
              <w:t>Study groups</w:t>
            </w:r>
          </w:p>
        </w:tc>
      </w:tr>
      <w:tr w:rsidR="008C1393" w:rsidRPr="00AF4E0D" w14:paraId="62856F80" w14:textId="77777777" w:rsidTr="00FC64C0">
        <w:trPr>
          <w:trHeight w:val="227"/>
          <w:jc w:val="center"/>
        </w:trPr>
        <w:tc>
          <w:tcPr>
            <w:tcW w:w="2270" w:type="dxa"/>
            <w:vMerge/>
            <w:shd w:val="clear" w:color="auto" w:fill="auto"/>
            <w:vAlign w:val="center"/>
          </w:tcPr>
          <w:p w14:paraId="323C704D" w14:textId="77777777" w:rsidR="008C1393" w:rsidRPr="00AF4E0D" w:rsidRDefault="008C1393" w:rsidP="001B6A0A">
            <w:pPr>
              <w:spacing w:line="240" w:lineRule="auto"/>
              <w:ind w:firstLine="0"/>
              <w:jc w:val="center"/>
              <w:rPr>
                <w:rFonts w:cs="Times New Roman"/>
                <w:b/>
                <w:bCs/>
                <w:sz w:val="20"/>
                <w:szCs w:val="20"/>
              </w:rPr>
            </w:pPr>
          </w:p>
        </w:tc>
        <w:tc>
          <w:tcPr>
            <w:tcW w:w="2123" w:type="dxa"/>
            <w:shd w:val="clear" w:color="auto" w:fill="auto"/>
            <w:vAlign w:val="center"/>
          </w:tcPr>
          <w:p w14:paraId="53AD1310" w14:textId="77777777" w:rsidR="008C1393" w:rsidRPr="00AF4E0D" w:rsidRDefault="008C1393" w:rsidP="001B6A0A">
            <w:pPr>
              <w:spacing w:line="240" w:lineRule="auto"/>
              <w:ind w:firstLine="0"/>
              <w:jc w:val="center"/>
              <w:rPr>
                <w:rFonts w:cs="Times New Roman"/>
                <w:b/>
                <w:bCs/>
                <w:sz w:val="20"/>
                <w:szCs w:val="20"/>
              </w:rPr>
            </w:pPr>
            <w:r w:rsidRPr="00AF4E0D">
              <w:rPr>
                <w:rFonts w:cs="Times New Roman"/>
                <w:b/>
                <w:bCs/>
                <w:sz w:val="20"/>
                <w:szCs w:val="20"/>
              </w:rPr>
              <w:t xml:space="preserve">Control </w:t>
            </w:r>
          </w:p>
          <w:p w14:paraId="31C12587" w14:textId="1701A5C4" w:rsidR="008C1393" w:rsidRPr="00AF4E0D" w:rsidRDefault="008C1393" w:rsidP="001B6A0A">
            <w:pPr>
              <w:spacing w:line="240" w:lineRule="auto"/>
              <w:ind w:firstLine="0"/>
              <w:jc w:val="center"/>
              <w:rPr>
                <w:rFonts w:cs="Times New Roman"/>
                <w:b/>
                <w:bCs/>
                <w:sz w:val="20"/>
                <w:szCs w:val="20"/>
              </w:rPr>
            </w:pPr>
            <w:r w:rsidRPr="00AF4E0D">
              <w:rPr>
                <w:rFonts w:cs="Times New Roman"/>
                <w:b/>
                <w:bCs/>
                <w:sz w:val="20"/>
                <w:szCs w:val="20"/>
              </w:rPr>
              <w:t xml:space="preserve">(n= </w:t>
            </w:r>
            <w:r w:rsidR="00EF4AAD">
              <w:rPr>
                <w:rFonts w:cs="Times New Roman"/>
                <w:b/>
                <w:bCs/>
                <w:sz w:val="20"/>
                <w:szCs w:val="20"/>
              </w:rPr>
              <w:t>50</w:t>
            </w:r>
            <w:r w:rsidRPr="00AF4E0D">
              <w:rPr>
                <w:rFonts w:cs="Times New Roman"/>
                <w:b/>
                <w:bCs/>
                <w:sz w:val="20"/>
                <w:szCs w:val="20"/>
              </w:rPr>
              <w:t>)</w:t>
            </w:r>
          </w:p>
        </w:tc>
        <w:tc>
          <w:tcPr>
            <w:tcW w:w="2124" w:type="dxa"/>
            <w:shd w:val="clear" w:color="auto" w:fill="auto"/>
            <w:vAlign w:val="center"/>
          </w:tcPr>
          <w:p w14:paraId="59C98847" w14:textId="77777777" w:rsidR="008C1393" w:rsidRPr="00AF4E0D" w:rsidRDefault="008C1393" w:rsidP="001B6A0A">
            <w:pPr>
              <w:spacing w:line="240" w:lineRule="auto"/>
              <w:ind w:firstLine="0"/>
              <w:jc w:val="center"/>
              <w:rPr>
                <w:rFonts w:cs="Times New Roman"/>
                <w:b/>
                <w:bCs/>
                <w:sz w:val="20"/>
                <w:szCs w:val="20"/>
              </w:rPr>
            </w:pPr>
            <w:r w:rsidRPr="00AF4E0D">
              <w:rPr>
                <w:rFonts w:cs="Times New Roman"/>
                <w:b/>
                <w:bCs/>
                <w:sz w:val="20"/>
                <w:szCs w:val="20"/>
              </w:rPr>
              <w:t xml:space="preserve">Periodontitis </w:t>
            </w:r>
          </w:p>
          <w:p w14:paraId="237DFCA3" w14:textId="6C9A02A9" w:rsidR="008C1393" w:rsidRPr="00AF4E0D" w:rsidRDefault="008C1393" w:rsidP="001B6A0A">
            <w:pPr>
              <w:spacing w:line="240" w:lineRule="auto"/>
              <w:ind w:firstLine="0"/>
              <w:jc w:val="center"/>
              <w:rPr>
                <w:rFonts w:cs="Times New Roman"/>
                <w:b/>
                <w:bCs/>
                <w:sz w:val="20"/>
                <w:szCs w:val="20"/>
              </w:rPr>
            </w:pPr>
            <w:r w:rsidRPr="00AF4E0D">
              <w:rPr>
                <w:rFonts w:cs="Times New Roman"/>
                <w:b/>
                <w:bCs/>
                <w:sz w:val="20"/>
                <w:szCs w:val="20"/>
              </w:rPr>
              <w:t xml:space="preserve">(n= </w:t>
            </w:r>
            <w:r w:rsidR="008D1BE5">
              <w:rPr>
                <w:rFonts w:cs="Times New Roman"/>
                <w:b/>
                <w:bCs/>
                <w:sz w:val="20"/>
                <w:szCs w:val="20"/>
              </w:rPr>
              <w:t>74</w:t>
            </w:r>
            <w:r w:rsidRPr="00AF4E0D">
              <w:rPr>
                <w:rFonts w:cs="Times New Roman"/>
                <w:b/>
                <w:bCs/>
                <w:sz w:val="20"/>
                <w:szCs w:val="20"/>
              </w:rPr>
              <w:t>)</w:t>
            </w:r>
          </w:p>
        </w:tc>
        <w:tc>
          <w:tcPr>
            <w:tcW w:w="1563" w:type="dxa"/>
            <w:shd w:val="clear" w:color="auto" w:fill="auto"/>
            <w:vAlign w:val="center"/>
          </w:tcPr>
          <w:p w14:paraId="3351C1D2" w14:textId="68C1EE6D" w:rsidR="008C1393" w:rsidRPr="00AF4E0D" w:rsidRDefault="008C1393" w:rsidP="001B6A0A">
            <w:pPr>
              <w:spacing w:line="240" w:lineRule="auto"/>
              <w:ind w:firstLine="0"/>
              <w:jc w:val="center"/>
              <w:rPr>
                <w:rFonts w:cs="Times New Roman"/>
                <w:b/>
                <w:bCs/>
                <w:sz w:val="20"/>
                <w:szCs w:val="20"/>
              </w:rPr>
            </w:pPr>
            <w:r w:rsidRPr="00AF4E0D">
              <w:rPr>
                <w:rFonts w:cs="Times New Roman"/>
                <w:b/>
                <w:bCs/>
                <w:sz w:val="20"/>
                <w:szCs w:val="20"/>
              </w:rPr>
              <w:t>p</w:t>
            </w:r>
            <w:r w:rsidR="00244514">
              <w:rPr>
                <w:rFonts w:cs="Times New Roman"/>
                <w:b/>
                <w:bCs/>
                <w:sz w:val="20"/>
                <w:szCs w:val="20"/>
              </w:rPr>
              <w:t>-</w:t>
            </w:r>
            <w:r w:rsidRPr="00AF4E0D">
              <w:rPr>
                <w:rFonts w:cs="Times New Roman"/>
                <w:b/>
                <w:bCs/>
                <w:sz w:val="20"/>
                <w:szCs w:val="20"/>
              </w:rPr>
              <w:t>value</w:t>
            </w:r>
          </w:p>
        </w:tc>
      </w:tr>
      <w:tr w:rsidR="008C1393" w:rsidRPr="00AF4E0D" w14:paraId="63ED6116" w14:textId="77777777" w:rsidTr="00FC64C0">
        <w:trPr>
          <w:trHeight w:val="227"/>
          <w:jc w:val="center"/>
        </w:trPr>
        <w:tc>
          <w:tcPr>
            <w:tcW w:w="2270" w:type="dxa"/>
            <w:shd w:val="clear" w:color="auto" w:fill="auto"/>
            <w:vAlign w:val="center"/>
          </w:tcPr>
          <w:p w14:paraId="34137604" w14:textId="77777777" w:rsidR="008C1393" w:rsidRPr="00AF4E0D" w:rsidRDefault="008C1393" w:rsidP="001B6A0A">
            <w:pPr>
              <w:spacing w:line="240" w:lineRule="auto"/>
              <w:ind w:firstLine="0"/>
              <w:jc w:val="center"/>
              <w:rPr>
                <w:rFonts w:cs="Times New Roman"/>
                <w:sz w:val="20"/>
                <w:szCs w:val="20"/>
              </w:rPr>
            </w:pPr>
            <w:r w:rsidRPr="00AF4E0D">
              <w:rPr>
                <w:rFonts w:cs="Times New Roman"/>
                <w:b/>
                <w:bCs/>
                <w:sz w:val="20"/>
                <w:szCs w:val="20"/>
              </w:rPr>
              <w:t>Age (years)</w:t>
            </w:r>
          </w:p>
        </w:tc>
        <w:tc>
          <w:tcPr>
            <w:tcW w:w="2123" w:type="dxa"/>
            <w:shd w:val="clear" w:color="auto" w:fill="auto"/>
            <w:vAlign w:val="center"/>
          </w:tcPr>
          <w:p w14:paraId="69A33C3C" w14:textId="5B6DADE1" w:rsidR="008C1393" w:rsidRPr="00EF4AAD" w:rsidRDefault="001842BE" w:rsidP="001B6A0A">
            <w:pPr>
              <w:spacing w:line="240" w:lineRule="auto"/>
              <w:jc w:val="center"/>
              <w:rPr>
                <w:rFonts w:cs="Times New Roman"/>
                <w:sz w:val="20"/>
                <w:szCs w:val="20"/>
              </w:rPr>
            </w:pPr>
            <w:r w:rsidRPr="00EF4AAD">
              <w:rPr>
                <w:rFonts w:cs="Times New Roman"/>
                <w:sz w:val="20"/>
                <w:szCs w:val="20"/>
              </w:rPr>
              <w:t>44.14</w:t>
            </w:r>
            <w:r w:rsidR="008C1393" w:rsidRPr="00EF4AAD">
              <w:rPr>
                <w:rFonts w:cs="Times New Roman"/>
                <w:sz w:val="20"/>
                <w:szCs w:val="20"/>
              </w:rPr>
              <w:t xml:space="preserve"> (</w:t>
            </w:r>
            <w:r w:rsidRPr="00EF4AAD">
              <w:rPr>
                <w:rFonts w:cs="Times New Roman"/>
                <w:sz w:val="20"/>
                <w:szCs w:val="20"/>
              </w:rPr>
              <w:t>9.55</w:t>
            </w:r>
            <w:r w:rsidR="008C1393" w:rsidRPr="00EF4AAD">
              <w:rPr>
                <w:rFonts w:cs="Times New Roman"/>
                <w:sz w:val="20"/>
                <w:szCs w:val="20"/>
              </w:rPr>
              <w:t>)</w:t>
            </w:r>
          </w:p>
        </w:tc>
        <w:tc>
          <w:tcPr>
            <w:tcW w:w="2124" w:type="dxa"/>
            <w:shd w:val="clear" w:color="auto" w:fill="auto"/>
            <w:vAlign w:val="center"/>
          </w:tcPr>
          <w:p w14:paraId="364AC042" w14:textId="556662B5" w:rsidR="008C1393" w:rsidRPr="00EF4AAD" w:rsidRDefault="00E673AD" w:rsidP="001B6A0A">
            <w:pPr>
              <w:spacing w:line="240" w:lineRule="auto"/>
              <w:jc w:val="center"/>
              <w:rPr>
                <w:rFonts w:cs="Times New Roman"/>
                <w:sz w:val="20"/>
                <w:szCs w:val="20"/>
              </w:rPr>
            </w:pPr>
            <w:r w:rsidRPr="00EF4AAD">
              <w:rPr>
                <w:rFonts w:cs="Times New Roman"/>
                <w:sz w:val="20"/>
                <w:szCs w:val="20"/>
              </w:rPr>
              <w:t>51.45</w:t>
            </w:r>
            <w:r w:rsidR="008C1393" w:rsidRPr="00EF4AAD">
              <w:rPr>
                <w:rFonts w:cs="Times New Roman"/>
                <w:sz w:val="20"/>
                <w:szCs w:val="20"/>
              </w:rPr>
              <w:t xml:space="preserve"> (</w:t>
            </w:r>
            <w:r w:rsidRPr="00EF4AAD">
              <w:rPr>
                <w:rFonts w:cs="Times New Roman"/>
                <w:sz w:val="20"/>
                <w:szCs w:val="20"/>
              </w:rPr>
              <w:t>9.98</w:t>
            </w:r>
            <w:r w:rsidR="008C1393" w:rsidRPr="00EF4AAD">
              <w:rPr>
                <w:rFonts w:cs="Times New Roman"/>
                <w:sz w:val="20"/>
                <w:szCs w:val="20"/>
              </w:rPr>
              <w:t>)</w:t>
            </w:r>
          </w:p>
        </w:tc>
        <w:tc>
          <w:tcPr>
            <w:tcW w:w="1563" w:type="dxa"/>
            <w:shd w:val="clear" w:color="auto" w:fill="auto"/>
            <w:vAlign w:val="center"/>
          </w:tcPr>
          <w:p w14:paraId="6CBE847B" w14:textId="1CC5D45D" w:rsidR="008C1393" w:rsidRPr="00F75C69" w:rsidRDefault="00F75C69" w:rsidP="001B6A0A">
            <w:pPr>
              <w:spacing w:line="240" w:lineRule="auto"/>
              <w:ind w:firstLine="0"/>
              <w:jc w:val="center"/>
              <w:rPr>
                <w:rFonts w:cs="Times New Roman"/>
                <w:sz w:val="20"/>
                <w:szCs w:val="20"/>
              </w:rPr>
            </w:pPr>
            <w:r w:rsidRPr="00F75C69">
              <w:rPr>
                <w:rFonts w:cs="Times New Roman"/>
                <w:sz w:val="20"/>
                <w:szCs w:val="20"/>
              </w:rPr>
              <w:t>&lt;0.001</w:t>
            </w:r>
          </w:p>
        </w:tc>
      </w:tr>
      <w:tr w:rsidR="008C1393" w:rsidRPr="00AF4E0D" w14:paraId="4B16A6A5" w14:textId="77777777" w:rsidTr="00FC64C0">
        <w:trPr>
          <w:trHeight w:val="227"/>
          <w:jc w:val="center"/>
        </w:trPr>
        <w:tc>
          <w:tcPr>
            <w:tcW w:w="2270" w:type="dxa"/>
            <w:shd w:val="clear" w:color="auto" w:fill="auto"/>
            <w:vAlign w:val="center"/>
          </w:tcPr>
          <w:p w14:paraId="24B27351" w14:textId="77777777" w:rsidR="008C1393" w:rsidRPr="00AF4E0D" w:rsidRDefault="008C1393" w:rsidP="001B6A0A">
            <w:pPr>
              <w:spacing w:line="240" w:lineRule="auto"/>
              <w:ind w:firstLine="0"/>
              <w:jc w:val="center"/>
              <w:rPr>
                <w:rFonts w:cs="Times New Roman"/>
                <w:sz w:val="20"/>
                <w:szCs w:val="20"/>
              </w:rPr>
            </w:pPr>
            <w:r w:rsidRPr="00AF4E0D">
              <w:rPr>
                <w:rFonts w:cs="Times New Roman"/>
                <w:b/>
                <w:bCs/>
                <w:sz w:val="20"/>
                <w:szCs w:val="20"/>
              </w:rPr>
              <w:t>Sex</w:t>
            </w:r>
          </w:p>
        </w:tc>
        <w:tc>
          <w:tcPr>
            <w:tcW w:w="2123" w:type="dxa"/>
            <w:shd w:val="clear" w:color="auto" w:fill="auto"/>
            <w:vAlign w:val="center"/>
          </w:tcPr>
          <w:p w14:paraId="6CFEBA99" w14:textId="77777777" w:rsidR="008C1393" w:rsidRPr="00EF4AAD" w:rsidRDefault="008C1393" w:rsidP="001842BE">
            <w:pPr>
              <w:spacing w:line="240" w:lineRule="auto"/>
              <w:ind w:firstLine="0"/>
              <w:jc w:val="center"/>
              <w:rPr>
                <w:rFonts w:cs="Times New Roman"/>
                <w:sz w:val="20"/>
                <w:szCs w:val="20"/>
              </w:rPr>
            </w:pPr>
          </w:p>
        </w:tc>
        <w:tc>
          <w:tcPr>
            <w:tcW w:w="2124" w:type="dxa"/>
            <w:shd w:val="clear" w:color="auto" w:fill="auto"/>
            <w:vAlign w:val="center"/>
          </w:tcPr>
          <w:p w14:paraId="03496710" w14:textId="77777777" w:rsidR="008C1393" w:rsidRPr="00EF4AAD" w:rsidRDefault="008C1393" w:rsidP="001B6A0A">
            <w:pPr>
              <w:spacing w:line="240" w:lineRule="auto"/>
              <w:ind w:hanging="36"/>
              <w:jc w:val="center"/>
              <w:rPr>
                <w:rFonts w:cs="Times New Roman"/>
                <w:sz w:val="20"/>
                <w:szCs w:val="20"/>
              </w:rPr>
            </w:pPr>
          </w:p>
        </w:tc>
        <w:tc>
          <w:tcPr>
            <w:tcW w:w="1563" w:type="dxa"/>
            <w:shd w:val="clear" w:color="auto" w:fill="auto"/>
            <w:vAlign w:val="center"/>
          </w:tcPr>
          <w:p w14:paraId="32037E72" w14:textId="77777777" w:rsidR="008C1393" w:rsidRPr="00F75C69" w:rsidRDefault="008C1393" w:rsidP="001B6A0A">
            <w:pPr>
              <w:spacing w:line="240" w:lineRule="auto"/>
              <w:ind w:firstLine="0"/>
              <w:jc w:val="center"/>
              <w:rPr>
                <w:rFonts w:cs="Times New Roman"/>
                <w:sz w:val="20"/>
                <w:szCs w:val="20"/>
              </w:rPr>
            </w:pPr>
          </w:p>
        </w:tc>
      </w:tr>
      <w:tr w:rsidR="008C1393" w:rsidRPr="00AF4E0D" w14:paraId="0EA8CDB6" w14:textId="77777777" w:rsidTr="00FC64C0">
        <w:trPr>
          <w:trHeight w:val="227"/>
          <w:jc w:val="center"/>
        </w:trPr>
        <w:tc>
          <w:tcPr>
            <w:tcW w:w="2270" w:type="dxa"/>
            <w:shd w:val="clear" w:color="auto" w:fill="auto"/>
            <w:vAlign w:val="center"/>
          </w:tcPr>
          <w:p w14:paraId="3F03E082" w14:textId="77777777" w:rsidR="008C1393" w:rsidRPr="00AF4E0D" w:rsidRDefault="008C1393" w:rsidP="001B6A0A">
            <w:pPr>
              <w:spacing w:line="240" w:lineRule="auto"/>
              <w:ind w:firstLine="0"/>
              <w:jc w:val="center"/>
              <w:rPr>
                <w:rFonts w:cs="Times New Roman"/>
                <w:b/>
                <w:bCs/>
                <w:sz w:val="20"/>
                <w:szCs w:val="20"/>
              </w:rPr>
            </w:pPr>
            <w:r w:rsidRPr="00AF4E0D">
              <w:rPr>
                <w:rFonts w:cs="Times New Roman"/>
                <w:sz w:val="20"/>
                <w:szCs w:val="20"/>
              </w:rPr>
              <w:t>Female</w:t>
            </w:r>
          </w:p>
        </w:tc>
        <w:tc>
          <w:tcPr>
            <w:tcW w:w="2123" w:type="dxa"/>
            <w:shd w:val="clear" w:color="auto" w:fill="auto"/>
            <w:vAlign w:val="center"/>
          </w:tcPr>
          <w:p w14:paraId="12C8A988" w14:textId="1893B8C1" w:rsidR="008C1393" w:rsidRPr="00EF4AAD" w:rsidRDefault="00EF4AAD" w:rsidP="001B6A0A">
            <w:pPr>
              <w:spacing w:line="240" w:lineRule="auto"/>
              <w:ind w:firstLine="0"/>
              <w:jc w:val="center"/>
              <w:rPr>
                <w:rFonts w:cs="Times New Roman"/>
                <w:sz w:val="20"/>
                <w:szCs w:val="20"/>
              </w:rPr>
            </w:pPr>
            <w:r>
              <w:rPr>
                <w:rFonts w:cs="Times New Roman"/>
                <w:sz w:val="20"/>
                <w:szCs w:val="20"/>
              </w:rPr>
              <w:t>21</w:t>
            </w:r>
          </w:p>
        </w:tc>
        <w:tc>
          <w:tcPr>
            <w:tcW w:w="2124" w:type="dxa"/>
            <w:shd w:val="clear" w:color="auto" w:fill="auto"/>
            <w:vAlign w:val="center"/>
          </w:tcPr>
          <w:p w14:paraId="371C72C4" w14:textId="582E78F9" w:rsidR="008C1393" w:rsidRPr="00EF4AAD" w:rsidRDefault="008D1BE5" w:rsidP="001B6A0A">
            <w:pPr>
              <w:spacing w:line="240" w:lineRule="auto"/>
              <w:ind w:hanging="36"/>
              <w:jc w:val="center"/>
              <w:rPr>
                <w:rFonts w:cs="Times New Roman"/>
                <w:sz w:val="20"/>
                <w:szCs w:val="20"/>
              </w:rPr>
            </w:pPr>
            <w:r>
              <w:rPr>
                <w:rFonts w:cs="Times New Roman"/>
                <w:sz w:val="20"/>
                <w:szCs w:val="20"/>
              </w:rPr>
              <w:t>38</w:t>
            </w:r>
          </w:p>
        </w:tc>
        <w:tc>
          <w:tcPr>
            <w:tcW w:w="1563" w:type="dxa"/>
            <w:vMerge w:val="restart"/>
            <w:shd w:val="clear" w:color="auto" w:fill="auto"/>
            <w:vAlign w:val="center"/>
          </w:tcPr>
          <w:p w14:paraId="596B910F" w14:textId="34E48DD8" w:rsidR="008C1393" w:rsidRPr="00F75C69" w:rsidRDefault="00F75C69" w:rsidP="001B6A0A">
            <w:pPr>
              <w:spacing w:line="240" w:lineRule="auto"/>
              <w:ind w:firstLine="0"/>
              <w:jc w:val="center"/>
              <w:rPr>
                <w:rFonts w:cs="Times New Roman"/>
                <w:sz w:val="20"/>
                <w:szCs w:val="20"/>
              </w:rPr>
            </w:pPr>
            <w:r>
              <w:rPr>
                <w:rFonts w:cs="Times New Roman"/>
                <w:sz w:val="20"/>
                <w:szCs w:val="20"/>
              </w:rPr>
              <w:t>NS</w:t>
            </w:r>
          </w:p>
        </w:tc>
      </w:tr>
      <w:tr w:rsidR="008C1393" w:rsidRPr="00AF4E0D" w14:paraId="71149F1E" w14:textId="77777777" w:rsidTr="00FC64C0">
        <w:trPr>
          <w:trHeight w:val="227"/>
          <w:jc w:val="center"/>
        </w:trPr>
        <w:tc>
          <w:tcPr>
            <w:tcW w:w="2270" w:type="dxa"/>
            <w:shd w:val="clear" w:color="auto" w:fill="auto"/>
            <w:vAlign w:val="center"/>
          </w:tcPr>
          <w:p w14:paraId="7CE869BF" w14:textId="77777777" w:rsidR="008C1393" w:rsidRPr="00AF4E0D" w:rsidRDefault="008C1393" w:rsidP="001B6A0A">
            <w:pPr>
              <w:spacing w:line="240" w:lineRule="auto"/>
              <w:ind w:firstLine="0"/>
              <w:jc w:val="center"/>
              <w:rPr>
                <w:rFonts w:cs="Times New Roman"/>
                <w:sz w:val="20"/>
                <w:szCs w:val="20"/>
              </w:rPr>
            </w:pPr>
            <w:r w:rsidRPr="00AF4E0D">
              <w:rPr>
                <w:rFonts w:cs="Times New Roman"/>
                <w:sz w:val="20"/>
                <w:szCs w:val="20"/>
              </w:rPr>
              <w:t>Male</w:t>
            </w:r>
          </w:p>
        </w:tc>
        <w:tc>
          <w:tcPr>
            <w:tcW w:w="2123" w:type="dxa"/>
            <w:shd w:val="clear" w:color="auto" w:fill="auto"/>
            <w:vAlign w:val="center"/>
          </w:tcPr>
          <w:p w14:paraId="7B2DD226" w14:textId="499E6E4E" w:rsidR="008C1393" w:rsidRPr="00EF4AAD" w:rsidRDefault="00EF4AAD" w:rsidP="001B6A0A">
            <w:pPr>
              <w:spacing w:line="240" w:lineRule="auto"/>
              <w:ind w:firstLine="0"/>
              <w:jc w:val="center"/>
              <w:rPr>
                <w:rFonts w:cs="Times New Roman"/>
                <w:sz w:val="20"/>
                <w:szCs w:val="20"/>
              </w:rPr>
            </w:pPr>
            <w:r>
              <w:rPr>
                <w:rFonts w:cs="Times New Roman"/>
                <w:sz w:val="20"/>
                <w:szCs w:val="20"/>
              </w:rPr>
              <w:t>29</w:t>
            </w:r>
          </w:p>
        </w:tc>
        <w:tc>
          <w:tcPr>
            <w:tcW w:w="2124" w:type="dxa"/>
            <w:shd w:val="clear" w:color="auto" w:fill="auto"/>
            <w:vAlign w:val="center"/>
          </w:tcPr>
          <w:p w14:paraId="27E3EF1F" w14:textId="03289DB2" w:rsidR="008C1393" w:rsidRPr="00EF4AAD" w:rsidRDefault="008D1BE5" w:rsidP="001B6A0A">
            <w:pPr>
              <w:spacing w:line="240" w:lineRule="auto"/>
              <w:ind w:hanging="36"/>
              <w:jc w:val="center"/>
              <w:rPr>
                <w:rFonts w:cs="Times New Roman"/>
                <w:sz w:val="20"/>
                <w:szCs w:val="20"/>
              </w:rPr>
            </w:pPr>
            <w:r>
              <w:rPr>
                <w:rFonts w:cs="Times New Roman"/>
                <w:sz w:val="20"/>
                <w:szCs w:val="20"/>
              </w:rPr>
              <w:t>36</w:t>
            </w:r>
          </w:p>
        </w:tc>
        <w:tc>
          <w:tcPr>
            <w:tcW w:w="1563" w:type="dxa"/>
            <w:vMerge/>
            <w:shd w:val="clear" w:color="auto" w:fill="auto"/>
            <w:vAlign w:val="center"/>
          </w:tcPr>
          <w:p w14:paraId="6E5940B7" w14:textId="77777777" w:rsidR="008C1393" w:rsidRPr="00F75C69" w:rsidRDefault="008C1393" w:rsidP="001B6A0A">
            <w:pPr>
              <w:spacing w:line="240" w:lineRule="auto"/>
              <w:ind w:firstLine="0"/>
              <w:jc w:val="center"/>
              <w:rPr>
                <w:rFonts w:cs="Times New Roman"/>
                <w:sz w:val="20"/>
                <w:szCs w:val="20"/>
              </w:rPr>
            </w:pPr>
          </w:p>
        </w:tc>
      </w:tr>
      <w:tr w:rsidR="008C1393" w:rsidRPr="00AF4E0D" w14:paraId="6A8307E4" w14:textId="77777777" w:rsidTr="00FC64C0">
        <w:trPr>
          <w:trHeight w:val="227"/>
          <w:jc w:val="center"/>
        </w:trPr>
        <w:tc>
          <w:tcPr>
            <w:tcW w:w="2270" w:type="dxa"/>
            <w:shd w:val="clear" w:color="auto" w:fill="auto"/>
            <w:vAlign w:val="center"/>
          </w:tcPr>
          <w:p w14:paraId="3F293ECE" w14:textId="77777777" w:rsidR="008C1393" w:rsidRPr="00AF4E0D" w:rsidRDefault="008C1393" w:rsidP="001B6A0A">
            <w:pPr>
              <w:spacing w:line="240" w:lineRule="auto"/>
              <w:ind w:firstLine="0"/>
              <w:jc w:val="center"/>
              <w:rPr>
                <w:rFonts w:cs="Times New Roman"/>
                <w:sz w:val="20"/>
                <w:szCs w:val="20"/>
              </w:rPr>
            </w:pPr>
            <w:r w:rsidRPr="00AF4E0D">
              <w:rPr>
                <w:rFonts w:cs="Times New Roman"/>
                <w:b/>
                <w:bCs/>
                <w:sz w:val="20"/>
                <w:szCs w:val="20"/>
              </w:rPr>
              <w:t>Smoking habit</w:t>
            </w:r>
          </w:p>
        </w:tc>
        <w:tc>
          <w:tcPr>
            <w:tcW w:w="2123" w:type="dxa"/>
            <w:shd w:val="clear" w:color="auto" w:fill="auto"/>
            <w:vAlign w:val="center"/>
          </w:tcPr>
          <w:p w14:paraId="2C5B36E2" w14:textId="77777777" w:rsidR="008C1393" w:rsidRPr="00EF4AAD" w:rsidRDefault="008C1393" w:rsidP="001B6A0A">
            <w:pPr>
              <w:spacing w:line="240" w:lineRule="auto"/>
              <w:ind w:firstLine="0"/>
              <w:jc w:val="center"/>
              <w:rPr>
                <w:rFonts w:cs="Times New Roman"/>
                <w:sz w:val="20"/>
                <w:szCs w:val="20"/>
              </w:rPr>
            </w:pPr>
          </w:p>
        </w:tc>
        <w:tc>
          <w:tcPr>
            <w:tcW w:w="2124" w:type="dxa"/>
            <w:shd w:val="clear" w:color="auto" w:fill="auto"/>
            <w:vAlign w:val="center"/>
          </w:tcPr>
          <w:p w14:paraId="425551F8" w14:textId="77777777" w:rsidR="008C1393" w:rsidRPr="00EF4AAD" w:rsidRDefault="008C1393" w:rsidP="001B6A0A">
            <w:pPr>
              <w:spacing w:line="240" w:lineRule="auto"/>
              <w:ind w:hanging="36"/>
              <w:jc w:val="center"/>
              <w:rPr>
                <w:rFonts w:cs="Times New Roman"/>
                <w:sz w:val="20"/>
                <w:szCs w:val="20"/>
              </w:rPr>
            </w:pPr>
          </w:p>
        </w:tc>
        <w:tc>
          <w:tcPr>
            <w:tcW w:w="1563" w:type="dxa"/>
            <w:shd w:val="clear" w:color="auto" w:fill="auto"/>
            <w:vAlign w:val="center"/>
          </w:tcPr>
          <w:p w14:paraId="5E367713" w14:textId="77777777" w:rsidR="008C1393" w:rsidRPr="00F75C69" w:rsidRDefault="008C1393" w:rsidP="001B6A0A">
            <w:pPr>
              <w:spacing w:line="240" w:lineRule="auto"/>
              <w:ind w:firstLine="0"/>
              <w:jc w:val="center"/>
              <w:rPr>
                <w:rFonts w:cs="Times New Roman"/>
                <w:sz w:val="20"/>
                <w:szCs w:val="20"/>
              </w:rPr>
            </w:pPr>
          </w:p>
        </w:tc>
      </w:tr>
      <w:tr w:rsidR="008C1393" w:rsidRPr="00AF4E0D" w14:paraId="27B6CC41" w14:textId="77777777" w:rsidTr="00FC64C0">
        <w:trPr>
          <w:trHeight w:val="227"/>
          <w:jc w:val="center"/>
        </w:trPr>
        <w:tc>
          <w:tcPr>
            <w:tcW w:w="2270" w:type="dxa"/>
            <w:shd w:val="clear" w:color="auto" w:fill="auto"/>
            <w:vAlign w:val="center"/>
          </w:tcPr>
          <w:p w14:paraId="3FD29690" w14:textId="77777777" w:rsidR="008C1393" w:rsidRPr="00AF4E0D" w:rsidRDefault="008C1393" w:rsidP="001B6A0A">
            <w:pPr>
              <w:spacing w:line="240" w:lineRule="auto"/>
              <w:ind w:firstLine="0"/>
              <w:jc w:val="center"/>
              <w:rPr>
                <w:rFonts w:cs="Times New Roman"/>
                <w:sz w:val="20"/>
                <w:szCs w:val="20"/>
              </w:rPr>
            </w:pPr>
            <w:r w:rsidRPr="00AF4E0D">
              <w:rPr>
                <w:rFonts w:cs="Times New Roman"/>
                <w:sz w:val="20"/>
                <w:szCs w:val="20"/>
              </w:rPr>
              <w:t>Non-smokers</w:t>
            </w:r>
          </w:p>
        </w:tc>
        <w:tc>
          <w:tcPr>
            <w:tcW w:w="2123" w:type="dxa"/>
            <w:shd w:val="clear" w:color="auto" w:fill="auto"/>
            <w:vAlign w:val="center"/>
          </w:tcPr>
          <w:p w14:paraId="0CE6D8E6" w14:textId="3DB31260" w:rsidR="008C1393" w:rsidRPr="00EF4AAD" w:rsidRDefault="00EF4AAD" w:rsidP="001B6A0A">
            <w:pPr>
              <w:spacing w:line="240" w:lineRule="auto"/>
              <w:ind w:firstLine="0"/>
              <w:jc w:val="center"/>
              <w:rPr>
                <w:rFonts w:cs="Times New Roman"/>
                <w:sz w:val="20"/>
                <w:szCs w:val="20"/>
              </w:rPr>
            </w:pPr>
            <w:r>
              <w:rPr>
                <w:rFonts w:cs="Times New Roman"/>
                <w:sz w:val="20"/>
                <w:szCs w:val="20"/>
              </w:rPr>
              <w:t>33</w:t>
            </w:r>
          </w:p>
        </w:tc>
        <w:tc>
          <w:tcPr>
            <w:tcW w:w="2124" w:type="dxa"/>
            <w:shd w:val="clear" w:color="auto" w:fill="auto"/>
            <w:vAlign w:val="center"/>
          </w:tcPr>
          <w:p w14:paraId="0F1BA714" w14:textId="7A6C5F35" w:rsidR="008C1393" w:rsidRPr="00EF4AAD" w:rsidRDefault="008D1BE5" w:rsidP="001B6A0A">
            <w:pPr>
              <w:spacing w:line="240" w:lineRule="auto"/>
              <w:ind w:hanging="36"/>
              <w:jc w:val="center"/>
              <w:rPr>
                <w:rFonts w:cs="Times New Roman"/>
                <w:sz w:val="20"/>
                <w:szCs w:val="20"/>
              </w:rPr>
            </w:pPr>
            <w:r>
              <w:rPr>
                <w:rFonts w:cs="Times New Roman"/>
                <w:sz w:val="20"/>
                <w:szCs w:val="20"/>
              </w:rPr>
              <w:t>32</w:t>
            </w:r>
          </w:p>
        </w:tc>
        <w:tc>
          <w:tcPr>
            <w:tcW w:w="1563" w:type="dxa"/>
            <w:vMerge w:val="restart"/>
            <w:shd w:val="clear" w:color="auto" w:fill="auto"/>
            <w:vAlign w:val="center"/>
          </w:tcPr>
          <w:p w14:paraId="32E57498" w14:textId="2CF31C7A" w:rsidR="008C1393" w:rsidRPr="00F75C69" w:rsidRDefault="00F75C69" w:rsidP="001B6A0A">
            <w:pPr>
              <w:spacing w:line="240" w:lineRule="auto"/>
              <w:ind w:firstLine="0"/>
              <w:jc w:val="center"/>
              <w:rPr>
                <w:rFonts w:cs="Times New Roman"/>
                <w:sz w:val="20"/>
                <w:szCs w:val="20"/>
              </w:rPr>
            </w:pPr>
            <w:r>
              <w:rPr>
                <w:rFonts w:cs="Times New Roman"/>
                <w:sz w:val="20"/>
                <w:szCs w:val="20"/>
              </w:rPr>
              <w:t>0.017</w:t>
            </w:r>
          </w:p>
        </w:tc>
      </w:tr>
      <w:tr w:rsidR="008C1393" w:rsidRPr="00AF4E0D" w14:paraId="3FD27EE9" w14:textId="77777777" w:rsidTr="00FC64C0">
        <w:trPr>
          <w:trHeight w:val="227"/>
          <w:jc w:val="center"/>
        </w:trPr>
        <w:tc>
          <w:tcPr>
            <w:tcW w:w="2270" w:type="dxa"/>
            <w:shd w:val="clear" w:color="auto" w:fill="auto"/>
            <w:vAlign w:val="center"/>
          </w:tcPr>
          <w:p w14:paraId="2AC695B5" w14:textId="77777777" w:rsidR="008C1393" w:rsidRPr="00AF4E0D" w:rsidRDefault="008C1393" w:rsidP="001B6A0A">
            <w:pPr>
              <w:spacing w:line="240" w:lineRule="auto"/>
              <w:ind w:firstLine="0"/>
              <w:jc w:val="center"/>
              <w:rPr>
                <w:rFonts w:cs="Times New Roman"/>
                <w:sz w:val="20"/>
                <w:szCs w:val="20"/>
              </w:rPr>
            </w:pPr>
            <w:r w:rsidRPr="00AF4E0D">
              <w:rPr>
                <w:rFonts w:cs="Times New Roman"/>
                <w:sz w:val="20"/>
                <w:szCs w:val="20"/>
              </w:rPr>
              <w:t>Smokers</w:t>
            </w:r>
          </w:p>
        </w:tc>
        <w:tc>
          <w:tcPr>
            <w:tcW w:w="2123" w:type="dxa"/>
            <w:shd w:val="clear" w:color="auto" w:fill="auto"/>
            <w:vAlign w:val="center"/>
          </w:tcPr>
          <w:p w14:paraId="1F6A0E28" w14:textId="0F7F92B2" w:rsidR="008C1393" w:rsidRPr="00EF4AAD" w:rsidRDefault="00EF4AAD" w:rsidP="001B6A0A">
            <w:pPr>
              <w:spacing w:line="240" w:lineRule="auto"/>
              <w:ind w:firstLine="0"/>
              <w:jc w:val="center"/>
              <w:rPr>
                <w:rFonts w:cs="Times New Roman"/>
                <w:sz w:val="20"/>
                <w:szCs w:val="20"/>
              </w:rPr>
            </w:pPr>
            <w:r>
              <w:rPr>
                <w:rFonts w:cs="Times New Roman"/>
                <w:sz w:val="20"/>
                <w:szCs w:val="20"/>
              </w:rPr>
              <w:t>17</w:t>
            </w:r>
          </w:p>
        </w:tc>
        <w:tc>
          <w:tcPr>
            <w:tcW w:w="2124" w:type="dxa"/>
            <w:shd w:val="clear" w:color="auto" w:fill="auto"/>
            <w:vAlign w:val="center"/>
          </w:tcPr>
          <w:p w14:paraId="42ADE05C" w14:textId="0C77E3C2" w:rsidR="008C1393" w:rsidRPr="00EF4AAD" w:rsidRDefault="008D1BE5" w:rsidP="001B6A0A">
            <w:pPr>
              <w:spacing w:line="240" w:lineRule="auto"/>
              <w:ind w:hanging="36"/>
              <w:jc w:val="center"/>
              <w:rPr>
                <w:rFonts w:cs="Times New Roman"/>
                <w:sz w:val="20"/>
                <w:szCs w:val="20"/>
              </w:rPr>
            </w:pPr>
            <w:r>
              <w:rPr>
                <w:rFonts w:cs="Times New Roman"/>
                <w:sz w:val="20"/>
                <w:szCs w:val="20"/>
              </w:rPr>
              <w:t>42</w:t>
            </w:r>
          </w:p>
        </w:tc>
        <w:tc>
          <w:tcPr>
            <w:tcW w:w="1563" w:type="dxa"/>
            <w:vMerge/>
            <w:shd w:val="clear" w:color="auto" w:fill="auto"/>
            <w:vAlign w:val="center"/>
          </w:tcPr>
          <w:p w14:paraId="2384FC5F" w14:textId="77777777" w:rsidR="008C1393" w:rsidRPr="00F75C69" w:rsidRDefault="008C1393" w:rsidP="001B6A0A">
            <w:pPr>
              <w:spacing w:line="240" w:lineRule="auto"/>
              <w:ind w:firstLine="0"/>
              <w:jc w:val="center"/>
              <w:rPr>
                <w:rFonts w:cs="Times New Roman"/>
                <w:sz w:val="20"/>
                <w:szCs w:val="20"/>
              </w:rPr>
            </w:pPr>
          </w:p>
        </w:tc>
      </w:tr>
      <w:tr w:rsidR="008C1393" w:rsidRPr="00AF4E0D" w14:paraId="10D0BB95" w14:textId="77777777" w:rsidTr="00FC64C0">
        <w:trPr>
          <w:trHeight w:val="227"/>
          <w:jc w:val="center"/>
        </w:trPr>
        <w:tc>
          <w:tcPr>
            <w:tcW w:w="2270" w:type="dxa"/>
            <w:shd w:val="clear" w:color="auto" w:fill="auto"/>
            <w:vAlign w:val="center"/>
          </w:tcPr>
          <w:p w14:paraId="095B858B" w14:textId="77777777" w:rsidR="008C1393" w:rsidRPr="00AF4E0D" w:rsidRDefault="008C1393" w:rsidP="001B6A0A">
            <w:pPr>
              <w:spacing w:line="240" w:lineRule="auto"/>
              <w:ind w:firstLine="0"/>
              <w:jc w:val="center"/>
              <w:rPr>
                <w:rFonts w:cs="Times New Roman"/>
                <w:sz w:val="20"/>
                <w:szCs w:val="20"/>
              </w:rPr>
            </w:pPr>
            <w:r w:rsidRPr="00AF4E0D">
              <w:rPr>
                <w:rFonts w:cs="Times New Roman"/>
                <w:sz w:val="20"/>
                <w:szCs w:val="20"/>
              </w:rPr>
              <w:t>Cigarettes/day (no.)</w:t>
            </w:r>
          </w:p>
        </w:tc>
        <w:tc>
          <w:tcPr>
            <w:tcW w:w="2123" w:type="dxa"/>
            <w:shd w:val="clear" w:color="auto" w:fill="auto"/>
            <w:vAlign w:val="center"/>
          </w:tcPr>
          <w:p w14:paraId="171ED142" w14:textId="682B4D99" w:rsidR="008C1393" w:rsidRPr="00EF4AAD" w:rsidRDefault="001842BE" w:rsidP="001B6A0A">
            <w:pPr>
              <w:spacing w:line="240" w:lineRule="auto"/>
              <w:ind w:firstLine="0"/>
              <w:jc w:val="center"/>
              <w:rPr>
                <w:rFonts w:cs="Times New Roman"/>
                <w:sz w:val="20"/>
                <w:szCs w:val="20"/>
              </w:rPr>
            </w:pPr>
            <w:r w:rsidRPr="00EF4AAD">
              <w:rPr>
                <w:rFonts w:cs="Times New Roman"/>
                <w:sz w:val="20"/>
                <w:szCs w:val="20"/>
              </w:rPr>
              <w:t>3.66</w:t>
            </w:r>
            <w:r w:rsidR="008C1393" w:rsidRPr="00EF4AAD">
              <w:rPr>
                <w:rFonts w:cs="Times New Roman"/>
                <w:sz w:val="20"/>
                <w:szCs w:val="20"/>
              </w:rPr>
              <w:t xml:space="preserve"> (</w:t>
            </w:r>
            <w:r w:rsidRPr="00EF4AAD">
              <w:rPr>
                <w:rFonts w:cs="Times New Roman"/>
                <w:sz w:val="20"/>
                <w:szCs w:val="20"/>
              </w:rPr>
              <w:t>6.80</w:t>
            </w:r>
            <w:r w:rsidR="008C1393" w:rsidRPr="00EF4AAD">
              <w:rPr>
                <w:rFonts w:cs="Times New Roman"/>
                <w:sz w:val="20"/>
                <w:szCs w:val="20"/>
              </w:rPr>
              <w:t>)</w:t>
            </w:r>
          </w:p>
        </w:tc>
        <w:tc>
          <w:tcPr>
            <w:tcW w:w="2124" w:type="dxa"/>
            <w:shd w:val="clear" w:color="auto" w:fill="auto"/>
            <w:vAlign w:val="center"/>
          </w:tcPr>
          <w:p w14:paraId="144E8774" w14:textId="7607B93B" w:rsidR="008C1393" w:rsidRPr="00EF4AAD" w:rsidRDefault="00E673AD" w:rsidP="001B6A0A">
            <w:pPr>
              <w:spacing w:line="240" w:lineRule="auto"/>
              <w:ind w:hanging="36"/>
              <w:jc w:val="center"/>
              <w:rPr>
                <w:rFonts w:cs="Times New Roman"/>
                <w:sz w:val="20"/>
                <w:szCs w:val="20"/>
              </w:rPr>
            </w:pPr>
            <w:r w:rsidRPr="00EF4AAD">
              <w:rPr>
                <w:rFonts w:cs="Times New Roman"/>
                <w:sz w:val="20"/>
                <w:szCs w:val="20"/>
              </w:rPr>
              <w:t>9.34</w:t>
            </w:r>
            <w:r w:rsidR="008C1393" w:rsidRPr="00EF4AAD">
              <w:rPr>
                <w:rFonts w:cs="Times New Roman"/>
                <w:sz w:val="20"/>
                <w:szCs w:val="20"/>
              </w:rPr>
              <w:t xml:space="preserve"> (</w:t>
            </w:r>
            <w:r w:rsidRPr="00EF4AAD">
              <w:rPr>
                <w:rFonts w:cs="Times New Roman"/>
                <w:sz w:val="20"/>
                <w:szCs w:val="20"/>
              </w:rPr>
              <w:t>10.60</w:t>
            </w:r>
            <w:r w:rsidR="008C1393" w:rsidRPr="00EF4AAD">
              <w:rPr>
                <w:rFonts w:cs="Times New Roman"/>
                <w:sz w:val="20"/>
                <w:szCs w:val="20"/>
              </w:rPr>
              <w:t>)</w:t>
            </w:r>
          </w:p>
        </w:tc>
        <w:tc>
          <w:tcPr>
            <w:tcW w:w="1563" w:type="dxa"/>
            <w:shd w:val="clear" w:color="auto" w:fill="auto"/>
            <w:vAlign w:val="center"/>
          </w:tcPr>
          <w:p w14:paraId="23AF22A4" w14:textId="6CF53261" w:rsidR="008C1393" w:rsidRPr="00F75C69" w:rsidRDefault="008C1393" w:rsidP="001B6A0A">
            <w:pPr>
              <w:spacing w:line="240" w:lineRule="auto"/>
              <w:ind w:firstLine="0"/>
              <w:jc w:val="center"/>
              <w:rPr>
                <w:rFonts w:cs="Times New Roman"/>
                <w:sz w:val="20"/>
                <w:szCs w:val="20"/>
              </w:rPr>
            </w:pPr>
            <w:r w:rsidRPr="00F75C69">
              <w:rPr>
                <w:rFonts w:cs="Times New Roman"/>
                <w:sz w:val="20"/>
                <w:szCs w:val="20"/>
              </w:rPr>
              <w:t>0.00</w:t>
            </w:r>
            <w:r w:rsidR="00F75C69" w:rsidRPr="00F75C69">
              <w:rPr>
                <w:rFonts w:cs="Times New Roman"/>
                <w:sz w:val="20"/>
                <w:szCs w:val="20"/>
              </w:rPr>
              <w:t>2</w:t>
            </w:r>
          </w:p>
        </w:tc>
      </w:tr>
      <w:tr w:rsidR="008C1393" w:rsidRPr="00AF4E0D" w14:paraId="47B99B96" w14:textId="77777777" w:rsidTr="00FC64C0">
        <w:trPr>
          <w:trHeight w:val="227"/>
          <w:jc w:val="center"/>
        </w:trPr>
        <w:tc>
          <w:tcPr>
            <w:tcW w:w="2270" w:type="dxa"/>
            <w:shd w:val="clear" w:color="auto" w:fill="auto"/>
            <w:vAlign w:val="center"/>
          </w:tcPr>
          <w:p w14:paraId="32B8F9FA" w14:textId="77777777" w:rsidR="008C1393" w:rsidRPr="00AF4E0D" w:rsidRDefault="008C1393" w:rsidP="001B6A0A">
            <w:pPr>
              <w:spacing w:line="240" w:lineRule="auto"/>
              <w:ind w:firstLine="0"/>
              <w:jc w:val="center"/>
              <w:rPr>
                <w:rFonts w:cs="Times New Roman"/>
                <w:sz w:val="20"/>
                <w:szCs w:val="20"/>
              </w:rPr>
            </w:pPr>
            <w:r w:rsidRPr="00AF4E0D">
              <w:rPr>
                <w:rFonts w:cs="Times New Roman"/>
                <w:sz w:val="20"/>
                <w:szCs w:val="20"/>
              </w:rPr>
              <w:t>Months of smoking (no.)</w:t>
            </w:r>
          </w:p>
        </w:tc>
        <w:tc>
          <w:tcPr>
            <w:tcW w:w="2123" w:type="dxa"/>
            <w:shd w:val="clear" w:color="auto" w:fill="auto"/>
            <w:vAlign w:val="center"/>
          </w:tcPr>
          <w:p w14:paraId="7D5AC428" w14:textId="728327F9" w:rsidR="008C1393" w:rsidRPr="00EF4AAD" w:rsidRDefault="001842BE" w:rsidP="001B6A0A">
            <w:pPr>
              <w:spacing w:line="240" w:lineRule="auto"/>
              <w:ind w:firstLine="0"/>
              <w:jc w:val="center"/>
              <w:rPr>
                <w:rFonts w:cs="Times New Roman"/>
                <w:sz w:val="20"/>
                <w:szCs w:val="20"/>
              </w:rPr>
            </w:pPr>
            <w:r w:rsidRPr="00EF4AAD">
              <w:rPr>
                <w:rFonts w:cs="Times New Roman"/>
                <w:sz w:val="20"/>
                <w:szCs w:val="20"/>
              </w:rPr>
              <w:t>60.88</w:t>
            </w:r>
            <w:r w:rsidR="008C1393" w:rsidRPr="00EF4AAD">
              <w:rPr>
                <w:rFonts w:cs="Times New Roman"/>
                <w:sz w:val="20"/>
                <w:szCs w:val="20"/>
              </w:rPr>
              <w:t xml:space="preserve"> (</w:t>
            </w:r>
            <w:r w:rsidRPr="00EF4AAD">
              <w:rPr>
                <w:rFonts w:cs="Times New Roman"/>
                <w:sz w:val="20"/>
                <w:szCs w:val="20"/>
              </w:rPr>
              <w:t>107.46</w:t>
            </w:r>
            <w:r w:rsidR="008C1393" w:rsidRPr="00EF4AAD">
              <w:rPr>
                <w:rFonts w:cs="Times New Roman"/>
                <w:sz w:val="20"/>
                <w:szCs w:val="20"/>
              </w:rPr>
              <w:t>)</w:t>
            </w:r>
          </w:p>
        </w:tc>
        <w:tc>
          <w:tcPr>
            <w:tcW w:w="2124" w:type="dxa"/>
            <w:shd w:val="clear" w:color="auto" w:fill="auto"/>
            <w:vAlign w:val="center"/>
          </w:tcPr>
          <w:p w14:paraId="1E2438A8" w14:textId="20BB879C" w:rsidR="008C1393" w:rsidRPr="00EF4AAD" w:rsidRDefault="00E673AD" w:rsidP="001B6A0A">
            <w:pPr>
              <w:spacing w:line="240" w:lineRule="auto"/>
              <w:ind w:hanging="36"/>
              <w:jc w:val="center"/>
              <w:rPr>
                <w:rFonts w:cs="Times New Roman"/>
                <w:sz w:val="20"/>
                <w:szCs w:val="20"/>
              </w:rPr>
            </w:pPr>
            <w:r w:rsidRPr="00EF4AAD">
              <w:rPr>
                <w:rFonts w:cs="Times New Roman"/>
                <w:sz w:val="20"/>
                <w:szCs w:val="20"/>
              </w:rPr>
              <w:t>193.14</w:t>
            </w:r>
            <w:r w:rsidR="008C1393" w:rsidRPr="00EF4AAD">
              <w:rPr>
                <w:rFonts w:cs="Times New Roman"/>
                <w:sz w:val="20"/>
                <w:szCs w:val="20"/>
              </w:rPr>
              <w:t xml:space="preserve"> (</w:t>
            </w:r>
            <w:r w:rsidRPr="00EF4AAD">
              <w:rPr>
                <w:rFonts w:cs="Times New Roman"/>
                <w:sz w:val="20"/>
                <w:szCs w:val="20"/>
              </w:rPr>
              <w:t>194.15</w:t>
            </w:r>
            <w:r w:rsidR="008C1393" w:rsidRPr="00EF4AAD">
              <w:rPr>
                <w:rFonts w:cs="Times New Roman"/>
                <w:sz w:val="20"/>
                <w:szCs w:val="20"/>
              </w:rPr>
              <w:t>)</w:t>
            </w:r>
          </w:p>
        </w:tc>
        <w:tc>
          <w:tcPr>
            <w:tcW w:w="1563" w:type="dxa"/>
            <w:shd w:val="clear" w:color="auto" w:fill="auto"/>
            <w:vAlign w:val="center"/>
          </w:tcPr>
          <w:p w14:paraId="6E9E3DE6" w14:textId="433A0434" w:rsidR="008C1393" w:rsidRPr="007061F4" w:rsidRDefault="00F75C69" w:rsidP="001B6A0A">
            <w:pPr>
              <w:spacing w:line="240" w:lineRule="auto"/>
              <w:ind w:firstLine="0"/>
              <w:jc w:val="center"/>
              <w:rPr>
                <w:rFonts w:cs="Times New Roman"/>
                <w:sz w:val="20"/>
                <w:szCs w:val="20"/>
                <w:highlight w:val="yellow"/>
              </w:rPr>
            </w:pPr>
            <w:r w:rsidRPr="00F75C69">
              <w:rPr>
                <w:rFonts w:cs="Times New Roman"/>
                <w:sz w:val="20"/>
                <w:szCs w:val="20"/>
              </w:rPr>
              <w:t>&lt;0.001</w:t>
            </w:r>
          </w:p>
        </w:tc>
      </w:tr>
      <w:tr w:rsidR="008C1393" w:rsidRPr="00AF4E0D" w14:paraId="25D1E6CD" w14:textId="77777777" w:rsidTr="00FC64C0">
        <w:trPr>
          <w:trHeight w:val="227"/>
          <w:jc w:val="center"/>
        </w:trPr>
        <w:tc>
          <w:tcPr>
            <w:tcW w:w="2270" w:type="dxa"/>
            <w:shd w:val="clear" w:color="auto" w:fill="auto"/>
            <w:vAlign w:val="center"/>
          </w:tcPr>
          <w:p w14:paraId="3692AD39" w14:textId="77777777" w:rsidR="008C1393" w:rsidRPr="00AF4E0D" w:rsidRDefault="008C1393" w:rsidP="001B6A0A">
            <w:pPr>
              <w:spacing w:line="240" w:lineRule="auto"/>
              <w:ind w:firstLine="0"/>
              <w:jc w:val="center"/>
              <w:rPr>
                <w:rFonts w:cs="Times New Roman"/>
                <w:sz w:val="20"/>
                <w:szCs w:val="20"/>
              </w:rPr>
            </w:pPr>
            <w:r w:rsidRPr="00AF4E0D">
              <w:rPr>
                <w:rFonts w:cs="Times New Roman"/>
                <w:b/>
                <w:bCs/>
                <w:sz w:val="20"/>
                <w:szCs w:val="20"/>
              </w:rPr>
              <w:t>No. of teeth</w:t>
            </w:r>
          </w:p>
        </w:tc>
        <w:tc>
          <w:tcPr>
            <w:tcW w:w="2123" w:type="dxa"/>
            <w:shd w:val="clear" w:color="auto" w:fill="auto"/>
            <w:vAlign w:val="center"/>
          </w:tcPr>
          <w:p w14:paraId="340C347B" w14:textId="1B791ECF" w:rsidR="008C1393" w:rsidRPr="00EF4AAD" w:rsidRDefault="001842BE" w:rsidP="001B6A0A">
            <w:pPr>
              <w:spacing w:line="240" w:lineRule="auto"/>
              <w:ind w:firstLine="0"/>
              <w:jc w:val="center"/>
              <w:rPr>
                <w:rFonts w:cs="Times New Roman"/>
                <w:sz w:val="20"/>
                <w:szCs w:val="20"/>
              </w:rPr>
            </w:pPr>
            <w:r w:rsidRPr="00EF4AAD">
              <w:rPr>
                <w:rFonts w:cs="Times New Roman"/>
                <w:sz w:val="20"/>
                <w:szCs w:val="20"/>
              </w:rPr>
              <w:t>27.28</w:t>
            </w:r>
            <w:r w:rsidR="008C1393" w:rsidRPr="00EF4AAD">
              <w:rPr>
                <w:rFonts w:cs="Times New Roman"/>
                <w:sz w:val="20"/>
                <w:szCs w:val="20"/>
              </w:rPr>
              <w:t xml:space="preserve"> (</w:t>
            </w:r>
            <w:r w:rsidRPr="00EF4AAD">
              <w:rPr>
                <w:rFonts w:cs="Times New Roman"/>
                <w:sz w:val="20"/>
                <w:szCs w:val="20"/>
              </w:rPr>
              <w:t>2.63</w:t>
            </w:r>
            <w:r w:rsidR="008C1393" w:rsidRPr="00EF4AAD">
              <w:rPr>
                <w:rFonts w:cs="Times New Roman"/>
                <w:sz w:val="20"/>
                <w:szCs w:val="20"/>
              </w:rPr>
              <w:t>)</w:t>
            </w:r>
          </w:p>
        </w:tc>
        <w:tc>
          <w:tcPr>
            <w:tcW w:w="2124" w:type="dxa"/>
            <w:shd w:val="clear" w:color="auto" w:fill="auto"/>
            <w:vAlign w:val="center"/>
          </w:tcPr>
          <w:p w14:paraId="5346252E" w14:textId="4A7B8C78" w:rsidR="008C1393" w:rsidRPr="00EF4AAD" w:rsidRDefault="00E673AD" w:rsidP="001842BE">
            <w:pPr>
              <w:spacing w:line="240" w:lineRule="auto"/>
              <w:ind w:hanging="36"/>
              <w:jc w:val="center"/>
              <w:rPr>
                <w:rFonts w:cs="Times New Roman"/>
                <w:sz w:val="20"/>
                <w:szCs w:val="20"/>
              </w:rPr>
            </w:pPr>
            <w:r w:rsidRPr="00EF4AAD">
              <w:rPr>
                <w:rFonts w:cs="Times New Roman"/>
                <w:sz w:val="20"/>
                <w:szCs w:val="20"/>
              </w:rPr>
              <w:t>23.68</w:t>
            </w:r>
            <w:r w:rsidR="008C1393" w:rsidRPr="00EF4AAD">
              <w:rPr>
                <w:rFonts w:cs="Times New Roman"/>
                <w:sz w:val="20"/>
                <w:szCs w:val="20"/>
              </w:rPr>
              <w:t xml:space="preserve"> (</w:t>
            </w:r>
            <w:r w:rsidRPr="00EF4AAD">
              <w:rPr>
                <w:rFonts w:cs="Times New Roman"/>
                <w:sz w:val="20"/>
                <w:szCs w:val="20"/>
              </w:rPr>
              <w:t>5.15</w:t>
            </w:r>
            <w:r w:rsidR="008C1393" w:rsidRPr="00EF4AAD">
              <w:rPr>
                <w:rFonts w:cs="Times New Roman"/>
                <w:sz w:val="20"/>
                <w:szCs w:val="20"/>
              </w:rPr>
              <w:t>)</w:t>
            </w:r>
          </w:p>
        </w:tc>
        <w:tc>
          <w:tcPr>
            <w:tcW w:w="1563" w:type="dxa"/>
            <w:shd w:val="clear" w:color="auto" w:fill="auto"/>
            <w:vAlign w:val="center"/>
          </w:tcPr>
          <w:p w14:paraId="450D2F07" w14:textId="64EC96CA" w:rsidR="008C1393" w:rsidRPr="00F75C69" w:rsidRDefault="00F75C69" w:rsidP="00F75C69">
            <w:pPr>
              <w:spacing w:line="240" w:lineRule="auto"/>
              <w:ind w:firstLine="0"/>
              <w:jc w:val="center"/>
              <w:rPr>
                <w:rFonts w:cs="Times New Roman"/>
                <w:sz w:val="20"/>
                <w:szCs w:val="20"/>
              </w:rPr>
            </w:pPr>
            <w:r w:rsidRPr="00F75C69">
              <w:rPr>
                <w:rFonts w:cs="Times New Roman"/>
                <w:sz w:val="20"/>
                <w:szCs w:val="20"/>
              </w:rPr>
              <w:t>&lt;0.001</w:t>
            </w:r>
          </w:p>
        </w:tc>
      </w:tr>
      <w:tr w:rsidR="008C1393" w:rsidRPr="00AF4E0D" w14:paraId="55283815" w14:textId="77777777" w:rsidTr="00FC64C0">
        <w:trPr>
          <w:trHeight w:val="227"/>
          <w:jc w:val="center"/>
        </w:trPr>
        <w:tc>
          <w:tcPr>
            <w:tcW w:w="2270" w:type="dxa"/>
            <w:shd w:val="clear" w:color="auto" w:fill="auto"/>
            <w:vAlign w:val="center"/>
          </w:tcPr>
          <w:p w14:paraId="0090165A" w14:textId="77777777" w:rsidR="008C1393" w:rsidRPr="00AF4E0D" w:rsidRDefault="008C1393" w:rsidP="001B6A0A">
            <w:pPr>
              <w:spacing w:line="240" w:lineRule="auto"/>
              <w:ind w:firstLine="0"/>
              <w:jc w:val="center"/>
              <w:rPr>
                <w:rFonts w:cs="Times New Roman"/>
                <w:sz w:val="20"/>
                <w:szCs w:val="20"/>
              </w:rPr>
            </w:pPr>
            <w:r w:rsidRPr="00AF4E0D">
              <w:rPr>
                <w:rFonts w:cs="Times New Roman"/>
                <w:b/>
                <w:bCs/>
                <w:sz w:val="20"/>
                <w:szCs w:val="20"/>
              </w:rPr>
              <w:t>Full mouth</w:t>
            </w:r>
          </w:p>
        </w:tc>
        <w:tc>
          <w:tcPr>
            <w:tcW w:w="2123" w:type="dxa"/>
            <w:shd w:val="clear" w:color="auto" w:fill="auto"/>
            <w:vAlign w:val="center"/>
          </w:tcPr>
          <w:p w14:paraId="32B61FF0" w14:textId="77777777" w:rsidR="008C1393" w:rsidRPr="00EF4AAD" w:rsidRDefault="008C1393" w:rsidP="001B6A0A">
            <w:pPr>
              <w:spacing w:line="240" w:lineRule="auto"/>
              <w:ind w:firstLine="0"/>
              <w:jc w:val="center"/>
              <w:rPr>
                <w:rFonts w:cs="Times New Roman"/>
                <w:sz w:val="20"/>
                <w:szCs w:val="20"/>
              </w:rPr>
            </w:pPr>
          </w:p>
        </w:tc>
        <w:tc>
          <w:tcPr>
            <w:tcW w:w="2124" w:type="dxa"/>
            <w:shd w:val="clear" w:color="auto" w:fill="auto"/>
            <w:vAlign w:val="center"/>
          </w:tcPr>
          <w:p w14:paraId="0FF3F83C" w14:textId="77777777" w:rsidR="008C1393" w:rsidRPr="00EF4AAD" w:rsidRDefault="008C1393" w:rsidP="001B6A0A">
            <w:pPr>
              <w:spacing w:line="240" w:lineRule="auto"/>
              <w:ind w:hanging="36"/>
              <w:jc w:val="center"/>
              <w:rPr>
                <w:rFonts w:cs="Times New Roman"/>
                <w:sz w:val="20"/>
                <w:szCs w:val="20"/>
              </w:rPr>
            </w:pPr>
          </w:p>
        </w:tc>
        <w:tc>
          <w:tcPr>
            <w:tcW w:w="1563" w:type="dxa"/>
            <w:shd w:val="clear" w:color="auto" w:fill="auto"/>
            <w:vAlign w:val="center"/>
          </w:tcPr>
          <w:p w14:paraId="1D86BDB3" w14:textId="77777777" w:rsidR="008C1393" w:rsidRPr="00F75C69" w:rsidRDefault="008C1393" w:rsidP="00F75C69">
            <w:pPr>
              <w:spacing w:line="240" w:lineRule="auto"/>
              <w:ind w:firstLine="0"/>
              <w:jc w:val="center"/>
              <w:rPr>
                <w:rFonts w:cs="Times New Roman"/>
                <w:sz w:val="20"/>
                <w:szCs w:val="20"/>
              </w:rPr>
            </w:pPr>
          </w:p>
        </w:tc>
      </w:tr>
      <w:tr w:rsidR="008C1393" w:rsidRPr="00AF4E0D" w14:paraId="67F6389D" w14:textId="77777777" w:rsidTr="00FC64C0">
        <w:trPr>
          <w:trHeight w:val="227"/>
          <w:jc w:val="center"/>
        </w:trPr>
        <w:tc>
          <w:tcPr>
            <w:tcW w:w="2270" w:type="dxa"/>
            <w:shd w:val="clear" w:color="auto" w:fill="auto"/>
            <w:vAlign w:val="center"/>
          </w:tcPr>
          <w:p w14:paraId="02FC5ABB" w14:textId="77777777" w:rsidR="008C1393" w:rsidRPr="00AF4E0D" w:rsidRDefault="008C1393" w:rsidP="001B6A0A">
            <w:pPr>
              <w:spacing w:line="240" w:lineRule="auto"/>
              <w:ind w:firstLine="0"/>
              <w:jc w:val="center"/>
              <w:rPr>
                <w:rFonts w:cs="Times New Roman"/>
                <w:sz w:val="20"/>
                <w:szCs w:val="20"/>
              </w:rPr>
            </w:pPr>
            <w:r w:rsidRPr="00AF4E0D">
              <w:rPr>
                <w:rFonts w:cs="Times New Roman"/>
                <w:sz w:val="20"/>
                <w:szCs w:val="20"/>
              </w:rPr>
              <w:t>BOP (%)</w:t>
            </w:r>
          </w:p>
        </w:tc>
        <w:tc>
          <w:tcPr>
            <w:tcW w:w="2123" w:type="dxa"/>
            <w:shd w:val="clear" w:color="auto" w:fill="auto"/>
            <w:vAlign w:val="center"/>
          </w:tcPr>
          <w:p w14:paraId="263172AE" w14:textId="10545123" w:rsidR="008C1393" w:rsidRPr="00EF4AAD" w:rsidRDefault="001842BE" w:rsidP="001B6A0A">
            <w:pPr>
              <w:spacing w:line="240" w:lineRule="auto"/>
              <w:ind w:firstLine="0"/>
              <w:jc w:val="center"/>
              <w:rPr>
                <w:rFonts w:cs="Times New Roman"/>
                <w:sz w:val="20"/>
                <w:szCs w:val="20"/>
              </w:rPr>
            </w:pPr>
            <w:r w:rsidRPr="00EF4AAD">
              <w:rPr>
                <w:rFonts w:cs="Times New Roman"/>
                <w:sz w:val="20"/>
                <w:szCs w:val="20"/>
              </w:rPr>
              <w:t>10.10</w:t>
            </w:r>
            <w:r w:rsidR="008C1393" w:rsidRPr="00EF4AAD">
              <w:rPr>
                <w:rFonts w:cs="Times New Roman"/>
                <w:sz w:val="20"/>
                <w:szCs w:val="20"/>
              </w:rPr>
              <w:t xml:space="preserve"> (</w:t>
            </w:r>
            <w:r w:rsidRPr="00EF4AAD">
              <w:rPr>
                <w:rFonts w:cs="Times New Roman"/>
                <w:sz w:val="20"/>
                <w:szCs w:val="20"/>
              </w:rPr>
              <w:t>6.44</w:t>
            </w:r>
            <w:r w:rsidR="008C1393" w:rsidRPr="00EF4AAD">
              <w:rPr>
                <w:rFonts w:cs="Times New Roman"/>
                <w:sz w:val="20"/>
                <w:szCs w:val="20"/>
              </w:rPr>
              <w:t>)</w:t>
            </w:r>
          </w:p>
        </w:tc>
        <w:tc>
          <w:tcPr>
            <w:tcW w:w="2124" w:type="dxa"/>
            <w:shd w:val="clear" w:color="auto" w:fill="auto"/>
            <w:vAlign w:val="center"/>
          </w:tcPr>
          <w:p w14:paraId="52094046" w14:textId="5EAD8949" w:rsidR="008C1393" w:rsidRPr="00EF4AAD" w:rsidRDefault="00E673AD" w:rsidP="001B6A0A">
            <w:pPr>
              <w:spacing w:line="240" w:lineRule="auto"/>
              <w:ind w:hanging="36"/>
              <w:jc w:val="center"/>
              <w:rPr>
                <w:rFonts w:cs="Times New Roman"/>
                <w:sz w:val="20"/>
                <w:szCs w:val="20"/>
              </w:rPr>
            </w:pPr>
            <w:r w:rsidRPr="00EF4AAD">
              <w:rPr>
                <w:rFonts w:cs="Times New Roman"/>
                <w:sz w:val="20"/>
                <w:szCs w:val="20"/>
              </w:rPr>
              <w:t>49.97</w:t>
            </w:r>
            <w:r w:rsidR="008C1393" w:rsidRPr="00EF4AAD">
              <w:rPr>
                <w:rFonts w:cs="Times New Roman"/>
                <w:sz w:val="20"/>
                <w:szCs w:val="20"/>
              </w:rPr>
              <w:t xml:space="preserve"> (</w:t>
            </w:r>
            <w:r w:rsidRPr="00EF4AAD">
              <w:rPr>
                <w:rFonts w:cs="Times New Roman"/>
                <w:sz w:val="20"/>
                <w:szCs w:val="20"/>
              </w:rPr>
              <w:t>21.46</w:t>
            </w:r>
            <w:r w:rsidR="008C1393" w:rsidRPr="00EF4AAD">
              <w:rPr>
                <w:rFonts w:cs="Times New Roman"/>
                <w:sz w:val="20"/>
                <w:szCs w:val="20"/>
              </w:rPr>
              <w:t>)</w:t>
            </w:r>
          </w:p>
        </w:tc>
        <w:tc>
          <w:tcPr>
            <w:tcW w:w="1563" w:type="dxa"/>
            <w:shd w:val="clear" w:color="auto" w:fill="auto"/>
            <w:vAlign w:val="center"/>
          </w:tcPr>
          <w:p w14:paraId="47F39DB6" w14:textId="77777777" w:rsidR="008C1393" w:rsidRPr="00F75C69" w:rsidRDefault="008C1393" w:rsidP="00F75C69">
            <w:pPr>
              <w:spacing w:line="240" w:lineRule="auto"/>
              <w:ind w:firstLine="0"/>
              <w:jc w:val="center"/>
              <w:rPr>
                <w:rFonts w:cs="Times New Roman"/>
                <w:sz w:val="20"/>
                <w:szCs w:val="20"/>
              </w:rPr>
            </w:pPr>
            <w:r w:rsidRPr="00F75C69">
              <w:rPr>
                <w:rFonts w:cs="Times New Roman"/>
                <w:sz w:val="20"/>
                <w:szCs w:val="20"/>
              </w:rPr>
              <w:t>&lt;0.001</w:t>
            </w:r>
          </w:p>
        </w:tc>
      </w:tr>
      <w:tr w:rsidR="008C1393" w:rsidRPr="00AF4E0D" w14:paraId="65E33F0C" w14:textId="77777777" w:rsidTr="00FC64C0">
        <w:trPr>
          <w:trHeight w:val="227"/>
          <w:jc w:val="center"/>
        </w:trPr>
        <w:tc>
          <w:tcPr>
            <w:tcW w:w="2270" w:type="dxa"/>
            <w:shd w:val="clear" w:color="auto" w:fill="auto"/>
            <w:vAlign w:val="center"/>
          </w:tcPr>
          <w:p w14:paraId="6BE6D5A5" w14:textId="77777777" w:rsidR="008C1393" w:rsidRPr="00AF4E0D" w:rsidRDefault="008C1393" w:rsidP="001B6A0A">
            <w:pPr>
              <w:spacing w:line="240" w:lineRule="auto"/>
              <w:ind w:firstLine="0"/>
              <w:jc w:val="center"/>
              <w:rPr>
                <w:rFonts w:cs="Times New Roman"/>
                <w:sz w:val="20"/>
                <w:szCs w:val="20"/>
              </w:rPr>
            </w:pPr>
            <w:r w:rsidRPr="00AF4E0D">
              <w:rPr>
                <w:rFonts w:cs="Times New Roman"/>
                <w:sz w:val="20"/>
                <w:szCs w:val="20"/>
              </w:rPr>
              <w:t>BPL (%)</w:t>
            </w:r>
          </w:p>
        </w:tc>
        <w:tc>
          <w:tcPr>
            <w:tcW w:w="2123" w:type="dxa"/>
            <w:shd w:val="clear" w:color="auto" w:fill="auto"/>
            <w:vAlign w:val="center"/>
          </w:tcPr>
          <w:p w14:paraId="119F0964" w14:textId="3C64A2E9" w:rsidR="008C1393" w:rsidRPr="00EF4AAD" w:rsidRDefault="001842BE" w:rsidP="001B6A0A">
            <w:pPr>
              <w:spacing w:line="240" w:lineRule="auto"/>
              <w:ind w:firstLine="0"/>
              <w:jc w:val="center"/>
              <w:rPr>
                <w:rFonts w:cs="Times New Roman"/>
                <w:sz w:val="20"/>
                <w:szCs w:val="20"/>
              </w:rPr>
            </w:pPr>
            <w:r w:rsidRPr="00EF4AAD">
              <w:rPr>
                <w:rFonts w:cs="Times New Roman"/>
                <w:sz w:val="20"/>
                <w:szCs w:val="20"/>
              </w:rPr>
              <w:t>24.26</w:t>
            </w:r>
            <w:r w:rsidR="008C1393" w:rsidRPr="00EF4AAD">
              <w:rPr>
                <w:rFonts w:cs="Times New Roman"/>
                <w:sz w:val="20"/>
                <w:szCs w:val="20"/>
              </w:rPr>
              <w:t xml:space="preserve"> (</w:t>
            </w:r>
            <w:r w:rsidRPr="00EF4AAD">
              <w:rPr>
                <w:rFonts w:cs="Times New Roman"/>
                <w:sz w:val="20"/>
                <w:szCs w:val="20"/>
              </w:rPr>
              <w:t>18.62</w:t>
            </w:r>
            <w:r w:rsidR="008C1393" w:rsidRPr="00EF4AAD">
              <w:rPr>
                <w:rFonts w:cs="Times New Roman"/>
                <w:sz w:val="20"/>
                <w:szCs w:val="20"/>
              </w:rPr>
              <w:t>)</w:t>
            </w:r>
          </w:p>
        </w:tc>
        <w:tc>
          <w:tcPr>
            <w:tcW w:w="2124" w:type="dxa"/>
            <w:shd w:val="clear" w:color="auto" w:fill="auto"/>
            <w:vAlign w:val="center"/>
          </w:tcPr>
          <w:p w14:paraId="1D37EAEA" w14:textId="11E65B9C" w:rsidR="008C1393" w:rsidRPr="00EF4AAD" w:rsidRDefault="00E673AD" w:rsidP="001B6A0A">
            <w:pPr>
              <w:spacing w:line="240" w:lineRule="auto"/>
              <w:ind w:hanging="36"/>
              <w:jc w:val="center"/>
              <w:rPr>
                <w:rFonts w:cs="Times New Roman"/>
                <w:sz w:val="20"/>
                <w:szCs w:val="20"/>
              </w:rPr>
            </w:pPr>
            <w:r w:rsidRPr="00EF4AAD">
              <w:rPr>
                <w:rFonts w:cs="Times New Roman"/>
                <w:sz w:val="20"/>
                <w:szCs w:val="20"/>
              </w:rPr>
              <w:t>52.24</w:t>
            </w:r>
            <w:r w:rsidR="008C1393" w:rsidRPr="00EF4AAD">
              <w:rPr>
                <w:rFonts w:cs="Times New Roman"/>
                <w:sz w:val="20"/>
                <w:szCs w:val="20"/>
              </w:rPr>
              <w:t xml:space="preserve"> (</w:t>
            </w:r>
            <w:r w:rsidRPr="00EF4AAD">
              <w:rPr>
                <w:rFonts w:cs="Times New Roman"/>
                <w:sz w:val="20"/>
                <w:szCs w:val="20"/>
              </w:rPr>
              <w:t>29.42</w:t>
            </w:r>
            <w:r w:rsidR="008C1393" w:rsidRPr="00EF4AAD">
              <w:rPr>
                <w:rFonts w:cs="Times New Roman"/>
                <w:sz w:val="20"/>
                <w:szCs w:val="20"/>
              </w:rPr>
              <w:t>)</w:t>
            </w:r>
          </w:p>
        </w:tc>
        <w:tc>
          <w:tcPr>
            <w:tcW w:w="1563" w:type="dxa"/>
            <w:shd w:val="clear" w:color="auto" w:fill="auto"/>
            <w:vAlign w:val="center"/>
          </w:tcPr>
          <w:p w14:paraId="053BE595" w14:textId="77777777" w:rsidR="008C1393" w:rsidRPr="00F75C69" w:rsidRDefault="008C1393" w:rsidP="00F75C69">
            <w:pPr>
              <w:spacing w:line="240" w:lineRule="auto"/>
              <w:ind w:firstLine="0"/>
              <w:jc w:val="center"/>
              <w:rPr>
                <w:rFonts w:cs="Times New Roman"/>
                <w:sz w:val="20"/>
                <w:szCs w:val="20"/>
              </w:rPr>
            </w:pPr>
            <w:r w:rsidRPr="00F75C69">
              <w:rPr>
                <w:rFonts w:cs="Times New Roman"/>
                <w:sz w:val="20"/>
                <w:szCs w:val="20"/>
              </w:rPr>
              <w:t>&lt;0.001</w:t>
            </w:r>
          </w:p>
        </w:tc>
      </w:tr>
      <w:tr w:rsidR="008C1393" w:rsidRPr="00AF4E0D" w14:paraId="34FDAA75" w14:textId="77777777" w:rsidTr="00FC64C0">
        <w:trPr>
          <w:trHeight w:val="227"/>
          <w:jc w:val="center"/>
        </w:trPr>
        <w:tc>
          <w:tcPr>
            <w:tcW w:w="2270" w:type="dxa"/>
            <w:shd w:val="clear" w:color="auto" w:fill="auto"/>
            <w:vAlign w:val="center"/>
          </w:tcPr>
          <w:p w14:paraId="59F698DB" w14:textId="77777777" w:rsidR="008C1393" w:rsidRPr="00AF4E0D" w:rsidRDefault="008C1393" w:rsidP="001B6A0A">
            <w:pPr>
              <w:spacing w:line="240" w:lineRule="auto"/>
              <w:ind w:firstLine="0"/>
              <w:jc w:val="center"/>
              <w:rPr>
                <w:rFonts w:cs="Times New Roman"/>
                <w:sz w:val="20"/>
                <w:szCs w:val="20"/>
              </w:rPr>
            </w:pPr>
            <w:r w:rsidRPr="00AF4E0D">
              <w:rPr>
                <w:rFonts w:cs="Times New Roman"/>
                <w:sz w:val="20"/>
                <w:szCs w:val="20"/>
              </w:rPr>
              <w:t>PPD (mm)</w:t>
            </w:r>
          </w:p>
        </w:tc>
        <w:tc>
          <w:tcPr>
            <w:tcW w:w="2123" w:type="dxa"/>
            <w:shd w:val="clear" w:color="auto" w:fill="auto"/>
            <w:vAlign w:val="center"/>
          </w:tcPr>
          <w:p w14:paraId="6453002B" w14:textId="05868A35" w:rsidR="008C1393" w:rsidRPr="00EF4AAD" w:rsidRDefault="00E673AD" w:rsidP="001B6A0A">
            <w:pPr>
              <w:spacing w:line="240" w:lineRule="auto"/>
              <w:ind w:firstLine="0"/>
              <w:jc w:val="center"/>
              <w:rPr>
                <w:rFonts w:cs="Times New Roman"/>
                <w:sz w:val="20"/>
                <w:szCs w:val="20"/>
              </w:rPr>
            </w:pPr>
            <w:r w:rsidRPr="00EF4AAD">
              <w:rPr>
                <w:rFonts w:cs="Times New Roman"/>
                <w:sz w:val="20"/>
                <w:szCs w:val="20"/>
              </w:rPr>
              <w:t>2.04</w:t>
            </w:r>
            <w:r w:rsidR="008C1393" w:rsidRPr="00EF4AAD">
              <w:rPr>
                <w:rFonts w:cs="Times New Roman"/>
                <w:sz w:val="20"/>
                <w:szCs w:val="20"/>
              </w:rPr>
              <w:t xml:space="preserve"> (</w:t>
            </w:r>
            <w:r w:rsidRPr="00EF4AAD">
              <w:rPr>
                <w:rFonts w:cs="Times New Roman"/>
                <w:sz w:val="20"/>
                <w:szCs w:val="20"/>
              </w:rPr>
              <w:t>0.35</w:t>
            </w:r>
            <w:r w:rsidR="008C1393" w:rsidRPr="00EF4AAD">
              <w:rPr>
                <w:rFonts w:cs="Times New Roman"/>
                <w:sz w:val="20"/>
                <w:szCs w:val="20"/>
              </w:rPr>
              <w:t>)</w:t>
            </w:r>
          </w:p>
        </w:tc>
        <w:tc>
          <w:tcPr>
            <w:tcW w:w="2124" w:type="dxa"/>
            <w:shd w:val="clear" w:color="auto" w:fill="auto"/>
            <w:vAlign w:val="center"/>
          </w:tcPr>
          <w:p w14:paraId="5F3A6010" w14:textId="15AAD360" w:rsidR="008C1393" w:rsidRPr="00EF4AAD" w:rsidRDefault="00E673AD" w:rsidP="001B6A0A">
            <w:pPr>
              <w:spacing w:line="240" w:lineRule="auto"/>
              <w:ind w:hanging="36"/>
              <w:jc w:val="center"/>
              <w:rPr>
                <w:rFonts w:cs="Times New Roman"/>
                <w:sz w:val="20"/>
                <w:szCs w:val="20"/>
              </w:rPr>
            </w:pPr>
            <w:r w:rsidRPr="00EF4AAD">
              <w:rPr>
                <w:rFonts w:cs="Times New Roman"/>
                <w:sz w:val="20"/>
                <w:szCs w:val="20"/>
              </w:rPr>
              <w:t>3.65</w:t>
            </w:r>
            <w:r w:rsidR="008C1393" w:rsidRPr="00EF4AAD">
              <w:rPr>
                <w:rFonts w:cs="Times New Roman"/>
                <w:sz w:val="20"/>
                <w:szCs w:val="20"/>
              </w:rPr>
              <w:t xml:space="preserve"> (</w:t>
            </w:r>
            <w:r w:rsidRPr="00EF4AAD">
              <w:rPr>
                <w:rFonts w:cs="Times New Roman"/>
                <w:sz w:val="20"/>
                <w:szCs w:val="20"/>
              </w:rPr>
              <w:t>0.68</w:t>
            </w:r>
            <w:r w:rsidR="008C1393" w:rsidRPr="00EF4AAD">
              <w:rPr>
                <w:rFonts w:cs="Times New Roman"/>
                <w:sz w:val="20"/>
                <w:szCs w:val="20"/>
              </w:rPr>
              <w:t>)</w:t>
            </w:r>
          </w:p>
        </w:tc>
        <w:tc>
          <w:tcPr>
            <w:tcW w:w="1563" w:type="dxa"/>
            <w:shd w:val="clear" w:color="auto" w:fill="auto"/>
            <w:vAlign w:val="center"/>
          </w:tcPr>
          <w:p w14:paraId="5D843BF9" w14:textId="77777777" w:rsidR="008C1393" w:rsidRPr="00F75C69" w:rsidRDefault="008C1393" w:rsidP="00F75C69">
            <w:pPr>
              <w:spacing w:line="240" w:lineRule="auto"/>
              <w:ind w:firstLine="0"/>
              <w:jc w:val="center"/>
              <w:rPr>
                <w:rFonts w:cs="Times New Roman"/>
                <w:sz w:val="20"/>
                <w:szCs w:val="20"/>
              </w:rPr>
            </w:pPr>
            <w:r w:rsidRPr="00F75C69">
              <w:rPr>
                <w:rFonts w:cs="Times New Roman"/>
                <w:sz w:val="20"/>
                <w:szCs w:val="20"/>
              </w:rPr>
              <w:t>&lt;0.001</w:t>
            </w:r>
          </w:p>
        </w:tc>
      </w:tr>
      <w:tr w:rsidR="008C1393" w:rsidRPr="00AF4E0D" w14:paraId="0F30B014" w14:textId="77777777" w:rsidTr="00FC64C0">
        <w:trPr>
          <w:trHeight w:val="227"/>
          <w:jc w:val="center"/>
        </w:trPr>
        <w:tc>
          <w:tcPr>
            <w:tcW w:w="2270" w:type="dxa"/>
            <w:shd w:val="clear" w:color="auto" w:fill="auto"/>
            <w:vAlign w:val="center"/>
          </w:tcPr>
          <w:p w14:paraId="5A395CF0" w14:textId="77777777" w:rsidR="008C1393" w:rsidRPr="00AF4E0D" w:rsidRDefault="008C1393" w:rsidP="001B6A0A">
            <w:pPr>
              <w:spacing w:line="240" w:lineRule="auto"/>
              <w:ind w:firstLine="0"/>
              <w:jc w:val="center"/>
              <w:rPr>
                <w:rFonts w:cs="Times New Roman"/>
                <w:sz w:val="20"/>
                <w:szCs w:val="20"/>
              </w:rPr>
            </w:pPr>
            <w:r w:rsidRPr="00AF4E0D">
              <w:rPr>
                <w:rFonts w:cs="Times New Roman"/>
                <w:sz w:val="20"/>
                <w:szCs w:val="20"/>
              </w:rPr>
              <w:t>CAL (mm)</w:t>
            </w:r>
          </w:p>
        </w:tc>
        <w:tc>
          <w:tcPr>
            <w:tcW w:w="2123" w:type="dxa"/>
            <w:shd w:val="clear" w:color="auto" w:fill="auto"/>
            <w:vAlign w:val="center"/>
          </w:tcPr>
          <w:p w14:paraId="65AF3B4D" w14:textId="20CA7AD2" w:rsidR="008C1393" w:rsidRPr="00EF4AAD" w:rsidRDefault="00E673AD" w:rsidP="001B6A0A">
            <w:pPr>
              <w:spacing w:line="240" w:lineRule="auto"/>
              <w:ind w:firstLine="0"/>
              <w:jc w:val="center"/>
              <w:rPr>
                <w:rFonts w:cs="Times New Roman"/>
                <w:sz w:val="20"/>
                <w:szCs w:val="20"/>
              </w:rPr>
            </w:pPr>
            <w:r w:rsidRPr="00EF4AAD">
              <w:rPr>
                <w:rFonts w:cs="Times New Roman"/>
                <w:sz w:val="20"/>
                <w:szCs w:val="20"/>
              </w:rPr>
              <w:t>2.14</w:t>
            </w:r>
            <w:r w:rsidR="008C1393" w:rsidRPr="00EF4AAD">
              <w:rPr>
                <w:rFonts w:cs="Times New Roman"/>
                <w:sz w:val="20"/>
                <w:szCs w:val="20"/>
              </w:rPr>
              <w:t xml:space="preserve"> (</w:t>
            </w:r>
            <w:r w:rsidRPr="00EF4AAD">
              <w:rPr>
                <w:rFonts w:cs="Times New Roman"/>
                <w:sz w:val="20"/>
                <w:szCs w:val="20"/>
              </w:rPr>
              <w:t>0.44</w:t>
            </w:r>
            <w:r w:rsidR="008C1393" w:rsidRPr="00EF4AAD">
              <w:rPr>
                <w:rFonts w:cs="Times New Roman"/>
                <w:sz w:val="20"/>
                <w:szCs w:val="20"/>
              </w:rPr>
              <w:t>)</w:t>
            </w:r>
          </w:p>
        </w:tc>
        <w:tc>
          <w:tcPr>
            <w:tcW w:w="2124" w:type="dxa"/>
            <w:shd w:val="clear" w:color="auto" w:fill="auto"/>
            <w:vAlign w:val="center"/>
          </w:tcPr>
          <w:p w14:paraId="0E82EA31" w14:textId="2CFDB1F2" w:rsidR="008C1393" w:rsidRPr="00EF4AAD" w:rsidRDefault="00E673AD" w:rsidP="001B6A0A">
            <w:pPr>
              <w:spacing w:line="240" w:lineRule="auto"/>
              <w:ind w:hanging="36"/>
              <w:jc w:val="center"/>
              <w:rPr>
                <w:rFonts w:cs="Times New Roman"/>
                <w:sz w:val="20"/>
                <w:szCs w:val="20"/>
              </w:rPr>
            </w:pPr>
            <w:r w:rsidRPr="00EF4AAD">
              <w:rPr>
                <w:rFonts w:cs="Times New Roman"/>
                <w:sz w:val="20"/>
                <w:szCs w:val="20"/>
              </w:rPr>
              <w:t>4.65</w:t>
            </w:r>
            <w:r w:rsidR="008C1393" w:rsidRPr="00EF4AAD">
              <w:rPr>
                <w:rFonts w:cs="Times New Roman"/>
                <w:sz w:val="20"/>
                <w:szCs w:val="20"/>
              </w:rPr>
              <w:t xml:space="preserve"> (</w:t>
            </w:r>
            <w:r w:rsidRPr="00EF4AAD">
              <w:rPr>
                <w:rFonts w:cs="Times New Roman"/>
                <w:sz w:val="20"/>
                <w:szCs w:val="20"/>
              </w:rPr>
              <w:t>1.34</w:t>
            </w:r>
            <w:r w:rsidR="008C1393" w:rsidRPr="00EF4AAD">
              <w:rPr>
                <w:rFonts w:cs="Times New Roman"/>
                <w:sz w:val="20"/>
                <w:szCs w:val="20"/>
              </w:rPr>
              <w:t>)</w:t>
            </w:r>
          </w:p>
        </w:tc>
        <w:tc>
          <w:tcPr>
            <w:tcW w:w="1563" w:type="dxa"/>
            <w:shd w:val="clear" w:color="auto" w:fill="auto"/>
            <w:vAlign w:val="center"/>
          </w:tcPr>
          <w:p w14:paraId="4F5F1EE2" w14:textId="77777777" w:rsidR="008C1393" w:rsidRPr="00F75C69" w:rsidRDefault="008C1393" w:rsidP="00F75C69">
            <w:pPr>
              <w:spacing w:line="240" w:lineRule="auto"/>
              <w:ind w:firstLine="0"/>
              <w:jc w:val="center"/>
              <w:rPr>
                <w:rFonts w:cs="Times New Roman"/>
                <w:sz w:val="20"/>
                <w:szCs w:val="20"/>
              </w:rPr>
            </w:pPr>
            <w:r w:rsidRPr="00F75C69">
              <w:rPr>
                <w:rFonts w:cs="Times New Roman"/>
                <w:sz w:val="20"/>
                <w:szCs w:val="20"/>
              </w:rPr>
              <w:t>&lt;0.001</w:t>
            </w:r>
          </w:p>
        </w:tc>
      </w:tr>
    </w:tbl>
    <w:p w14:paraId="59DF98ED" w14:textId="3540FE6F" w:rsidR="008C1393" w:rsidRPr="00FD149F" w:rsidRDefault="008C1393" w:rsidP="008C1393">
      <w:pPr>
        <w:pStyle w:val="NoSpacing"/>
        <w:spacing w:line="240" w:lineRule="auto"/>
        <w:rPr>
          <w:rFonts w:ascii="Times New Roman" w:eastAsia="TimesNewRomanPSMT" w:hAnsi="Times New Roman" w:cs="Times New Roman"/>
          <w:b w:val="0"/>
          <w:bCs/>
          <w:szCs w:val="18"/>
        </w:rPr>
      </w:pPr>
      <w:r w:rsidRPr="00FD149F">
        <w:rPr>
          <w:rFonts w:ascii="Times New Roman" w:hAnsi="Times New Roman" w:cs="Times New Roman"/>
          <w:b w:val="0"/>
          <w:bCs/>
          <w:szCs w:val="18"/>
        </w:rPr>
        <w:t xml:space="preserve">Values indicate means (standard deviations) and the number of subjects. </w:t>
      </w:r>
      <w:r w:rsidRPr="00FD149F">
        <w:rPr>
          <w:rFonts w:ascii="Times New Roman" w:eastAsia="TimesNewRomanPSMT" w:hAnsi="Times New Roman" w:cs="Times New Roman"/>
          <w:b w:val="0"/>
          <w:bCs/>
          <w:szCs w:val="18"/>
        </w:rPr>
        <w:t xml:space="preserve">After applying the Shapiro-Wilks test and verifying the non-normal distribution of almost all the clinical variables, the Mann-Whitney U test (two-tailed) was used to compare the quantitative clinical variables between the control and periodontitis groups. The Fisher’s exact test (two-tailed) was used to assess the association of the qualitative variables between the two study groups. A significance level of </w:t>
      </w:r>
      <w:r w:rsidRPr="00FD149F">
        <w:rPr>
          <w:rFonts w:ascii="Times New Roman" w:eastAsia="TimesNewRomanPSMT" w:hAnsi="Times New Roman" w:cs="Times New Roman"/>
          <w:b w:val="0"/>
          <w:bCs/>
          <w:i/>
          <w:iCs/>
          <w:szCs w:val="18"/>
        </w:rPr>
        <w:t>p</w:t>
      </w:r>
      <w:r w:rsidRPr="00FD149F">
        <w:rPr>
          <w:rFonts w:ascii="Times New Roman" w:eastAsia="TimesNewRomanPSMT" w:hAnsi="Times New Roman" w:cs="Times New Roman"/>
          <w:b w:val="0"/>
          <w:bCs/>
          <w:szCs w:val="18"/>
        </w:rPr>
        <w:t>&lt;0.05 was established.</w:t>
      </w:r>
    </w:p>
    <w:p w14:paraId="71FA95A2" w14:textId="2D9A9229" w:rsidR="008C1393" w:rsidRPr="00FD149F" w:rsidRDefault="008C1393" w:rsidP="008C1393">
      <w:pPr>
        <w:pStyle w:val="NoSpacing"/>
        <w:spacing w:line="240" w:lineRule="auto"/>
        <w:rPr>
          <w:rFonts w:ascii="Times New Roman" w:eastAsia="TimesNewRomanPSMT" w:hAnsi="Times New Roman" w:cs="Times New Roman"/>
          <w:b w:val="0"/>
          <w:bCs/>
          <w:szCs w:val="18"/>
        </w:rPr>
      </w:pPr>
      <w:r w:rsidRPr="00FD149F">
        <w:rPr>
          <w:rFonts w:ascii="Times New Roman" w:hAnsi="Times New Roman" w:cs="Times New Roman"/>
          <w:b w:val="0"/>
          <w:bCs/>
          <w:szCs w:val="18"/>
        </w:rPr>
        <w:t xml:space="preserve">BOP= bleeding on probing; BPL= bacterial plaque level; CAL= clinical attachment level; mm= </w:t>
      </w:r>
      <w:r w:rsidR="0080540F" w:rsidRPr="00FD149F">
        <w:rPr>
          <w:rFonts w:ascii="Times New Roman" w:hAnsi="Times New Roman" w:cs="Times New Roman"/>
          <w:b w:val="0"/>
          <w:bCs/>
          <w:szCs w:val="18"/>
        </w:rPr>
        <w:t>millimetres</w:t>
      </w:r>
      <w:r w:rsidRPr="00FD149F">
        <w:rPr>
          <w:rFonts w:ascii="Times New Roman" w:hAnsi="Times New Roman" w:cs="Times New Roman"/>
          <w:b w:val="0"/>
          <w:bCs/>
          <w:szCs w:val="18"/>
        </w:rPr>
        <w:t>; n= sample size; No.= number; NS= No significant; PPD= probing pocket depth.</w:t>
      </w:r>
    </w:p>
    <w:bookmarkEnd w:id="7"/>
    <w:p w14:paraId="0F2BB5AC" w14:textId="6ED70336" w:rsidR="008D1BE5" w:rsidRDefault="008D1BE5">
      <w:pPr>
        <w:spacing w:after="160" w:line="259" w:lineRule="auto"/>
        <w:ind w:firstLine="0"/>
        <w:jc w:val="left"/>
      </w:pPr>
    </w:p>
    <w:p w14:paraId="2F0CD9EC" w14:textId="269E31BC" w:rsidR="002262E1" w:rsidRDefault="00D24448" w:rsidP="00570469">
      <w:pPr>
        <w:spacing w:line="480" w:lineRule="auto"/>
        <w:ind w:firstLine="0"/>
        <w:rPr>
          <w:b/>
          <w:bCs/>
        </w:rPr>
      </w:pPr>
      <w:r w:rsidRPr="00570469">
        <w:rPr>
          <w:b/>
          <w:bCs/>
        </w:rPr>
        <w:lastRenderedPageBreak/>
        <w:t>REFERENCES</w:t>
      </w:r>
    </w:p>
    <w:p w14:paraId="0955BAAB" w14:textId="5228B03C" w:rsidR="00A24264" w:rsidRDefault="00A24264" w:rsidP="00A24264">
      <w:pPr>
        <w:spacing w:line="480" w:lineRule="auto"/>
        <w:ind w:firstLine="0"/>
      </w:pPr>
      <w:r>
        <w:t>(1) Tonetti MS, Greenwell H, Kornman KS. Staging and grading of periodontitis: Framework and proposal of a new classification and case definition. J Periodontol</w:t>
      </w:r>
      <w:r>
        <w:t>.</w:t>
      </w:r>
      <w:r>
        <w:t xml:space="preserve"> 2018;89:S159-72.</w:t>
      </w:r>
    </w:p>
    <w:p w14:paraId="737119E4" w14:textId="1B9856BB" w:rsidR="00A24264" w:rsidRDefault="00A24264" w:rsidP="00A24264">
      <w:pPr>
        <w:spacing w:line="480" w:lineRule="auto"/>
        <w:ind w:firstLine="0"/>
      </w:pPr>
      <w:r>
        <w:t>(2) Papapanou PN, Sanz M, Buduneli N, Dietrich T, Feres M, Fine DH, et al. Periodontitis: Consensus report of workgroup 2 of the 2017 World Workshop on the Classification of Periodontal and Peri-Implant Diseases and Conditions. J Periodontol</w:t>
      </w:r>
      <w:r>
        <w:t>.</w:t>
      </w:r>
      <w:r>
        <w:t xml:space="preserve"> 2018;89 Suppl 1:S173-82.</w:t>
      </w:r>
    </w:p>
    <w:p w14:paraId="0F3666D0" w14:textId="573ABDC9" w:rsidR="00570469" w:rsidRPr="00570469" w:rsidRDefault="00570469" w:rsidP="00A24264">
      <w:pPr>
        <w:spacing w:line="480" w:lineRule="auto"/>
        <w:ind w:firstLine="0"/>
      </w:pPr>
      <w:r w:rsidRPr="00570469">
        <w:t>(3) World Medical Association. World Medical Association Declaration of Helsinki: ethical principles for medical research involving human subjects. JAMA</w:t>
      </w:r>
      <w:r>
        <w:t>.</w:t>
      </w:r>
      <w:r w:rsidRPr="00570469">
        <w:t xml:space="preserve"> 2013;310:2191</w:t>
      </w:r>
      <w:r>
        <w:t>-</w:t>
      </w:r>
      <w:r w:rsidRPr="00570469">
        <w:t>4.</w:t>
      </w:r>
    </w:p>
    <w:p w14:paraId="3512E360" w14:textId="2DB922E6" w:rsidR="00570469" w:rsidRPr="00570469" w:rsidRDefault="00570469" w:rsidP="00570469">
      <w:pPr>
        <w:spacing w:line="480" w:lineRule="auto"/>
        <w:ind w:firstLine="0"/>
        <w:rPr>
          <w:lang w:val="es-ES"/>
        </w:rPr>
      </w:pPr>
      <w:r w:rsidRPr="00570469">
        <w:t xml:space="preserve">(4) Navazesh M, Christensen CM. A comparison of whole mouth resting and stimulated salivary measurement procedures. </w:t>
      </w:r>
      <w:r w:rsidRPr="00570469">
        <w:rPr>
          <w:lang w:val="es-ES"/>
        </w:rPr>
        <w:t>J Dent Res</w:t>
      </w:r>
      <w:r>
        <w:rPr>
          <w:lang w:val="es-ES"/>
        </w:rPr>
        <w:t>.</w:t>
      </w:r>
      <w:r w:rsidRPr="00570469">
        <w:rPr>
          <w:lang w:val="es-ES"/>
        </w:rPr>
        <w:t xml:space="preserve"> 1982;61:1158-62.</w:t>
      </w:r>
    </w:p>
    <w:p w14:paraId="30A99AFD" w14:textId="12131858" w:rsidR="00570469" w:rsidRPr="00570469" w:rsidRDefault="00570469" w:rsidP="00570469">
      <w:pPr>
        <w:spacing w:line="480" w:lineRule="auto"/>
        <w:ind w:firstLine="0"/>
      </w:pPr>
      <w:r w:rsidRPr="00570469">
        <w:rPr>
          <w:lang w:val="es-ES"/>
        </w:rPr>
        <w:t xml:space="preserve">(5) Willis JR, González-Torres P, Pittis AA, Bejarano LA, Cozzuto L, Andreu-Somavilla N, et al. </w:t>
      </w:r>
      <w:r w:rsidRPr="00570469">
        <w:t>Citizen science charts two major “stomatotypes” in the oral microbiome of adolescents and reveals links with habits and drinking water composition. Microbiome</w:t>
      </w:r>
      <w:r>
        <w:t>.</w:t>
      </w:r>
      <w:r w:rsidRPr="00570469">
        <w:t xml:space="preserve"> 2018;6:218.</w:t>
      </w:r>
      <w:r>
        <w:t xml:space="preserve"> </w:t>
      </w:r>
      <w:r w:rsidRPr="00570469">
        <w:t>doi: 10.1186/s40168-018-0592-3.</w:t>
      </w:r>
    </w:p>
    <w:p w14:paraId="371CE6FB" w14:textId="62075DD6" w:rsidR="00570469" w:rsidRPr="00570469" w:rsidRDefault="00570469" w:rsidP="00570469">
      <w:pPr>
        <w:spacing w:line="480" w:lineRule="auto"/>
        <w:ind w:firstLine="0"/>
      </w:pPr>
      <w:r w:rsidRPr="00570469">
        <w:t>(6) Leinonen R, Sugawara H, Shumway M, International Nucleotide Sequence, Database Collaboration. The sequence read archive. Nucleic Acids Res</w:t>
      </w:r>
      <w:r w:rsidR="006A32E8">
        <w:t>.</w:t>
      </w:r>
      <w:r w:rsidRPr="00570469">
        <w:t xml:space="preserve"> 2011;39:D19-21.</w:t>
      </w:r>
    </w:p>
    <w:sectPr w:rsidR="00570469" w:rsidRPr="00570469">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imesNewRoman">
    <w:altName w:val="Yu Gothic"/>
    <w:panose1 w:val="00000000000000000000"/>
    <w:charset w:val="80"/>
    <w:family w:val="auto"/>
    <w:notTrueType/>
    <w:pitch w:val="default"/>
    <w:sig w:usb0="00000001" w:usb1="08070000" w:usb2="00000010" w:usb3="00000000" w:csb0="00020000" w:csb1="00000000"/>
  </w:font>
  <w:font w:name="TimesNewRomanPSMT">
    <w:altName w:val="Calibri"/>
    <w:charset w:val="00"/>
    <w:family w:val="auto"/>
    <w:pitch w:val="default"/>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A3004B3"/>
    <w:multiLevelType w:val="multilevel"/>
    <w:tmpl w:val="1436A9F0"/>
    <w:lvl w:ilvl="0">
      <w:start w:val="1"/>
      <w:numFmt w:val="decimal"/>
      <w:pStyle w:val="Heading2"/>
      <w:suff w:val="space"/>
      <w:lvlText w:val="4.%1."/>
      <w:lvlJc w:val="left"/>
      <w:pPr>
        <w:ind w:left="0" w:firstLine="0"/>
      </w:pPr>
      <w:rPr>
        <w:rFonts w:hint="default"/>
      </w:rPr>
    </w:lvl>
    <w:lvl w:ilvl="1">
      <w:start w:val="1"/>
      <w:numFmt w:val="decimal"/>
      <w:pStyle w:val="Heading3"/>
      <w:suff w:val="space"/>
      <w:lvlText w:val="4.%1.%2."/>
      <w:lvlJc w:val="left"/>
      <w:pPr>
        <w:ind w:left="0" w:firstLine="425"/>
      </w:pPr>
      <w:rPr>
        <w:rFonts w:hint="default"/>
      </w:rPr>
    </w:lvl>
    <w:lvl w:ilvl="2">
      <w:start w:val="1"/>
      <w:numFmt w:val="decimal"/>
      <w:pStyle w:val="Heading4"/>
      <w:suff w:val="space"/>
      <w:lvlText w:val="4.%1.%2.%3."/>
      <w:lvlJc w:val="left"/>
      <w:pPr>
        <w:ind w:left="0" w:firstLine="709"/>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14918697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oNotDisplayPageBoundaries/>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jc0NTUyMba0NDQwMDBW0lEKTi0uzszPAykwrgUAER3ihCwAAAA="/>
  </w:docVars>
  <w:rsids>
    <w:rsidRoot w:val="008C1393"/>
    <w:rsid w:val="00021113"/>
    <w:rsid w:val="00036931"/>
    <w:rsid w:val="000450A3"/>
    <w:rsid w:val="000709AE"/>
    <w:rsid w:val="000A5651"/>
    <w:rsid w:val="000A5786"/>
    <w:rsid w:val="00111B38"/>
    <w:rsid w:val="00146153"/>
    <w:rsid w:val="001523EB"/>
    <w:rsid w:val="001708A0"/>
    <w:rsid w:val="00170D07"/>
    <w:rsid w:val="001842BE"/>
    <w:rsid w:val="001C1F69"/>
    <w:rsid w:val="001D073A"/>
    <w:rsid w:val="002031E0"/>
    <w:rsid w:val="00211EE9"/>
    <w:rsid w:val="002262E1"/>
    <w:rsid w:val="00244514"/>
    <w:rsid w:val="002555DC"/>
    <w:rsid w:val="002638A6"/>
    <w:rsid w:val="00267DB4"/>
    <w:rsid w:val="002825C3"/>
    <w:rsid w:val="0028300E"/>
    <w:rsid w:val="00286D13"/>
    <w:rsid w:val="002A2EFD"/>
    <w:rsid w:val="002A73B5"/>
    <w:rsid w:val="002C3687"/>
    <w:rsid w:val="002D0487"/>
    <w:rsid w:val="003038EE"/>
    <w:rsid w:val="003215A5"/>
    <w:rsid w:val="003316EA"/>
    <w:rsid w:val="00333131"/>
    <w:rsid w:val="00381D26"/>
    <w:rsid w:val="00385E61"/>
    <w:rsid w:val="00393EDA"/>
    <w:rsid w:val="0039686D"/>
    <w:rsid w:val="003A1DB1"/>
    <w:rsid w:val="003E5701"/>
    <w:rsid w:val="0041290B"/>
    <w:rsid w:val="00430BF0"/>
    <w:rsid w:val="00454581"/>
    <w:rsid w:val="004650AA"/>
    <w:rsid w:val="004B65F9"/>
    <w:rsid w:val="004D3E29"/>
    <w:rsid w:val="00503D45"/>
    <w:rsid w:val="00523742"/>
    <w:rsid w:val="005249BF"/>
    <w:rsid w:val="005257CE"/>
    <w:rsid w:val="005321E3"/>
    <w:rsid w:val="0055004F"/>
    <w:rsid w:val="0056432A"/>
    <w:rsid w:val="00570469"/>
    <w:rsid w:val="005B7F91"/>
    <w:rsid w:val="005D00C9"/>
    <w:rsid w:val="005D6147"/>
    <w:rsid w:val="005E637D"/>
    <w:rsid w:val="00601799"/>
    <w:rsid w:val="00602AB7"/>
    <w:rsid w:val="00612AFF"/>
    <w:rsid w:val="00640051"/>
    <w:rsid w:val="0064138F"/>
    <w:rsid w:val="00643143"/>
    <w:rsid w:val="00662824"/>
    <w:rsid w:val="006672BA"/>
    <w:rsid w:val="00682474"/>
    <w:rsid w:val="0068387F"/>
    <w:rsid w:val="0068456A"/>
    <w:rsid w:val="006A32E8"/>
    <w:rsid w:val="006D4C0C"/>
    <w:rsid w:val="006E5304"/>
    <w:rsid w:val="006F2C4E"/>
    <w:rsid w:val="006F7EED"/>
    <w:rsid w:val="00700993"/>
    <w:rsid w:val="007061F4"/>
    <w:rsid w:val="007411C0"/>
    <w:rsid w:val="00783099"/>
    <w:rsid w:val="00784EA3"/>
    <w:rsid w:val="00792630"/>
    <w:rsid w:val="007A28AD"/>
    <w:rsid w:val="007B6D1F"/>
    <w:rsid w:val="007E45AB"/>
    <w:rsid w:val="007F2ADF"/>
    <w:rsid w:val="008012B2"/>
    <w:rsid w:val="00802986"/>
    <w:rsid w:val="008038C9"/>
    <w:rsid w:val="0080540F"/>
    <w:rsid w:val="0082330A"/>
    <w:rsid w:val="00840F9A"/>
    <w:rsid w:val="008411A9"/>
    <w:rsid w:val="0086201B"/>
    <w:rsid w:val="0089763F"/>
    <w:rsid w:val="008C1393"/>
    <w:rsid w:val="008D1BE5"/>
    <w:rsid w:val="008E2D7A"/>
    <w:rsid w:val="00911A7E"/>
    <w:rsid w:val="00914A53"/>
    <w:rsid w:val="00941531"/>
    <w:rsid w:val="009B6DDD"/>
    <w:rsid w:val="009D1C37"/>
    <w:rsid w:val="009D2AB9"/>
    <w:rsid w:val="00A17342"/>
    <w:rsid w:val="00A24264"/>
    <w:rsid w:val="00A40B5F"/>
    <w:rsid w:val="00A469B3"/>
    <w:rsid w:val="00A64EDC"/>
    <w:rsid w:val="00AC6298"/>
    <w:rsid w:val="00AE1CE8"/>
    <w:rsid w:val="00AE48C4"/>
    <w:rsid w:val="00AE6FD0"/>
    <w:rsid w:val="00AF4E0D"/>
    <w:rsid w:val="00B06A32"/>
    <w:rsid w:val="00B10A05"/>
    <w:rsid w:val="00B14DB8"/>
    <w:rsid w:val="00B160A6"/>
    <w:rsid w:val="00B361E9"/>
    <w:rsid w:val="00B45C3E"/>
    <w:rsid w:val="00B77777"/>
    <w:rsid w:val="00B80901"/>
    <w:rsid w:val="00B84C0E"/>
    <w:rsid w:val="00BC4CD9"/>
    <w:rsid w:val="00BD1ACC"/>
    <w:rsid w:val="00BE2132"/>
    <w:rsid w:val="00C2549E"/>
    <w:rsid w:val="00C319DA"/>
    <w:rsid w:val="00C43AAF"/>
    <w:rsid w:val="00C64BCF"/>
    <w:rsid w:val="00CA7DB0"/>
    <w:rsid w:val="00CC3F85"/>
    <w:rsid w:val="00CC7663"/>
    <w:rsid w:val="00CE66F0"/>
    <w:rsid w:val="00CF0C36"/>
    <w:rsid w:val="00D21B3E"/>
    <w:rsid w:val="00D24448"/>
    <w:rsid w:val="00D4537F"/>
    <w:rsid w:val="00D46714"/>
    <w:rsid w:val="00D54A0F"/>
    <w:rsid w:val="00D573D4"/>
    <w:rsid w:val="00D74784"/>
    <w:rsid w:val="00D76324"/>
    <w:rsid w:val="00D856F3"/>
    <w:rsid w:val="00DA0DC2"/>
    <w:rsid w:val="00E049B2"/>
    <w:rsid w:val="00E2325F"/>
    <w:rsid w:val="00E63F45"/>
    <w:rsid w:val="00E673AD"/>
    <w:rsid w:val="00EA49D2"/>
    <w:rsid w:val="00EC5562"/>
    <w:rsid w:val="00ED5FD0"/>
    <w:rsid w:val="00EF4AAD"/>
    <w:rsid w:val="00F17EA9"/>
    <w:rsid w:val="00F375C3"/>
    <w:rsid w:val="00F3768D"/>
    <w:rsid w:val="00F75C69"/>
    <w:rsid w:val="00FC64C0"/>
    <w:rsid w:val="00FD149F"/>
    <w:rsid w:val="00FD1767"/>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7104AC"/>
  <w15:chartTrackingRefBased/>
  <w15:docId w15:val="{ED31953E-BAFE-4C72-8835-E7038BD634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C1393"/>
    <w:pPr>
      <w:spacing w:after="0" w:line="360" w:lineRule="auto"/>
      <w:ind w:firstLine="425"/>
      <w:jc w:val="both"/>
    </w:pPr>
    <w:rPr>
      <w:rFonts w:ascii="Times New Roman" w:hAnsi="Times New Roman"/>
      <w:sz w:val="24"/>
      <w:lang w:val="en-GB"/>
    </w:rPr>
  </w:style>
  <w:style w:type="paragraph" w:styleId="Heading2">
    <w:name w:val="heading 2"/>
    <w:basedOn w:val="Normal"/>
    <w:next w:val="Normal"/>
    <w:link w:val="Heading2Char"/>
    <w:uiPriority w:val="9"/>
    <w:unhideWhenUsed/>
    <w:qFormat/>
    <w:rsid w:val="008C1393"/>
    <w:pPr>
      <w:keepNext/>
      <w:keepLines/>
      <w:numPr>
        <w:numId w:val="1"/>
      </w:numPr>
      <w:outlineLvl w:val="1"/>
    </w:pPr>
    <w:rPr>
      <w:rFonts w:eastAsiaTheme="majorEastAsia" w:cstheme="majorBidi"/>
      <w:b/>
      <w:smallCaps/>
      <w:szCs w:val="26"/>
    </w:rPr>
  </w:style>
  <w:style w:type="paragraph" w:styleId="Heading3">
    <w:name w:val="heading 3"/>
    <w:basedOn w:val="Normal"/>
    <w:next w:val="Normal"/>
    <w:link w:val="Heading3Char"/>
    <w:uiPriority w:val="9"/>
    <w:unhideWhenUsed/>
    <w:qFormat/>
    <w:rsid w:val="008C1393"/>
    <w:pPr>
      <w:keepNext/>
      <w:keepLines/>
      <w:numPr>
        <w:ilvl w:val="1"/>
        <w:numId w:val="1"/>
      </w:numPr>
      <w:outlineLvl w:val="2"/>
    </w:pPr>
    <w:rPr>
      <w:rFonts w:eastAsiaTheme="majorEastAsia" w:cstheme="majorBidi"/>
      <w:b/>
      <w:szCs w:val="24"/>
    </w:rPr>
  </w:style>
  <w:style w:type="paragraph" w:styleId="Heading4">
    <w:name w:val="heading 4"/>
    <w:basedOn w:val="Normal"/>
    <w:next w:val="Normal"/>
    <w:link w:val="Heading4Char"/>
    <w:uiPriority w:val="9"/>
    <w:unhideWhenUsed/>
    <w:qFormat/>
    <w:rsid w:val="008C1393"/>
    <w:pPr>
      <w:keepNext/>
      <w:keepLines/>
      <w:numPr>
        <w:ilvl w:val="2"/>
        <w:numId w:val="1"/>
      </w:numPr>
      <w:outlineLvl w:val="3"/>
    </w:pPr>
    <w:rPr>
      <w:rFonts w:eastAsiaTheme="majorEastAsia" w:cstheme="majorBidi"/>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8C1393"/>
    <w:rPr>
      <w:rFonts w:ascii="Times New Roman" w:eastAsiaTheme="majorEastAsia" w:hAnsi="Times New Roman" w:cstheme="majorBidi"/>
      <w:b/>
      <w:smallCaps/>
      <w:sz w:val="24"/>
      <w:szCs w:val="26"/>
      <w:lang w:val="en-GB"/>
    </w:rPr>
  </w:style>
  <w:style w:type="character" w:customStyle="1" w:styleId="Heading3Char">
    <w:name w:val="Heading 3 Char"/>
    <w:basedOn w:val="DefaultParagraphFont"/>
    <w:link w:val="Heading3"/>
    <w:uiPriority w:val="9"/>
    <w:rsid w:val="008C1393"/>
    <w:rPr>
      <w:rFonts w:ascii="Times New Roman" w:eastAsiaTheme="majorEastAsia" w:hAnsi="Times New Roman" w:cstheme="majorBidi"/>
      <w:b/>
      <w:sz w:val="24"/>
      <w:szCs w:val="24"/>
      <w:lang w:val="en-GB"/>
    </w:rPr>
  </w:style>
  <w:style w:type="character" w:customStyle="1" w:styleId="Heading4Char">
    <w:name w:val="Heading 4 Char"/>
    <w:basedOn w:val="DefaultParagraphFont"/>
    <w:link w:val="Heading4"/>
    <w:uiPriority w:val="9"/>
    <w:rsid w:val="008C1393"/>
    <w:rPr>
      <w:rFonts w:ascii="Times New Roman" w:eastAsiaTheme="majorEastAsia" w:hAnsi="Times New Roman" w:cstheme="majorBidi"/>
      <w:i/>
      <w:iCs/>
      <w:sz w:val="24"/>
      <w:lang w:val="en-GB"/>
    </w:rPr>
  </w:style>
  <w:style w:type="table" w:styleId="TableGrid">
    <w:name w:val="Table Grid"/>
    <w:basedOn w:val="TableNormal"/>
    <w:uiPriority w:val="59"/>
    <w:rsid w:val="008C13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8C1393"/>
    <w:pPr>
      <w:spacing w:after="0" w:line="360" w:lineRule="auto"/>
      <w:jc w:val="both"/>
    </w:pPr>
    <w:rPr>
      <w:rFonts w:ascii="Trebuchet MS" w:hAnsi="Trebuchet MS"/>
      <w:b/>
      <w:sz w:val="18"/>
      <w:lang w:val="en-GB"/>
    </w:rPr>
  </w:style>
  <w:style w:type="paragraph" w:styleId="NormalWeb">
    <w:name w:val="Normal (Web)"/>
    <w:basedOn w:val="Normal"/>
    <w:uiPriority w:val="99"/>
    <w:semiHidden/>
    <w:unhideWhenUsed/>
    <w:rsid w:val="002262E1"/>
    <w:pPr>
      <w:spacing w:before="100" w:beforeAutospacing="1" w:after="100" w:afterAutospacing="1" w:line="240" w:lineRule="auto"/>
      <w:ind w:firstLine="0"/>
      <w:jc w:val="left"/>
    </w:pPr>
    <w:rPr>
      <w:rFonts w:eastAsiaTheme="minorEastAsia" w:cs="Times New Roman"/>
      <w:szCs w:val="24"/>
      <w:lang w:val="es-ES" w:eastAsia="es-ES"/>
    </w:rPr>
  </w:style>
  <w:style w:type="character" w:styleId="CommentReference">
    <w:name w:val="annotation reference"/>
    <w:basedOn w:val="DefaultParagraphFont"/>
    <w:uiPriority w:val="99"/>
    <w:semiHidden/>
    <w:unhideWhenUsed/>
    <w:rsid w:val="00B45C3E"/>
    <w:rPr>
      <w:sz w:val="16"/>
      <w:szCs w:val="16"/>
    </w:rPr>
  </w:style>
  <w:style w:type="paragraph" w:styleId="CommentText">
    <w:name w:val="annotation text"/>
    <w:basedOn w:val="Normal"/>
    <w:link w:val="CommentTextChar"/>
    <w:uiPriority w:val="99"/>
    <w:unhideWhenUsed/>
    <w:rsid w:val="00B45C3E"/>
    <w:pPr>
      <w:spacing w:line="240" w:lineRule="auto"/>
    </w:pPr>
    <w:rPr>
      <w:sz w:val="20"/>
      <w:szCs w:val="20"/>
    </w:rPr>
  </w:style>
  <w:style w:type="character" w:customStyle="1" w:styleId="CommentTextChar">
    <w:name w:val="Comment Text Char"/>
    <w:basedOn w:val="DefaultParagraphFont"/>
    <w:link w:val="CommentText"/>
    <w:uiPriority w:val="99"/>
    <w:rsid w:val="00B45C3E"/>
    <w:rPr>
      <w:rFonts w:ascii="Times New Roman" w:hAnsi="Times New Roman"/>
      <w:sz w:val="20"/>
      <w:szCs w:val="20"/>
      <w:lang w:val="en-GB"/>
    </w:rPr>
  </w:style>
  <w:style w:type="paragraph" w:styleId="CommentSubject">
    <w:name w:val="annotation subject"/>
    <w:basedOn w:val="CommentText"/>
    <w:next w:val="CommentText"/>
    <w:link w:val="CommentSubjectChar"/>
    <w:uiPriority w:val="99"/>
    <w:semiHidden/>
    <w:unhideWhenUsed/>
    <w:rsid w:val="00B45C3E"/>
    <w:rPr>
      <w:b/>
      <w:bCs/>
    </w:rPr>
  </w:style>
  <w:style w:type="character" w:customStyle="1" w:styleId="CommentSubjectChar">
    <w:name w:val="Comment Subject Char"/>
    <w:basedOn w:val="CommentTextChar"/>
    <w:link w:val="CommentSubject"/>
    <w:uiPriority w:val="99"/>
    <w:semiHidden/>
    <w:rsid w:val="00B45C3E"/>
    <w:rPr>
      <w:rFonts w:ascii="Times New Roman" w:hAnsi="Times New Roman"/>
      <w:b/>
      <w:bCs/>
      <w:sz w:val="20"/>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791605">
      <w:bodyDiv w:val="1"/>
      <w:marLeft w:val="0"/>
      <w:marRight w:val="0"/>
      <w:marTop w:val="0"/>
      <w:marBottom w:val="0"/>
      <w:divBdr>
        <w:top w:val="none" w:sz="0" w:space="0" w:color="auto"/>
        <w:left w:val="none" w:sz="0" w:space="0" w:color="auto"/>
        <w:bottom w:val="none" w:sz="0" w:space="0" w:color="auto"/>
        <w:right w:val="none" w:sz="0" w:space="0" w:color="auto"/>
      </w:divBdr>
    </w:div>
    <w:div w:id="1142624658">
      <w:bodyDiv w:val="1"/>
      <w:marLeft w:val="0"/>
      <w:marRight w:val="0"/>
      <w:marTop w:val="0"/>
      <w:marBottom w:val="0"/>
      <w:divBdr>
        <w:top w:val="none" w:sz="0" w:space="0" w:color="auto"/>
        <w:left w:val="none" w:sz="0" w:space="0" w:color="auto"/>
        <w:bottom w:val="none" w:sz="0" w:space="0" w:color="auto"/>
        <w:right w:val="none" w:sz="0" w:space="0" w:color="auto"/>
      </w:divBdr>
    </w:div>
    <w:div w:id="1380010277">
      <w:bodyDiv w:val="1"/>
      <w:marLeft w:val="0"/>
      <w:marRight w:val="0"/>
      <w:marTop w:val="0"/>
      <w:marBottom w:val="0"/>
      <w:divBdr>
        <w:top w:val="none" w:sz="0" w:space="0" w:color="auto"/>
        <w:left w:val="none" w:sz="0" w:space="0" w:color="auto"/>
        <w:bottom w:val="none" w:sz="0" w:space="0" w:color="auto"/>
        <w:right w:val="none" w:sz="0" w:space="0" w:color="auto"/>
      </w:divBdr>
    </w:div>
    <w:div w:id="1452046362">
      <w:bodyDiv w:val="1"/>
      <w:marLeft w:val="0"/>
      <w:marRight w:val="0"/>
      <w:marTop w:val="0"/>
      <w:marBottom w:val="0"/>
      <w:divBdr>
        <w:top w:val="none" w:sz="0" w:space="0" w:color="auto"/>
        <w:left w:val="none" w:sz="0" w:space="0" w:color="auto"/>
        <w:bottom w:val="none" w:sz="0" w:space="0" w:color="auto"/>
        <w:right w:val="none" w:sz="0" w:space="0" w:color="auto"/>
      </w:divBdr>
    </w:div>
    <w:div w:id="1508667828">
      <w:bodyDiv w:val="1"/>
      <w:marLeft w:val="0"/>
      <w:marRight w:val="0"/>
      <w:marTop w:val="0"/>
      <w:marBottom w:val="0"/>
      <w:divBdr>
        <w:top w:val="none" w:sz="0" w:space="0" w:color="auto"/>
        <w:left w:val="none" w:sz="0" w:space="0" w:color="auto"/>
        <w:bottom w:val="none" w:sz="0" w:space="0" w:color="auto"/>
        <w:right w:val="none" w:sz="0" w:space="0" w:color="auto"/>
      </w:divBdr>
    </w:div>
    <w:div w:id="17637247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252</TotalTime>
  <Pages>6</Pages>
  <Words>1756</Words>
  <Characters>9662</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11396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REGUEIRA IGLESIAS ALBA</dc:creator>
  <cp:keywords/>
  <dc:description/>
  <cp:lastModifiedBy>REGUEIRA IGLESIAS ALBA</cp:lastModifiedBy>
  <cp:revision>41</cp:revision>
  <dcterms:created xsi:type="dcterms:W3CDTF">2022-02-15T17:47:00Z</dcterms:created>
  <dcterms:modified xsi:type="dcterms:W3CDTF">2023-05-01T10:13:00Z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WProjectId">
    <vt:lpwstr>ap:5c09387ae4b0435efe4d1952</vt:lpwstr>
  </property>
  <property fmtid="{D5CDD505-2E9C-101B-9397-08002B2CF9AE}" pid="3" name="WnCUserId">
    <vt:lpwstr>user:5a80ab54e4b041b9b4b2f648</vt:lpwstr>
  </property>
  <property fmtid="{D5CDD505-2E9C-101B-9397-08002B2CF9AE}" pid="4" name="WnCSubscriberId">
    <vt:lpwstr>0</vt:lpwstr>
  </property>
  <property fmtid="{D5CDD505-2E9C-101B-9397-08002B2CF9AE}" pid="5" name="WnCOutputStyleId">
    <vt:lpwstr>165</vt:lpwstr>
  </property>
  <property fmtid="{D5CDD505-2E9C-101B-9397-08002B2CF9AE}" pid="6" name="RWProductId">
    <vt:lpwstr>Flow</vt:lpwstr>
  </property>
  <property fmtid="{D5CDD505-2E9C-101B-9397-08002B2CF9AE}" pid="7" name="WnC4Folder">
    <vt:lpwstr>Documents///Additional_file_2_RESALTADO_AMARILLO</vt:lpwstr>
  </property>
</Properties>
</file>