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8243D" w14:textId="77777777" w:rsidR="00780B4E" w:rsidRDefault="00780B4E" w:rsidP="00780B4E">
      <w:pPr>
        <w:pStyle w:val="BodyText"/>
        <w:spacing w:line="480" w:lineRule="auto"/>
        <w:ind w:right="283" w:firstLine="283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Appendix 1</w:t>
      </w:r>
    </w:p>
    <w:p w14:paraId="6472FB5E" w14:textId="77777777" w:rsidR="00780B4E" w:rsidRDefault="00780B4E" w:rsidP="00780B4E">
      <w:pPr>
        <w:pStyle w:val="BodyText"/>
        <w:spacing w:after="0" w:line="480" w:lineRule="auto"/>
        <w:ind w:right="283" w:firstLine="283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t>Table 4.</w:t>
      </w:r>
      <w:r>
        <w:rPr>
          <w:rFonts w:ascii="Liberation Serif" w:hAnsi="Liberation Serif"/>
        </w:rPr>
        <w:t xml:space="preserve"> Predictor effects in %Limited models in the form of odds ratio (95% confidence intervals). See methods for description of predictor variables; Symbol × represents first-order interactions between variables.</w:t>
      </w:r>
    </w:p>
    <w:tbl>
      <w:tblPr>
        <w:tblW w:w="14829" w:type="dxa"/>
        <w:tblInd w:w="165" w:type="dxa"/>
        <w:tblLayout w:type="fixed"/>
        <w:tblCellMar>
          <w:top w:w="113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3"/>
        <w:gridCol w:w="1327"/>
        <w:gridCol w:w="626"/>
        <w:gridCol w:w="1330"/>
        <w:gridCol w:w="626"/>
        <w:gridCol w:w="1324"/>
        <w:gridCol w:w="626"/>
        <w:gridCol w:w="1327"/>
        <w:gridCol w:w="626"/>
        <w:gridCol w:w="1345"/>
        <w:gridCol w:w="627"/>
        <w:gridCol w:w="1333"/>
        <w:gridCol w:w="626"/>
        <w:gridCol w:w="1277"/>
        <w:gridCol w:w="626"/>
      </w:tblGrid>
      <w:tr w:rsidR="00780B4E" w14:paraId="167F6CEB" w14:textId="77777777" w:rsidTr="00474EE9">
        <w:tc>
          <w:tcPr>
            <w:tcW w:w="1183" w:type="dxa"/>
            <w:tcBorders>
              <w:top w:val="single" w:sz="4" w:space="0" w:color="000000"/>
            </w:tcBorders>
            <w:vAlign w:val="center"/>
          </w:tcPr>
          <w:p w14:paraId="2A2242BB" w14:textId="77777777" w:rsidR="00780B4E" w:rsidRDefault="00780B4E" w:rsidP="00474EE9">
            <w:pPr>
              <w:pStyle w:val="TableHeading"/>
              <w:jc w:val="left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66C3E4" w14:textId="77777777" w:rsidR="00780B4E" w:rsidRDefault="00780B4E" w:rsidP="00474EE9">
            <w:pPr>
              <w:pStyle w:val="TableHeading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Model1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75F85E" w14:textId="77777777" w:rsidR="00780B4E" w:rsidRDefault="00780B4E" w:rsidP="00474EE9">
            <w:pPr>
              <w:pStyle w:val="TableHeading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Model2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C5EF69" w14:textId="77777777" w:rsidR="00780B4E" w:rsidRDefault="00780B4E" w:rsidP="00474EE9">
            <w:pPr>
              <w:pStyle w:val="TableHeading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Model3</w:t>
            </w:r>
          </w:p>
        </w:tc>
        <w:tc>
          <w:tcPr>
            <w:tcW w:w="195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7E7101" w14:textId="77777777" w:rsidR="00780B4E" w:rsidRDefault="00780B4E" w:rsidP="00474EE9">
            <w:pPr>
              <w:pStyle w:val="TableHeading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Model4</w:t>
            </w:r>
          </w:p>
        </w:tc>
        <w:tc>
          <w:tcPr>
            <w:tcW w:w="1972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C1EF61" w14:textId="77777777" w:rsidR="00780B4E" w:rsidRDefault="00780B4E" w:rsidP="00474EE9">
            <w:pPr>
              <w:pStyle w:val="TableHeading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Model5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09490A" w14:textId="77777777" w:rsidR="00780B4E" w:rsidRDefault="00780B4E" w:rsidP="00474EE9">
            <w:pPr>
              <w:pStyle w:val="TableHeading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Model6</w:t>
            </w:r>
          </w:p>
        </w:tc>
        <w:tc>
          <w:tcPr>
            <w:tcW w:w="1903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43AE38" w14:textId="77777777" w:rsidR="00780B4E" w:rsidRDefault="00780B4E" w:rsidP="00474EE9">
            <w:pPr>
              <w:pStyle w:val="TableHeading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Model7</w:t>
            </w:r>
          </w:p>
        </w:tc>
      </w:tr>
      <w:tr w:rsidR="00780B4E" w14:paraId="14B91869" w14:textId="77777777" w:rsidTr="00474EE9">
        <w:tc>
          <w:tcPr>
            <w:tcW w:w="1183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31822D4B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Predictor</w:t>
            </w:r>
            <w:r>
              <w:rPr>
                <w:rFonts w:ascii="Liberation Serif" w:hAnsi="Liberation Serif"/>
                <w:b/>
                <w:bCs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27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6A10596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626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1041D4D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330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488F774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626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42DFAE9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324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1A39C1D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626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34CEB0B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327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785E6B9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626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59527D8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345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4CA5D59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627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10FFFB3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475636E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626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5184999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277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67057B7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Odds Ratios</w:t>
            </w:r>
          </w:p>
        </w:tc>
        <w:tc>
          <w:tcPr>
            <w:tcW w:w="626" w:type="dxa"/>
            <w:tcBorders>
              <w:bottom w:val="single" w:sz="2" w:space="0" w:color="000000"/>
            </w:tcBorders>
            <w:tcMar>
              <w:top w:w="0" w:type="dxa"/>
              <w:left w:w="0" w:type="dxa"/>
              <w:bottom w:w="28" w:type="dxa"/>
              <w:right w:w="0" w:type="dxa"/>
            </w:tcMar>
            <w:vAlign w:val="center"/>
          </w:tcPr>
          <w:p w14:paraId="585D775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16"/>
                <w:szCs w:val="16"/>
              </w:rPr>
              <w:t>p-value</w:t>
            </w:r>
          </w:p>
        </w:tc>
      </w:tr>
      <w:tr w:rsidR="00780B4E" w14:paraId="12888C49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A1DA8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Intercept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081A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0.22 (0.21 – 0.22)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0840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8EB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0.19 (0.18 – 0.19)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BC81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848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0.20 (0.20 – 0.21)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BAC1E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6F7E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0.22 (0.21 – 0.22)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04BAD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41CF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0.26 (0.23 – 0.28)</w:t>
            </w: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FA8A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57C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0.24 (0.19 – 0.31)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1AE1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5078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0.24 (0.19 – 0.31)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6F96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</w:tr>
      <w:tr w:rsidR="00780B4E" w14:paraId="6181271A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A883D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Fuel Age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95D15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0.93 (0.93 – 0.93)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4CF10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869E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0.94 (0.93 – 0.94)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2F179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677D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0.93 (0.93 – 0.93)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2901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F15C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0.93 (0.93 – 0.93)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279D5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8CFC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0.93 (0.93 – 0.93)</w:t>
            </w: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8A2D8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C1B3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0.91 (0.88 – 0.95)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42FC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F78E3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0.91 (0.88 – 0.95)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D9746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</w:tr>
      <w:tr w:rsidR="00780B4E" w14:paraId="3B076098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60602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Burn Prob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1545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D70B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AC22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3.60 (3.03 – 4.29)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619C6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773B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FAC9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0183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CEFC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9D5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9F0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58EE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5.48 (4.57 – 6.56)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80DD5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77D0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5.48 (4.57 – 6.56)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3FE16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</w:tr>
      <w:tr w:rsidR="00780B4E" w14:paraId="42503DD8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6F74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Roads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D6C8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8C05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D93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013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08E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1.11 (1.10 – 1.12)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36E6B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FA7B5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A45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B8D4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7C28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F421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1.13 (1.10 – 1.16)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8106D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00C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1.13 (1.12 – 1.15)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9FB09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</w:tr>
      <w:tr w:rsidR="00780B4E" w14:paraId="47BC4CC4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15C71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Water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40DC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1640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7CF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4E5A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DE7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1383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90E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1.02 (1.01 – 1.04)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4FDB4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0.007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5D20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76F9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2042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1.10 (1.07 – 1.14)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FF8A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C28A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1.10 (1.07 – 1.14)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4823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</w:tr>
      <w:tr w:rsidR="00780B4E" w14:paraId="01FB096C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9E42E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PS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37E8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A7F6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745C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C9A3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50F4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8658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7EC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B5B8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3B1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1589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690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A1905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EA8B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C1EE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  <w:tr w:rsidR="00780B4E" w14:paraId="27F2A853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524DE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1H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07B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877E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DC2C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F8B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5A04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896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C2A8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8A0F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4CDE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1.18 (1.00 – 1.38)</w:t>
            </w: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B42E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0.044</w:t>
            </w: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F568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1.71 (1.16 – 2.52)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83EC2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0.007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C62A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1.71 (1.16 – 2.52)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19A21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0.007</w:t>
            </w:r>
          </w:p>
        </w:tc>
      </w:tr>
      <w:tr w:rsidR="00780B4E" w14:paraId="0E3BF56F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044CE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2L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C65B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A68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021D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601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65B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2EB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3D0A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8F8F3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716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2.49 (2.16 – 2.88)</w:t>
            </w: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17D8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97F8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1.53 (1.11 – 2.10)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E3183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0.009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E55E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1.53 (1.11 – 2.10)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DE6F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0.009</w:t>
            </w:r>
          </w:p>
        </w:tc>
      </w:tr>
      <w:tr w:rsidR="00780B4E" w14:paraId="35561F7A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36423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2H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5712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1AD5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4D9B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066B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622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BADC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5CB8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E1B5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C9B6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0.77 (0.70 – 0.84)</w:t>
            </w: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5F03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3D073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1.06 (0.83 – 1.36)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0CE3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0.634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46A0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1.06 (0.83 – 1.36)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54C8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0.635</w:t>
            </w:r>
          </w:p>
        </w:tc>
      </w:tr>
      <w:tr w:rsidR="00780B4E" w14:paraId="5203CCC8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260E3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3L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BCEF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EAB4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E61D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C702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6D24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E7073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A02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8D0B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C8A9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0.88 (0.80 – 0.97)</w:t>
            </w: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DE261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0.010</w:t>
            </w: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2721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0.59 (0.45 – 0.76)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EACF2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B7A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0.59 (0.45 – 0.76)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3F30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</w:tr>
      <w:tr w:rsidR="00780B4E" w14:paraId="2C499945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40545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 xml:space="preserve">  3H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287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D507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197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BB17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D84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342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E6DA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FBE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E0D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0.84 (0.77 – 0.93)</w:t>
            </w: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7A7B2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4BF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0.57 (0.45 – 0.74)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3A5E2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FAB9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0.57 (0.45 – 0.74)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92B3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</w:tr>
      <w:tr w:rsidR="00780B4E" w14:paraId="0FCD2692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9C768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Fuel Age×Roads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3A45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57DD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9D3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0C7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BC6E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ADF2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43A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C31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50D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51D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2060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1.00 (1.00 – 1.00)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E926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0.971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3ABB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A3E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</w:tr>
      <w:tr w:rsidR="00780B4E" w14:paraId="47121023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D6B5B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Fuel Age×Water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645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3299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0401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81E0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3F02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1795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9B32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059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20F4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1E59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101C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0.99 (0.99 – 1.00)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D42A6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0.003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A59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0.99 (0.99 – 1.00)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1A35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0.003</w:t>
            </w:r>
          </w:p>
        </w:tc>
      </w:tr>
      <w:tr w:rsidR="00780B4E" w14:paraId="082DA071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1E0FD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Fuel Age×1H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10E5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336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411E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F545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422EA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C4E9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FB9B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3960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FD63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30D3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307B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0.94 (0.89 – 1.00)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A584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0.034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9A3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0.94 (0.89 – 1.00)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6DA9E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0.034</w:t>
            </w:r>
          </w:p>
        </w:tc>
      </w:tr>
      <w:tr w:rsidR="00780B4E" w14:paraId="752A219F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B5A3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Fuel Age×2L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1CF5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4CEA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99D5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6BC7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83C1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9CD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F9CB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9E1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D16E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44C1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82D0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1.09 (1.04 – 1.14)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540FC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AE7A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1.09 (1.04 – 1.14)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5BEEB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&lt;0.001</w:t>
            </w:r>
          </w:p>
        </w:tc>
      </w:tr>
      <w:tr w:rsidR="00780B4E" w14:paraId="5E67652B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D24F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Fuel Age×2H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9232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64BC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635D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C2815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AA98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7BD9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0761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F00F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598F6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A184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1CF2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0.96 (0.93 – 1.00)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40A72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0.047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68A5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0.96 (0.93 – 1.00)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84261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0.047</w:t>
            </w:r>
          </w:p>
        </w:tc>
      </w:tr>
      <w:tr w:rsidR="00780B4E" w14:paraId="532D6518" w14:textId="77777777" w:rsidTr="00474EE9">
        <w:tc>
          <w:tcPr>
            <w:tcW w:w="118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10BF8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Fuel Age×3L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11C5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782E3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533E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40A7F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4FC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759A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6706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1C22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2439D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91A9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8E00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1.06 (1.02 – 1.10)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5782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0.003</w:t>
            </w:r>
          </w:p>
        </w:tc>
        <w:tc>
          <w:tcPr>
            <w:tcW w:w="127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80B91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1.06 (1.02 – 1.10)</w:t>
            </w:r>
          </w:p>
        </w:tc>
        <w:tc>
          <w:tcPr>
            <w:tcW w:w="6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07E64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0.003</w:t>
            </w:r>
          </w:p>
        </w:tc>
      </w:tr>
      <w:tr w:rsidR="00780B4E" w14:paraId="1C30478D" w14:textId="77777777" w:rsidTr="00474EE9">
        <w:tc>
          <w:tcPr>
            <w:tcW w:w="1183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0F8C2E5A" w14:textId="77777777" w:rsidR="00780B4E" w:rsidRDefault="00780B4E" w:rsidP="00474EE9">
            <w:pPr>
              <w:pStyle w:val="TableContents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Fuel Age×3H</w:t>
            </w:r>
          </w:p>
        </w:tc>
        <w:tc>
          <w:tcPr>
            <w:tcW w:w="1327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0FDAE400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5B699B68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0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7D7BC29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0FE50495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4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5FED86FE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3660A753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27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34FFE7F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6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58725C72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45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36517554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627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6E0EF147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  <w:color w:val="auto"/>
                <w:sz w:val="16"/>
                <w:szCs w:val="16"/>
              </w:rPr>
            </w:pPr>
          </w:p>
        </w:tc>
        <w:tc>
          <w:tcPr>
            <w:tcW w:w="1333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4E4B21DC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1.05 (1.02 – 1.09)</w:t>
            </w:r>
          </w:p>
        </w:tc>
        <w:tc>
          <w:tcPr>
            <w:tcW w:w="626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335ED282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57BE9A0B" w14:textId="77777777" w:rsidR="00780B4E" w:rsidRDefault="00780B4E" w:rsidP="00474EE9">
            <w:pPr>
              <w:pStyle w:val="TableContents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1.05 (1.02 – 1.09)</w:t>
            </w:r>
          </w:p>
        </w:tc>
        <w:tc>
          <w:tcPr>
            <w:tcW w:w="626" w:type="dxa"/>
            <w:tcBorders>
              <w:bottom w:val="single" w:sz="4" w:space="0" w:color="000000"/>
            </w:tcBorders>
            <w:tcMar>
              <w:top w:w="55" w:type="dxa"/>
            </w:tcMar>
            <w:vAlign w:val="center"/>
          </w:tcPr>
          <w:p w14:paraId="46288983" w14:textId="77777777" w:rsidR="00780B4E" w:rsidRDefault="00780B4E" w:rsidP="00474EE9">
            <w:pPr>
              <w:pStyle w:val="TableContents"/>
              <w:jc w:val="center"/>
            </w:pPr>
            <w:r>
              <w:rPr>
                <w:rStyle w:val="StrongEmphasis"/>
                <w:rFonts w:ascii="Liberation Serif" w:hAnsi="Liberation Serif"/>
                <w:sz w:val="16"/>
                <w:szCs w:val="16"/>
              </w:rPr>
              <w:t>0.004</w:t>
            </w:r>
          </w:p>
        </w:tc>
      </w:tr>
    </w:tbl>
    <w:p w14:paraId="0335A15A" w14:textId="77777777" w:rsidR="00780B4E" w:rsidRDefault="00780B4E" w:rsidP="00780B4E">
      <w:pPr>
        <w:sectPr w:rsidR="00780B4E">
          <w:footerReference w:type="default" r:id="rId4"/>
          <w:pgSz w:w="16838" w:h="11906" w:orient="landscape"/>
          <w:pgMar w:top="1134" w:right="1134" w:bottom="1134" w:left="1134" w:header="0" w:footer="0" w:gutter="0"/>
          <w:lnNumType w:countBy="1" w:distance="283" w:restart="continuous"/>
          <w:cols w:space="720"/>
          <w:formProt w:val="0"/>
          <w:docGrid w:linePitch="100"/>
        </w:sectPr>
      </w:pPr>
    </w:p>
    <w:p w14:paraId="3B7BA4DB" w14:textId="77777777" w:rsidR="00780B4E" w:rsidRDefault="00780B4E" w:rsidP="00780B4E">
      <w:pPr>
        <w:pStyle w:val="BodyText"/>
        <w:spacing w:line="480" w:lineRule="auto"/>
        <w:ind w:right="283" w:firstLine="283"/>
        <w:rPr>
          <w:rFonts w:ascii="Liberation Serif" w:hAnsi="Liberation Serif"/>
        </w:rPr>
      </w:pPr>
      <w:r>
        <w:rPr>
          <w:rFonts w:ascii="Liberation Serif" w:hAnsi="Liberation Serif"/>
          <w:b/>
          <w:bCs/>
        </w:rPr>
        <w:lastRenderedPageBreak/>
        <w:t>Appendix 2</w:t>
      </w:r>
    </w:p>
    <w:p w14:paraId="11703104" w14:textId="77777777" w:rsidR="00780B4E" w:rsidRDefault="00780B4E" w:rsidP="00780B4E">
      <w:pPr>
        <w:pStyle w:val="TableCaption"/>
        <w:keepNext/>
        <w:spacing w:before="100" w:after="100" w:line="480" w:lineRule="auto"/>
        <w:ind w:left="100" w:right="100"/>
        <w:jc w:val="left"/>
        <w:rPr>
          <w:rFonts w:ascii="Liberation Serif" w:hAnsi="Liberation Serif"/>
        </w:rPr>
      </w:pPr>
      <w:r>
        <w:rPr>
          <w:rFonts w:ascii="Liberation Serif" w:hAnsi="Liberation Serif"/>
          <w:bCs/>
          <w:i w:val="0"/>
        </w:rPr>
        <w:t xml:space="preserve">Table 5. </w:t>
      </w:r>
      <w:r>
        <w:rPr>
          <w:rFonts w:ascii="Liberation Serif" w:hAnsi="Liberation Serif"/>
          <w:b w:val="0"/>
          <w:i w:val="0"/>
        </w:rPr>
        <w:t>Model7 average marginal effects (AME) expressed in percentage of the large wildfire edge limited when encountering younger fuel. See methods for description of predictor variables.</w:t>
      </w:r>
    </w:p>
    <w:tbl>
      <w:tblPr>
        <w:tblW w:w="487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06"/>
        <w:gridCol w:w="2204"/>
        <w:gridCol w:w="1365"/>
      </w:tblGrid>
      <w:tr w:rsidR="00780B4E" w14:paraId="321CC273" w14:textId="77777777" w:rsidTr="00474EE9">
        <w:trPr>
          <w:jc w:val="center"/>
        </w:trPr>
        <w:tc>
          <w:tcPr>
            <w:tcW w:w="13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8152D90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2"/>
                <w:szCs w:val="22"/>
              </w:rPr>
              <w:t>Predictor</w:t>
            </w:r>
          </w:p>
        </w:tc>
        <w:tc>
          <w:tcPr>
            <w:tcW w:w="22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81AF3F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2"/>
                <w:szCs w:val="22"/>
              </w:rPr>
              <w:t>AME (95% CI)</w:t>
            </w:r>
          </w:p>
        </w:tc>
        <w:tc>
          <w:tcPr>
            <w:tcW w:w="13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2CFE19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sz w:val="22"/>
                <w:szCs w:val="22"/>
              </w:rPr>
              <w:t>p-value</w:t>
            </w:r>
          </w:p>
        </w:tc>
      </w:tr>
      <w:tr w:rsidR="00780B4E" w14:paraId="44579127" w14:textId="77777777" w:rsidTr="00474EE9">
        <w:trPr>
          <w:jc w:val="center"/>
        </w:trPr>
        <w:tc>
          <w:tcPr>
            <w:tcW w:w="1306" w:type="dxa"/>
            <w:tcBorders>
              <w:top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C868E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Fuel Age</w:t>
            </w:r>
          </w:p>
        </w:tc>
        <w:tc>
          <w:tcPr>
            <w:tcW w:w="2204" w:type="dxa"/>
            <w:tcBorders>
              <w:top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2A1B8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-0.50 (-0.53 – -0.48)</w:t>
            </w:r>
          </w:p>
        </w:tc>
        <w:tc>
          <w:tcPr>
            <w:tcW w:w="1365" w:type="dxa"/>
            <w:tcBorders>
              <w:top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E929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&lt;0.001</w:t>
            </w:r>
          </w:p>
        </w:tc>
      </w:tr>
      <w:tr w:rsidR="00780B4E" w14:paraId="3873DB8B" w14:textId="77777777" w:rsidTr="00474EE9">
        <w:trPr>
          <w:jc w:val="center"/>
        </w:trPr>
        <w:tc>
          <w:tcPr>
            <w:tcW w:w="1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8550A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Burn Prob</w:t>
            </w:r>
          </w:p>
        </w:tc>
        <w:tc>
          <w:tcPr>
            <w:tcW w:w="22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529A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17.5 (15.6 – 19.4)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49C10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&lt;0.001</w:t>
            </w:r>
          </w:p>
        </w:tc>
      </w:tr>
      <w:tr w:rsidR="00780B4E" w14:paraId="3A1302B4" w14:textId="77777777" w:rsidTr="00474EE9">
        <w:trPr>
          <w:jc w:val="center"/>
        </w:trPr>
        <w:tc>
          <w:tcPr>
            <w:tcW w:w="1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A3325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Roads</w:t>
            </w:r>
          </w:p>
        </w:tc>
        <w:tc>
          <w:tcPr>
            <w:tcW w:w="22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EF81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1.27 (1.13 – 1.40)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F244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&lt;0.001</w:t>
            </w:r>
          </w:p>
        </w:tc>
      </w:tr>
      <w:tr w:rsidR="00780B4E" w14:paraId="6DD0E1EB" w14:textId="77777777" w:rsidTr="00474EE9">
        <w:trPr>
          <w:jc w:val="center"/>
        </w:trPr>
        <w:tc>
          <w:tcPr>
            <w:tcW w:w="1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B91BB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Water</w:t>
            </w:r>
          </w:p>
        </w:tc>
        <w:tc>
          <w:tcPr>
            <w:tcW w:w="22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5A5A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0.59 (0.42 – 0.77)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D0A3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&lt;0.001</w:t>
            </w:r>
          </w:p>
        </w:tc>
      </w:tr>
      <w:tr w:rsidR="00780B4E" w14:paraId="19458D34" w14:textId="77777777" w:rsidTr="00474EE9">
        <w:trPr>
          <w:jc w:val="center"/>
        </w:trPr>
        <w:tc>
          <w:tcPr>
            <w:tcW w:w="1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7EA03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PS</w:t>
            </w:r>
          </w:p>
        </w:tc>
        <w:tc>
          <w:tcPr>
            <w:tcW w:w="22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92F75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  <w:color w:val="auto"/>
              </w:rPr>
            </w:pP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E8874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  <w:color w:val="auto"/>
              </w:rPr>
            </w:pPr>
          </w:p>
        </w:tc>
      </w:tr>
      <w:tr w:rsidR="00780B4E" w14:paraId="6D096B70" w14:textId="77777777" w:rsidTr="00474EE9">
        <w:trPr>
          <w:jc w:val="center"/>
        </w:trPr>
        <w:tc>
          <w:tcPr>
            <w:tcW w:w="1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6CD2C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 1H</w:t>
            </w:r>
          </w:p>
        </w:tc>
        <w:tc>
          <w:tcPr>
            <w:tcW w:w="22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DD2F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2.04 (0.01 – 4.06)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49DD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0.049</w:t>
            </w:r>
          </w:p>
        </w:tc>
      </w:tr>
      <w:tr w:rsidR="00780B4E" w14:paraId="6AB19E85" w14:textId="77777777" w:rsidTr="00474EE9">
        <w:trPr>
          <w:jc w:val="center"/>
        </w:trPr>
        <w:tc>
          <w:tcPr>
            <w:tcW w:w="1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A4D2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 2L</w:t>
            </w:r>
          </w:p>
        </w:tc>
        <w:tc>
          <w:tcPr>
            <w:tcW w:w="22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CCF4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16.62(13.7 – 19.6)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7D1C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&lt;0.001</w:t>
            </w:r>
          </w:p>
        </w:tc>
      </w:tr>
      <w:tr w:rsidR="00780B4E" w14:paraId="66876DC5" w14:textId="77777777" w:rsidTr="00474EE9">
        <w:trPr>
          <w:jc w:val="center"/>
        </w:trPr>
        <w:tc>
          <w:tcPr>
            <w:tcW w:w="1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B3E31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 2H</w:t>
            </w:r>
          </w:p>
        </w:tc>
        <w:tc>
          <w:tcPr>
            <w:tcW w:w="22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DAA88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-1.76 (-2.84 – -0.69)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D6E2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0.001</w:t>
            </w:r>
          </w:p>
        </w:tc>
      </w:tr>
      <w:tr w:rsidR="00780B4E" w14:paraId="5183DC3B" w14:textId="77777777" w:rsidTr="00474EE9">
        <w:trPr>
          <w:jc w:val="center"/>
        </w:trPr>
        <w:tc>
          <w:tcPr>
            <w:tcW w:w="13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1E51" w14:textId="77777777" w:rsidR="00780B4E" w:rsidRDefault="00780B4E" w:rsidP="00474EE9">
            <w:pPr>
              <w:spacing w:before="100" w:after="100" w:line="240" w:lineRule="exact"/>
              <w:ind w:left="100"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 3L</w:t>
            </w:r>
          </w:p>
        </w:tc>
        <w:tc>
          <w:tcPr>
            <w:tcW w:w="22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6FE04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-1.82 (-2.96 – -0.68)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AB35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0.002</w:t>
            </w:r>
          </w:p>
        </w:tc>
      </w:tr>
      <w:tr w:rsidR="00780B4E" w14:paraId="04FA7108" w14:textId="77777777" w:rsidTr="00474EE9">
        <w:trPr>
          <w:jc w:val="center"/>
        </w:trPr>
        <w:tc>
          <w:tcPr>
            <w:tcW w:w="1306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4AA4A451" w14:textId="77777777" w:rsidR="00780B4E" w:rsidRDefault="00780B4E" w:rsidP="00474EE9">
            <w:pPr>
              <w:spacing w:before="100" w:after="100" w:line="240" w:lineRule="exact"/>
              <w:ind w:right="100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 xml:space="preserve">  3H</w:t>
            </w:r>
          </w:p>
        </w:tc>
        <w:tc>
          <w:tcPr>
            <w:tcW w:w="2204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9408BF2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-2.32 (-3.39 – -1.25)</w:t>
            </w:r>
          </w:p>
        </w:tc>
        <w:tc>
          <w:tcPr>
            <w:tcW w:w="1365" w:type="dxa"/>
            <w:tcBorders>
              <w:bottom w:val="single" w:sz="4" w:space="0" w:color="000000"/>
            </w:tcBorders>
            <w:shd w:val="clear" w:color="auto" w:fill="FFFFFF"/>
            <w:vAlign w:val="center"/>
          </w:tcPr>
          <w:p w14:paraId="2C45988F" w14:textId="77777777" w:rsidR="00780B4E" w:rsidRDefault="00780B4E" w:rsidP="00474EE9">
            <w:pPr>
              <w:spacing w:before="100" w:after="100" w:line="240" w:lineRule="exact"/>
              <w:ind w:left="100" w:right="10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eastAsia="Liberation Serif" w:hAnsi="Liberation Serif" w:cs="Liberation Serif"/>
                <w:sz w:val="22"/>
                <w:szCs w:val="22"/>
              </w:rPr>
              <w:t>&lt;0.001</w:t>
            </w:r>
          </w:p>
        </w:tc>
      </w:tr>
    </w:tbl>
    <w:p w14:paraId="16CEF389" w14:textId="77777777" w:rsidR="00780B4E" w:rsidRDefault="00780B4E" w:rsidP="00780B4E">
      <w:pPr>
        <w:rPr>
          <w:rFonts w:ascii="Liberation Serif" w:hAnsi="Liberation Serif"/>
        </w:rPr>
      </w:pPr>
    </w:p>
    <w:p w14:paraId="624CFA8F" w14:textId="77777777" w:rsidR="00CA67E5" w:rsidRDefault="00780B4E"/>
    <w:sectPr w:rsidR="00CA67E5">
      <w:footerReference w:type="default" r:id="rId5"/>
      <w:pgSz w:w="11906" w:h="16838"/>
      <w:pgMar w:top="1136" w:right="1136" w:bottom="1672" w:left="1136" w:header="0" w:footer="1136" w:gutter="0"/>
      <w:lnNumType w:countBy="1" w:distance="283" w:restart="continuous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18804" w14:textId="77777777" w:rsidR="001A0FA5" w:rsidRDefault="00780B4E">
    <w:pPr>
      <w:pStyle w:val="Footer"/>
      <w:jc w:val="center"/>
      <w:rPr>
        <w:rFonts w:ascii="Liberation Serif" w:hAnsi="Liberation Serif"/>
        <w:sz w:val="22"/>
        <w:szCs w:val="22"/>
      </w:rPr>
    </w:pPr>
    <w:r>
      <w:rPr>
        <w:rFonts w:ascii="Liberation Serif" w:hAnsi="Liberation Serif"/>
        <w:sz w:val="22"/>
        <w:szCs w:val="22"/>
      </w:rPr>
      <w:fldChar w:fldCharType="begin"/>
    </w:r>
    <w:r>
      <w:rPr>
        <w:rFonts w:ascii="Liberation Serif" w:hAnsi="Liberation Serif"/>
        <w:sz w:val="22"/>
        <w:szCs w:val="22"/>
      </w:rPr>
      <w:instrText xml:space="preserve"> PAGE </w:instrText>
    </w:r>
    <w:r>
      <w:rPr>
        <w:rFonts w:ascii="Liberation Serif" w:hAnsi="Liberation Serif"/>
        <w:sz w:val="22"/>
        <w:szCs w:val="22"/>
      </w:rPr>
      <w:fldChar w:fldCharType="separate"/>
    </w:r>
    <w:r>
      <w:rPr>
        <w:rFonts w:ascii="Liberation Serif" w:hAnsi="Liberation Serif"/>
        <w:sz w:val="22"/>
        <w:szCs w:val="22"/>
      </w:rPr>
      <w:t>35</w:t>
    </w:r>
    <w:r>
      <w:rPr>
        <w:rFonts w:ascii="Liberation Serif" w:hAnsi="Liberation Serif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BB2CEC" w14:textId="77777777" w:rsidR="001A0FA5" w:rsidRDefault="00780B4E">
    <w:pPr>
      <w:pStyle w:val="Footer"/>
      <w:jc w:val="center"/>
      <w:rPr>
        <w:rFonts w:ascii="Liberation Serif" w:hAnsi="Liberation Serif"/>
        <w:sz w:val="22"/>
        <w:szCs w:val="22"/>
      </w:rPr>
    </w:pPr>
    <w:r>
      <w:rPr>
        <w:rFonts w:ascii="Liberation Serif" w:hAnsi="Liberation Serif"/>
        <w:sz w:val="22"/>
        <w:szCs w:val="22"/>
      </w:rPr>
      <w:fldChar w:fldCharType="begin"/>
    </w:r>
    <w:r>
      <w:rPr>
        <w:rFonts w:ascii="Liberation Serif" w:hAnsi="Liberation Serif"/>
        <w:sz w:val="22"/>
        <w:szCs w:val="22"/>
      </w:rPr>
      <w:instrText xml:space="preserve"> PAGE </w:instrText>
    </w:r>
    <w:r>
      <w:rPr>
        <w:rFonts w:ascii="Liberation Serif" w:hAnsi="Liberation Serif"/>
        <w:sz w:val="22"/>
        <w:szCs w:val="22"/>
      </w:rPr>
      <w:fldChar w:fldCharType="separate"/>
    </w:r>
    <w:r>
      <w:rPr>
        <w:rFonts w:ascii="Liberation Serif" w:hAnsi="Liberation Serif"/>
        <w:sz w:val="22"/>
        <w:szCs w:val="22"/>
      </w:rPr>
      <w:t>36</w:t>
    </w:r>
    <w:r>
      <w:rPr>
        <w:rFonts w:ascii="Liberation Serif" w:hAnsi="Liberation Serif"/>
        <w:sz w:val="22"/>
        <w:szCs w:val="22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4E"/>
    <w:rsid w:val="00753CA0"/>
    <w:rsid w:val="00780B4E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1C99A"/>
  <w15:chartTrackingRefBased/>
  <w15:docId w15:val="{A775082E-818F-42DF-B43B-0F44A2D8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4E"/>
    <w:pPr>
      <w:widowControl w:val="0"/>
      <w:suppressAutoHyphens/>
      <w:spacing w:after="0" w:line="240" w:lineRule="auto"/>
    </w:pPr>
    <w:rPr>
      <w:rFonts w:ascii="Georgia" w:eastAsia="Georgia" w:hAnsi="Georgia" w:cs="Georgia"/>
      <w:color w:val="000000"/>
      <w:kern w:val="2"/>
      <w:sz w:val="24"/>
      <w:szCs w:val="24"/>
      <w:lang w:val="en-GB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rongEmphasis">
    <w:name w:val="Strong Emphasis"/>
    <w:qFormat/>
    <w:rsid w:val="00780B4E"/>
    <w:rPr>
      <w:b/>
      <w:bCs/>
    </w:rPr>
  </w:style>
  <w:style w:type="paragraph" w:styleId="BodyText">
    <w:name w:val="Body Text"/>
    <w:basedOn w:val="Normal"/>
    <w:link w:val="BodyTextChar"/>
    <w:rsid w:val="00780B4E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780B4E"/>
    <w:rPr>
      <w:rFonts w:ascii="Georgia" w:eastAsia="Georgia" w:hAnsi="Georgia" w:cs="Georgia"/>
      <w:color w:val="000000"/>
      <w:kern w:val="2"/>
      <w:sz w:val="24"/>
      <w:szCs w:val="24"/>
      <w:lang w:val="en-GB" w:eastAsia="zh-CN" w:bidi="hi-IN"/>
    </w:rPr>
  </w:style>
  <w:style w:type="paragraph" w:styleId="Footer">
    <w:name w:val="footer"/>
    <w:basedOn w:val="Normal"/>
    <w:link w:val="FooterChar"/>
    <w:rsid w:val="00780B4E"/>
    <w:pPr>
      <w:suppressLineNumbers/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780B4E"/>
    <w:rPr>
      <w:rFonts w:ascii="Georgia" w:eastAsia="Georgia" w:hAnsi="Georgia" w:cs="Georgia"/>
      <w:color w:val="000000"/>
      <w:kern w:val="2"/>
      <w:sz w:val="24"/>
      <w:szCs w:val="24"/>
      <w:lang w:val="en-GB" w:eastAsia="zh-CN" w:bidi="hi-IN"/>
    </w:rPr>
  </w:style>
  <w:style w:type="paragraph" w:customStyle="1" w:styleId="TableCaption">
    <w:name w:val="Table Caption"/>
    <w:basedOn w:val="Normal"/>
    <w:qFormat/>
    <w:rsid w:val="00780B4E"/>
    <w:pPr>
      <w:jc w:val="center"/>
    </w:pPr>
    <w:rPr>
      <w:b/>
      <w:i/>
    </w:rPr>
  </w:style>
  <w:style w:type="paragraph" w:customStyle="1" w:styleId="TableContents">
    <w:name w:val="Table Contents"/>
    <w:basedOn w:val="Normal"/>
    <w:qFormat/>
    <w:rsid w:val="00780B4E"/>
    <w:pPr>
      <w:suppressLineNumbers/>
    </w:pPr>
  </w:style>
  <w:style w:type="paragraph" w:customStyle="1" w:styleId="TableHeading">
    <w:name w:val="Table Heading"/>
    <w:basedOn w:val="TableContents"/>
    <w:qFormat/>
    <w:rsid w:val="00780B4E"/>
    <w:pPr>
      <w:jc w:val="center"/>
    </w:pPr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780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2223</Characters>
  <Application>Microsoft Office Word</Application>
  <DocSecurity>0</DocSecurity>
  <Lines>18</Lines>
  <Paragraphs>5</Paragraphs>
  <ScaleCrop>false</ScaleCrop>
  <Company>Springer Nature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2023-05-22T09:27:00Z</dcterms:created>
  <dcterms:modified xsi:type="dcterms:W3CDTF">2023-05-22T09:28:00Z</dcterms:modified>
</cp:coreProperties>
</file>