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CF8AC" w14:textId="77777777" w:rsidR="00E27B81" w:rsidRDefault="00E27B81" w:rsidP="00E27B81">
      <w:pPr>
        <w:pStyle w:val="Heading1"/>
        <w:contextualSpacing/>
        <w:rPr>
          <w:rFonts w:asciiTheme="minorHAnsi" w:eastAsia="MS Minngs" w:hAnsiTheme="minorHAnsi" w:cstheme="minorHAnsi"/>
          <w:b w:val="0"/>
          <w:bCs w:val="0"/>
          <w:color w:val="000000" w:themeColor="text1"/>
          <w:sz w:val="28"/>
          <w:szCs w:val="28"/>
        </w:rPr>
      </w:pPr>
      <w:r w:rsidRPr="00765821">
        <w:rPr>
          <w:rFonts w:eastAsia="MS Minngs" w:cstheme="majorHAnsi"/>
          <w:b w:val="0"/>
          <w:bCs w:val="0"/>
          <w:color w:val="000000" w:themeColor="text1"/>
          <w:sz w:val="28"/>
          <w:szCs w:val="28"/>
        </w:rPr>
        <w:t>S</w:t>
      </w:r>
      <w:r w:rsidRPr="004E316C">
        <w:rPr>
          <w:rFonts w:asciiTheme="minorHAnsi" w:eastAsia="MS Minngs" w:hAnsiTheme="minorHAnsi" w:cstheme="minorHAnsi"/>
          <w:b w:val="0"/>
          <w:bCs w:val="0"/>
          <w:color w:val="000000" w:themeColor="text1"/>
          <w:sz w:val="28"/>
          <w:szCs w:val="28"/>
        </w:rPr>
        <w:t>upp</w:t>
      </w:r>
      <w:r>
        <w:rPr>
          <w:rFonts w:asciiTheme="minorHAnsi" w:eastAsia="MS Minngs" w:hAnsiTheme="minorHAnsi" w:cstheme="minorHAnsi"/>
          <w:b w:val="0"/>
          <w:bCs w:val="0"/>
          <w:color w:val="000000" w:themeColor="text1"/>
          <w:sz w:val="28"/>
          <w:szCs w:val="28"/>
        </w:rPr>
        <w:t>lementary</w:t>
      </w:r>
      <w:r w:rsidRPr="004E316C">
        <w:rPr>
          <w:rFonts w:asciiTheme="minorHAnsi" w:eastAsia="MS Minngs" w:hAnsiTheme="minorHAnsi" w:cstheme="minorHAnsi"/>
          <w:b w:val="0"/>
          <w:bCs w:val="0"/>
          <w:color w:val="000000" w:themeColor="text1"/>
          <w:sz w:val="28"/>
          <w:szCs w:val="28"/>
        </w:rPr>
        <w:t xml:space="preserve"> Information</w:t>
      </w:r>
    </w:p>
    <w:p w14:paraId="408C812D" w14:textId="77777777" w:rsidR="00E27B81" w:rsidRPr="009D1B75" w:rsidRDefault="00E27B81" w:rsidP="00E27B81"/>
    <w:p w14:paraId="69447901" w14:textId="77777777" w:rsidR="00E27B81" w:rsidRPr="004E316C" w:rsidRDefault="00E27B81" w:rsidP="00E27B81">
      <w:pPr>
        <w:pStyle w:val="BodyText"/>
        <w:rPr>
          <w:rFonts w:asciiTheme="minorHAnsi" w:hAnsiTheme="minorHAnsi" w:cstheme="minorHAnsi"/>
          <w:b/>
          <w:bCs/>
          <w:color w:val="000000"/>
          <w:sz w:val="28"/>
          <w:szCs w:val="28"/>
          <w:bdr w:val="none" w:sz="0" w:space="0" w:color="auto" w:frame="1"/>
          <w:shd w:val="clear" w:color="auto" w:fill="FFFFFF"/>
        </w:rPr>
      </w:pPr>
      <w:r w:rsidRPr="00C62102">
        <w:rPr>
          <w:rFonts w:asciiTheme="minorHAnsi" w:hAnsiTheme="minorHAnsi" w:cstheme="minorHAnsi"/>
          <w:b/>
          <w:bCs/>
          <w:color w:val="000000"/>
          <w:sz w:val="40"/>
          <w:szCs w:val="40"/>
          <w:bdr w:val="none" w:sz="0" w:space="0" w:color="auto" w:frame="1"/>
          <w:shd w:val="clear" w:color="auto" w:fill="FFFFFF"/>
        </w:rPr>
        <w:t>Inactivation of hypocretin receptor-2 signaling in dopaminergic neurons induces hyperarousal and enhanced cognition but impaired inhibitory control</w:t>
      </w:r>
    </w:p>
    <w:p w14:paraId="02E31D85" w14:textId="77777777" w:rsidR="00E27B81" w:rsidRPr="004E316C" w:rsidRDefault="00E27B81" w:rsidP="00E27B81">
      <w:pPr>
        <w:spacing w:line="360" w:lineRule="auto"/>
        <w:rPr>
          <w:rFonts w:eastAsia="MS Minngs" w:cstheme="minorHAnsi"/>
          <w:color w:val="000000" w:themeColor="text1"/>
          <w:sz w:val="22"/>
          <w:szCs w:val="22"/>
        </w:rPr>
      </w:pPr>
    </w:p>
    <w:p w14:paraId="5DF017FC" w14:textId="77777777" w:rsidR="00E27B81" w:rsidRPr="004E316C" w:rsidRDefault="00E27B81" w:rsidP="00E27B81">
      <w:pPr>
        <w:spacing w:line="360" w:lineRule="auto"/>
        <w:rPr>
          <w:rFonts w:eastAsia="MS Minngs" w:cstheme="minorHAnsi"/>
          <w:color w:val="000000" w:themeColor="text1"/>
          <w:sz w:val="22"/>
          <w:szCs w:val="22"/>
        </w:rPr>
      </w:pPr>
    </w:p>
    <w:p w14:paraId="5ED4FFE1" w14:textId="77777777" w:rsidR="00E27B81" w:rsidRPr="004E316C" w:rsidRDefault="00E27B81" w:rsidP="00E27B81">
      <w:pPr>
        <w:spacing w:line="360" w:lineRule="auto"/>
        <w:rPr>
          <w:rFonts w:eastAsia="MS Minngs" w:cstheme="minorHAnsi"/>
          <w:color w:val="000000" w:themeColor="text1"/>
          <w:sz w:val="22"/>
          <w:szCs w:val="22"/>
          <w:shd w:val="clear" w:color="auto" w:fill="FFFFFF"/>
          <w:lang w:val="it-CH"/>
        </w:rPr>
      </w:pPr>
      <w:r w:rsidRPr="004E316C">
        <w:rPr>
          <w:rFonts w:eastAsia="MS Minngs" w:cstheme="minorHAnsi"/>
          <w:color w:val="000000" w:themeColor="text1"/>
          <w:sz w:val="22"/>
          <w:szCs w:val="22"/>
          <w:shd w:val="clear" w:color="auto" w:fill="FFFFFF"/>
          <w:lang w:val="it-CH"/>
        </w:rPr>
        <w:t>Mojtaba Bandarabadi, Sha Li, Lea Aeschlimann, Giulia Colombo, Stamatina Tzanoulinou, Mehdi Tafti, Andrea Becchetti, Benjamin Boutrel, and Anne Vassalli.</w:t>
      </w:r>
    </w:p>
    <w:p w14:paraId="2C6949B5" w14:textId="77777777" w:rsidR="00E27B81" w:rsidRPr="004E316C" w:rsidRDefault="00E27B81" w:rsidP="00E27B81">
      <w:pPr>
        <w:spacing w:line="360" w:lineRule="auto"/>
        <w:rPr>
          <w:rFonts w:eastAsia="MS Minngs" w:cstheme="minorHAnsi"/>
          <w:color w:val="000000" w:themeColor="text1"/>
          <w:sz w:val="22"/>
          <w:szCs w:val="22"/>
          <w:lang w:val="it-CH"/>
        </w:rPr>
      </w:pPr>
    </w:p>
    <w:p w14:paraId="5E3D7EF7" w14:textId="77777777" w:rsidR="00E27B81" w:rsidRPr="004E316C" w:rsidRDefault="00E27B81" w:rsidP="00E27B81">
      <w:pPr>
        <w:rPr>
          <w:rFonts w:eastAsia="Times New Roman" w:cstheme="minorHAnsi"/>
          <w:sz w:val="22"/>
          <w:szCs w:val="22"/>
        </w:rPr>
      </w:pPr>
      <w:r w:rsidRPr="004E316C">
        <w:rPr>
          <w:rFonts w:eastAsia="Times New Roman" w:cstheme="minorHAnsi"/>
          <w:sz w:val="22"/>
          <w:szCs w:val="22"/>
        </w:rPr>
        <w:t xml:space="preserve">*Corresponding author Email: </w:t>
      </w:r>
      <w:hyperlink r:id="rId5" w:history="1">
        <w:r w:rsidRPr="004E316C">
          <w:rPr>
            <w:rFonts w:eastAsia="Times New Roman" w:cstheme="minorHAnsi"/>
            <w:color w:val="0563C1" w:themeColor="hyperlink"/>
            <w:sz w:val="22"/>
            <w:szCs w:val="22"/>
            <w:u w:val="single"/>
          </w:rPr>
          <w:t>Anne.Vassalli@unil.ch</w:t>
        </w:r>
      </w:hyperlink>
      <w:r w:rsidRPr="004E316C">
        <w:rPr>
          <w:rFonts w:eastAsia="Times New Roman" w:cstheme="minorHAnsi"/>
          <w:sz w:val="22"/>
          <w:szCs w:val="22"/>
        </w:rPr>
        <w:t xml:space="preserve"> </w:t>
      </w:r>
    </w:p>
    <w:p w14:paraId="783CBE3E" w14:textId="77777777" w:rsidR="00E27B81" w:rsidRPr="004E316C" w:rsidRDefault="00E27B81" w:rsidP="00E27B81">
      <w:pPr>
        <w:spacing w:line="360" w:lineRule="auto"/>
        <w:rPr>
          <w:rFonts w:eastAsia="MS Minngs" w:cstheme="minorHAnsi"/>
          <w:color w:val="000000" w:themeColor="text1"/>
          <w:sz w:val="22"/>
          <w:szCs w:val="22"/>
        </w:rPr>
      </w:pPr>
    </w:p>
    <w:p w14:paraId="4D5B3BAC" w14:textId="77777777" w:rsidR="00E27B81" w:rsidRPr="004E316C" w:rsidRDefault="00E27B81" w:rsidP="00E27B81">
      <w:pPr>
        <w:tabs>
          <w:tab w:val="left" w:pos="180"/>
        </w:tabs>
        <w:spacing w:line="360" w:lineRule="auto"/>
        <w:ind w:left="187" w:hanging="187"/>
        <w:rPr>
          <w:rFonts w:cstheme="minorHAnsi"/>
          <w:b/>
          <w:color w:val="000000" w:themeColor="text1"/>
          <w:sz w:val="22"/>
          <w:szCs w:val="22"/>
        </w:rPr>
      </w:pPr>
    </w:p>
    <w:p w14:paraId="400D05BC" w14:textId="77777777" w:rsidR="00E27B81" w:rsidRPr="004E316C" w:rsidRDefault="00E27B81" w:rsidP="00E27B81">
      <w:pPr>
        <w:rPr>
          <w:rFonts w:eastAsia="Times New Roman" w:cstheme="minorHAnsi"/>
          <w:b/>
          <w:sz w:val="22"/>
          <w:szCs w:val="22"/>
        </w:rPr>
      </w:pPr>
      <w:r w:rsidRPr="004E316C">
        <w:rPr>
          <w:rFonts w:eastAsia="Times New Roman" w:cstheme="minorHAnsi"/>
          <w:b/>
          <w:sz w:val="22"/>
          <w:szCs w:val="22"/>
        </w:rPr>
        <w:t>Supp</w:t>
      </w:r>
      <w:r>
        <w:rPr>
          <w:rFonts w:eastAsia="Times New Roman" w:cstheme="minorHAnsi"/>
          <w:b/>
          <w:sz w:val="22"/>
          <w:szCs w:val="22"/>
        </w:rPr>
        <w:t>lementary</w:t>
      </w:r>
      <w:r w:rsidRPr="004E316C">
        <w:rPr>
          <w:rFonts w:eastAsia="Times New Roman" w:cstheme="minorHAnsi"/>
          <w:b/>
          <w:sz w:val="22"/>
          <w:szCs w:val="22"/>
        </w:rPr>
        <w:t xml:space="preserve"> Information includes:</w:t>
      </w:r>
    </w:p>
    <w:p w14:paraId="4EA1C561" w14:textId="77777777" w:rsidR="00E27B81" w:rsidRPr="004E316C" w:rsidRDefault="00E27B81" w:rsidP="00E27B81">
      <w:pPr>
        <w:rPr>
          <w:rFonts w:eastAsia="Times New Roman" w:cstheme="minorHAnsi"/>
          <w:sz w:val="22"/>
          <w:szCs w:val="22"/>
        </w:rPr>
      </w:pPr>
    </w:p>
    <w:p w14:paraId="2F1DEA0A" w14:textId="77777777" w:rsidR="00E27B81" w:rsidRPr="004E316C" w:rsidRDefault="00E27B81" w:rsidP="00E27B81">
      <w:pPr>
        <w:ind w:left="720"/>
        <w:rPr>
          <w:rFonts w:eastAsia="Times New Roman" w:cstheme="minorHAnsi"/>
          <w:sz w:val="22"/>
          <w:szCs w:val="22"/>
        </w:rPr>
      </w:pPr>
      <w:r w:rsidRPr="004E316C">
        <w:rPr>
          <w:rFonts w:eastAsia="Times New Roman" w:cstheme="minorHAnsi"/>
          <w:sz w:val="22"/>
          <w:szCs w:val="22"/>
        </w:rPr>
        <w:t>Figures S1 to S7</w:t>
      </w:r>
    </w:p>
    <w:p w14:paraId="29A84645" w14:textId="77777777" w:rsidR="00E27B81" w:rsidRPr="004E316C" w:rsidRDefault="00E27B81" w:rsidP="00E27B81">
      <w:pPr>
        <w:ind w:left="720"/>
        <w:rPr>
          <w:rFonts w:eastAsia="Times New Roman" w:cstheme="minorHAnsi"/>
          <w:sz w:val="22"/>
          <w:szCs w:val="22"/>
        </w:rPr>
      </w:pPr>
      <w:r w:rsidRPr="004E316C">
        <w:rPr>
          <w:rFonts w:eastAsia="Times New Roman" w:cstheme="minorHAnsi"/>
          <w:sz w:val="22"/>
          <w:szCs w:val="22"/>
        </w:rPr>
        <w:t>Tables S1 to S3</w:t>
      </w:r>
    </w:p>
    <w:p w14:paraId="379C873B" w14:textId="77777777" w:rsidR="00E27B81" w:rsidRPr="004E316C" w:rsidRDefault="00E27B81" w:rsidP="00E27B81">
      <w:pPr>
        <w:ind w:left="720"/>
        <w:rPr>
          <w:rFonts w:eastAsia="Times New Roman" w:cstheme="minorHAnsi"/>
          <w:sz w:val="22"/>
          <w:szCs w:val="22"/>
        </w:rPr>
      </w:pPr>
      <w:r w:rsidRPr="004E316C">
        <w:rPr>
          <w:rFonts w:eastAsia="Times New Roman" w:cstheme="minorHAnsi"/>
          <w:sz w:val="22"/>
          <w:szCs w:val="22"/>
        </w:rPr>
        <w:t xml:space="preserve">SI Text (Materials and Methods) </w:t>
      </w:r>
    </w:p>
    <w:p w14:paraId="0AFCA4D3" w14:textId="77777777" w:rsidR="00E27B81" w:rsidRPr="004E316C" w:rsidRDefault="00E27B81" w:rsidP="00E27B81">
      <w:pPr>
        <w:ind w:left="720"/>
        <w:rPr>
          <w:rFonts w:eastAsia="Times New Roman" w:cstheme="minorHAnsi"/>
          <w:sz w:val="22"/>
          <w:szCs w:val="22"/>
        </w:rPr>
      </w:pPr>
      <w:r w:rsidRPr="004E316C">
        <w:rPr>
          <w:rFonts w:eastAsia="Times New Roman" w:cstheme="minorHAnsi"/>
          <w:sz w:val="22"/>
          <w:szCs w:val="22"/>
        </w:rPr>
        <w:t>SI References</w:t>
      </w:r>
    </w:p>
    <w:p w14:paraId="194BE395" w14:textId="77777777" w:rsidR="00E27B81" w:rsidRPr="004E316C" w:rsidRDefault="00E27B81" w:rsidP="00E27B81">
      <w:pPr>
        <w:spacing w:line="259" w:lineRule="auto"/>
        <w:rPr>
          <w:rFonts w:eastAsia="Times New Roman" w:cstheme="minorHAnsi"/>
          <w:sz w:val="22"/>
          <w:szCs w:val="22"/>
        </w:rPr>
      </w:pPr>
      <w:r w:rsidRPr="004E316C">
        <w:rPr>
          <w:rFonts w:eastAsia="Times New Roman" w:cstheme="minorHAnsi"/>
          <w:sz w:val="22"/>
          <w:szCs w:val="22"/>
        </w:rPr>
        <w:br w:type="page"/>
      </w:r>
      <w:r w:rsidRPr="004E316C">
        <w:rPr>
          <w:rFonts w:eastAsia="Times New Roman" w:cstheme="minorHAnsi"/>
          <w:noProof/>
          <w:sz w:val="22"/>
          <w:szCs w:val="22"/>
        </w:rPr>
        <w:lastRenderedPageBreak/>
        <w:drawing>
          <wp:inline distT="0" distB="0" distL="0" distR="0" wp14:anchorId="7A7D4502" wp14:editId="32CD58AF">
            <wp:extent cx="6508750" cy="7641282"/>
            <wp:effectExtent l="0" t="0" r="6350" b="0"/>
            <wp:docPr id="1158799155"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99155" name="Picture 1"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46340" cy="7685413"/>
                    </a:xfrm>
                    <a:prstGeom prst="rect">
                      <a:avLst/>
                    </a:prstGeom>
                  </pic:spPr>
                </pic:pic>
              </a:graphicData>
            </a:graphic>
          </wp:inline>
        </w:drawing>
      </w:r>
    </w:p>
    <w:p w14:paraId="0F66960F" w14:textId="77777777" w:rsidR="00E27B81" w:rsidRPr="004E316C" w:rsidRDefault="00E27B81" w:rsidP="00E27B81">
      <w:pPr>
        <w:spacing w:line="360" w:lineRule="auto"/>
        <w:contextualSpacing/>
        <w:rPr>
          <w:rFonts w:eastAsia="SimSun" w:cstheme="minorHAnsi"/>
          <w:b/>
          <w:iCs/>
          <w:sz w:val="22"/>
          <w:szCs w:val="22"/>
          <w:lang w:eastAsia="zh-CN"/>
        </w:rPr>
      </w:pPr>
    </w:p>
    <w:p w14:paraId="6D978980" w14:textId="77777777" w:rsidR="00E27B81" w:rsidRPr="004E316C" w:rsidRDefault="00E27B81" w:rsidP="00E27B81">
      <w:pPr>
        <w:contextualSpacing/>
        <w:jc w:val="both"/>
        <w:rPr>
          <w:rFonts w:eastAsia="Calibri" w:cstheme="minorHAnsi"/>
        </w:rPr>
      </w:pPr>
      <w:r w:rsidRPr="004E316C">
        <w:rPr>
          <w:rFonts w:eastAsia="SimSun" w:cstheme="minorHAnsi"/>
          <w:b/>
          <w:iCs/>
          <w:lang w:eastAsia="zh-CN"/>
        </w:rPr>
        <w:t xml:space="preserve">Fig S1: </w:t>
      </w:r>
      <w:r w:rsidRPr="004E316C">
        <w:rPr>
          <w:rFonts w:eastAsia="Calibri" w:cstheme="minorHAnsi"/>
          <w:b/>
        </w:rPr>
        <w:t>Generation of mice with dopamine neuron-s</w:t>
      </w:r>
      <w:r>
        <w:rPr>
          <w:rFonts w:eastAsia="Calibri" w:cstheme="minorHAnsi"/>
          <w:b/>
        </w:rPr>
        <w:t>pecific</w:t>
      </w:r>
      <w:r w:rsidRPr="004E316C">
        <w:rPr>
          <w:rFonts w:eastAsia="Calibri" w:cstheme="minorHAnsi"/>
          <w:b/>
        </w:rPr>
        <w:t xml:space="preserve"> </w:t>
      </w:r>
      <w:r w:rsidRPr="004E316C">
        <w:rPr>
          <w:rFonts w:eastAsia="Calibri" w:cstheme="minorHAnsi"/>
          <w:b/>
          <w:i/>
        </w:rPr>
        <w:t>Hcrtr1</w:t>
      </w:r>
      <w:r w:rsidRPr="004E316C">
        <w:rPr>
          <w:rFonts w:eastAsia="Calibri" w:cstheme="minorHAnsi"/>
          <w:b/>
        </w:rPr>
        <w:t xml:space="preserve"> gene disruption.</w:t>
      </w:r>
    </w:p>
    <w:p w14:paraId="6982DB59" w14:textId="77777777" w:rsidR="00E27B81" w:rsidRPr="004E316C" w:rsidRDefault="00E27B81" w:rsidP="00E27B81">
      <w:pPr>
        <w:contextualSpacing/>
        <w:jc w:val="both"/>
        <w:rPr>
          <w:rFonts w:eastAsia="Calibri" w:cstheme="minorHAnsi"/>
        </w:rPr>
      </w:pPr>
      <w:r w:rsidRPr="004E316C">
        <w:rPr>
          <w:rFonts w:eastAsia="Calibri" w:cstheme="minorHAnsi"/>
        </w:rPr>
        <w:t>(</w:t>
      </w:r>
      <w:r w:rsidRPr="004E316C">
        <w:rPr>
          <w:rFonts w:eastAsia="Calibri" w:cstheme="minorHAnsi"/>
          <w:b/>
        </w:rPr>
        <w:t>a</w:t>
      </w:r>
      <w:r w:rsidRPr="004E316C">
        <w:rPr>
          <w:rFonts w:eastAsia="Calibri" w:cstheme="minorHAnsi"/>
        </w:rPr>
        <w:t xml:space="preserve">) Schematic representation of homologous recombination between the </w:t>
      </w:r>
      <w:r w:rsidRPr="004E316C">
        <w:rPr>
          <w:rFonts w:eastAsia="Calibri" w:cstheme="minorHAnsi"/>
          <w:i/>
        </w:rPr>
        <w:t>Hcrtr1</w:t>
      </w:r>
      <w:r w:rsidRPr="004E316C">
        <w:rPr>
          <w:rFonts w:eastAsia="Calibri" w:cstheme="minorHAnsi"/>
        </w:rPr>
        <w:t xml:space="preserve"> genomic locus and the targeting vector. Two loxP sites (red triangles) were inserted to flank the first coding exon (exon 3) and exon 4, which together encode the N-terminal first 126 aa of HCRTR1. The neomycin resistance gene used for selection in embryonic stem cells (neo; flanked by two FRT sites shown as orange triangles) was deleted using FLP recombinase, creating the </w:t>
      </w:r>
      <w:r w:rsidRPr="004E316C">
        <w:rPr>
          <w:rFonts w:eastAsia="Calibri" w:cstheme="minorHAnsi"/>
          <w:i/>
        </w:rPr>
        <w:t>Hcrtr1</w:t>
      </w:r>
      <w:r w:rsidRPr="004E316C">
        <w:rPr>
          <w:rFonts w:eastAsia="Calibri" w:cstheme="minorHAnsi"/>
          <w:i/>
          <w:vertAlign w:val="superscript"/>
        </w:rPr>
        <w:t>flox</w:t>
      </w:r>
      <w:r w:rsidRPr="004E316C">
        <w:rPr>
          <w:rFonts w:eastAsia="Calibri" w:cstheme="minorHAnsi"/>
        </w:rPr>
        <w:t xml:space="preserve"> allele. In </w:t>
      </w:r>
      <w:r w:rsidRPr="004E316C">
        <w:rPr>
          <w:rFonts w:eastAsia="Calibri" w:cstheme="minorHAnsi"/>
          <w:i/>
        </w:rPr>
        <w:t>Dat-</w:t>
      </w:r>
      <w:r>
        <w:rPr>
          <w:rFonts w:eastAsia="Calibri" w:cstheme="minorHAnsi"/>
          <w:i/>
        </w:rPr>
        <w:t>IRES</w:t>
      </w:r>
      <w:r w:rsidRPr="004E316C">
        <w:rPr>
          <w:rFonts w:eastAsia="Calibri" w:cstheme="minorHAnsi"/>
          <w:i/>
        </w:rPr>
        <w:t>-Cre</w:t>
      </w:r>
      <w:r w:rsidRPr="004E316C">
        <w:rPr>
          <w:rFonts w:eastAsia="Calibri" w:cstheme="minorHAnsi"/>
        </w:rPr>
        <w:t xml:space="preserve">-expressing cells, CRE excises </w:t>
      </w:r>
      <w:r w:rsidRPr="004E316C">
        <w:rPr>
          <w:rFonts w:eastAsia="Calibri" w:cstheme="minorHAnsi"/>
        </w:rPr>
        <w:lastRenderedPageBreak/>
        <w:t xml:space="preserve">the inter-loxP </w:t>
      </w:r>
      <w:r>
        <w:rPr>
          <w:rFonts w:eastAsia="Calibri" w:cstheme="minorHAnsi"/>
        </w:rPr>
        <w:t>seg</w:t>
      </w:r>
      <w:r w:rsidRPr="004E316C">
        <w:rPr>
          <w:rFonts w:eastAsia="Calibri" w:cstheme="minorHAnsi"/>
        </w:rPr>
        <w:t xml:space="preserve">ment (1.1 kb), </w:t>
      </w:r>
      <w:r w:rsidRPr="004E316C">
        <w:rPr>
          <w:rFonts w:eastAsia="Times New Roman" w:cstheme="minorHAnsi"/>
          <w:lang w:val="en-GB"/>
        </w:rPr>
        <w:t xml:space="preserve">creating the </w:t>
      </w:r>
      <w:r w:rsidRPr="004E316C">
        <w:rPr>
          <w:rFonts w:eastAsia="Calibri" w:cstheme="minorHAnsi"/>
          <w:i/>
        </w:rPr>
        <w:t>Hcrtr1</w:t>
      </w:r>
      <w:r w:rsidRPr="003B0764">
        <w:rPr>
          <w:rFonts w:eastAsia="Calibri" w:cstheme="minorHAnsi"/>
          <w:i/>
          <w:vertAlign w:val="superscript"/>
        </w:rPr>
        <w:t>del</w:t>
      </w:r>
      <w:r w:rsidRPr="004E316C">
        <w:rPr>
          <w:rFonts w:eastAsia="Calibri" w:cstheme="minorHAnsi"/>
          <w:i/>
          <w:vertAlign w:val="superscript"/>
        </w:rPr>
        <w:t>-Gfp</w:t>
      </w:r>
      <w:r w:rsidRPr="004E316C">
        <w:rPr>
          <w:rFonts w:eastAsia="Calibri" w:cstheme="minorHAnsi"/>
        </w:rPr>
        <w:t xml:space="preserve"> allele. </w:t>
      </w:r>
      <w:r>
        <w:rPr>
          <w:rFonts w:eastAsia="Calibri" w:cstheme="minorHAnsi"/>
        </w:rPr>
        <w:t>T</w:t>
      </w:r>
      <w:r w:rsidRPr="004E316C">
        <w:rPr>
          <w:rFonts w:eastAsia="Calibri" w:cstheme="minorHAnsi"/>
        </w:rPr>
        <w:t xml:space="preserve">he </w:t>
      </w:r>
      <w:r>
        <w:rPr>
          <w:rFonts w:eastAsia="Calibri" w:cstheme="minorHAnsi"/>
        </w:rPr>
        <w:t xml:space="preserve">ATG </w:t>
      </w:r>
      <w:r w:rsidRPr="004E316C">
        <w:rPr>
          <w:rFonts w:eastAsia="Calibri" w:cstheme="minorHAnsi"/>
        </w:rPr>
        <w:t xml:space="preserve">translation start </w:t>
      </w:r>
      <w:r>
        <w:rPr>
          <w:rFonts w:eastAsia="Calibri" w:cstheme="minorHAnsi"/>
        </w:rPr>
        <w:t>codon</w:t>
      </w:r>
      <w:r w:rsidRPr="004E316C">
        <w:rPr>
          <w:rFonts w:eastAsia="Calibri" w:cstheme="minorHAnsi"/>
        </w:rPr>
        <w:t xml:space="preserve"> of </w:t>
      </w:r>
      <w:r w:rsidRPr="004E316C">
        <w:rPr>
          <w:rFonts w:eastAsia="Calibri" w:cstheme="minorHAnsi"/>
          <w:i/>
        </w:rPr>
        <w:t>Hcrtr1</w:t>
      </w:r>
      <w:r w:rsidRPr="004E316C">
        <w:rPr>
          <w:rFonts w:eastAsia="Calibri" w:cstheme="minorHAnsi"/>
        </w:rPr>
        <w:t xml:space="preserve"> is replaced by the ATG of </w:t>
      </w:r>
      <w:r w:rsidRPr="004E316C">
        <w:rPr>
          <w:rFonts w:eastAsia="Calibri" w:cstheme="minorHAnsi"/>
          <w:i/>
        </w:rPr>
        <w:t>Gfp</w:t>
      </w:r>
      <w:r>
        <w:rPr>
          <w:rFonts w:eastAsia="Calibri" w:cstheme="minorHAnsi"/>
        </w:rPr>
        <w:t>, and</w:t>
      </w:r>
      <w:r w:rsidRPr="004E316C">
        <w:rPr>
          <w:rFonts w:eastAsia="Calibri" w:cstheme="minorHAnsi"/>
        </w:rPr>
        <w:t xml:space="preserve"> </w:t>
      </w:r>
      <w:r>
        <w:rPr>
          <w:rFonts w:eastAsia="Calibri" w:cstheme="minorHAnsi"/>
        </w:rPr>
        <w:t>t</w:t>
      </w:r>
      <w:r w:rsidRPr="004E316C">
        <w:rPr>
          <w:rFonts w:eastAsia="Calibri" w:cstheme="minorHAnsi"/>
        </w:rPr>
        <w:t xml:space="preserve">he </w:t>
      </w:r>
      <w:r w:rsidRPr="004E316C">
        <w:rPr>
          <w:rFonts w:eastAsia="Calibri" w:cstheme="minorHAnsi"/>
          <w:i/>
        </w:rPr>
        <w:t>Hcrtr1</w:t>
      </w:r>
      <w:r w:rsidRPr="004E316C">
        <w:rPr>
          <w:rFonts w:eastAsia="Calibri" w:cstheme="minorHAnsi"/>
        </w:rPr>
        <w:t xml:space="preserve"> </w:t>
      </w:r>
      <w:r>
        <w:rPr>
          <w:rFonts w:eastAsia="Calibri" w:cstheme="minorHAnsi"/>
        </w:rPr>
        <w:t xml:space="preserve">gene </w:t>
      </w:r>
      <w:r w:rsidRPr="004E316C">
        <w:rPr>
          <w:rFonts w:eastAsia="Calibri" w:cstheme="minorHAnsi"/>
        </w:rPr>
        <w:t>promoter</w:t>
      </w:r>
      <w:r w:rsidRPr="006F7CB9">
        <w:rPr>
          <w:rFonts w:eastAsia="Calibri" w:cstheme="minorHAnsi"/>
          <w:iCs/>
        </w:rPr>
        <w:t xml:space="preserve"> now drives </w:t>
      </w:r>
      <w:r>
        <w:rPr>
          <w:rFonts w:eastAsia="Calibri" w:cstheme="minorHAnsi"/>
          <w:iCs/>
        </w:rPr>
        <w:t xml:space="preserve">expression of </w:t>
      </w:r>
      <w:r w:rsidRPr="004E316C">
        <w:rPr>
          <w:rFonts w:eastAsia="Calibri" w:cstheme="minorHAnsi"/>
          <w:i/>
        </w:rPr>
        <w:t>Gfp</w:t>
      </w:r>
      <w:r w:rsidRPr="004E316C">
        <w:rPr>
          <w:rFonts w:eastAsia="Calibri" w:cstheme="minorHAnsi"/>
        </w:rPr>
        <w:t xml:space="preserve"> (green rectangle)</w:t>
      </w:r>
      <w:r>
        <w:rPr>
          <w:rFonts w:eastAsia="Calibri" w:cstheme="minorHAnsi"/>
        </w:rPr>
        <w:t>,</w:t>
      </w:r>
      <w:r w:rsidRPr="004E316C">
        <w:rPr>
          <w:rFonts w:eastAsia="Calibri" w:cstheme="minorHAnsi"/>
        </w:rPr>
        <w:t xml:space="preserve"> </w:t>
      </w:r>
      <w:r>
        <w:rPr>
          <w:rFonts w:eastAsia="Calibri" w:cstheme="minorHAnsi"/>
        </w:rPr>
        <w:t xml:space="preserve">instead of </w:t>
      </w:r>
      <w:r w:rsidRPr="006F7CB9">
        <w:rPr>
          <w:rFonts w:eastAsia="Calibri" w:cstheme="minorHAnsi"/>
          <w:i/>
          <w:iCs/>
        </w:rPr>
        <w:t>Hcrtr1</w:t>
      </w:r>
      <w:r w:rsidRPr="004E316C">
        <w:rPr>
          <w:rFonts w:eastAsia="Calibri" w:cstheme="minorHAnsi"/>
        </w:rPr>
        <w:t xml:space="preserve">. </w:t>
      </w:r>
      <w:r w:rsidRPr="004E316C">
        <w:rPr>
          <w:rFonts w:eastAsia="Times New Roman" w:cstheme="minorHAnsi"/>
          <w:i/>
          <w:lang w:val="en-GB"/>
        </w:rPr>
        <w:t>Gfp</w:t>
      </w:r>
      <w:r w:rsidRPr="004E316C">
        <w:rPr>
          <w:rFonts w:eastAsia="Times New Roman" w:cstheme="minorHAnsi"/>
          <w:lang w:val="en-GB"/>
        </w:rPr>
        <w:t xml:space="preserve"> reading frame is followed by a polyadenylation site (pA) to terminate transcription and prevent downstream expression.</w:t>
      </w:r>
      <w:r w:rsidRPr="004E316C">
        <w:rPr>
          <w:rFonts w:eastAsia="Calibri" w:cstheme="minorHAnsi"/>
        </w:rPr>
        <w:t xml:space="preserve"> Boxes depict exons (dark</w:t>
      </w:r>
      <w:r>
        <w:rPr>
          <w:rFonts w:eastAsia="Calibri" w:cstheme="minorHAnsi"/>
        </w:rPr>
        <w:t>:</w:t>
      </w:r>
      <w:r w:rsidRPr="004E316C">
        <w:rPr>
          <w:rFonts w:eastAsia="Calibri" w:cstheme="minorHAnsi"/>
        </w:rPr>
        <w:t xml:space="preserve"> protein-coding </w:t>
      </w:r>
      <w:r>
        <w:rPr>
          <w:rFonts w:eastAsia="Calibri" w:cstheme="minorHAnsi"/>
        </w:rPr>
        <w:t xml:space="preserve">sequences, </w:t>
      </w:r>
      <w:r w:rsidRPr="004E316C">
        <w:rPr>
          <w:rFonts w:eastAsia="Calibri" w:cstheme="minorHAnsi"/>
        </w:rPr>
        <w:t>white</w:t>
      </w:r>
      <w:r>
        <w:rPr>
          <w:rFonts w:eastAsia="Calibri" w:cstheme="minorHAnsi"/>
        </w:rPr>
        <w:t>:</w:t>
      </w:r>
      <w:r w:rsidRPr="004E316C">
        <w:rPr>
          <w:rFonts w:eastAsia="Calibri" w:cstheme="minorHAnsi"/>
        </w:rPr>
        <w:t xml:space="preserve"> untranslated regions). TSS, transcription start site.</w:t>
      </w:r>
    </w:p>
    <w:p w14:paraId="5C25DC3E" w14:textId="77777777" w:rsidR="00E27B81" w:rsidRPr="004E316C" w:rsidRDefault="00E27B81" w:rsidP="00E27B81">
      <w:pPr>
        <w:contextualSpacing/>
        <w:jc w:val="both"/>
        <w:rPr>
          <w:rFonts w:eastAsia="Calibri" w:cstheme="minorHAnsi"/>
        </w:rPr>
      </w:pPr>
      <w:r w:rsidRPr="004E316C">
        <w:rPr>
          <w:rFonts w:eastAsia="Calibri" w:cstheme="minorHAnsi"/>
        </w:rPr>
        <w:t>(</w:t>
      </w:r>
      <w:r w:rsidRPr="004E316C">
        <w:rPr>
          <w:rFonts w:eastAsia="Calibri" w:cstheme="minorHAnsi"/>
          <w:b/>
        </w:rPr>
        <w:t>b</w:t>
      </w:r>
      <w:r w:rsidRPr="004E316C">
        <w:rPr>
          <w:rFonts w:eastAsia="Calibri" w:cstheme="minorHAnsi"/>
        </w:rPr>
        <w:t>) Schematic representation of DA</w:t>
      </w:r>
      <w:r w:rsidRPr="004E316C">
        <w:rPr>
          <w:rFonts w:eastAsia="Calibri" w:cstheme="minorHAnsi"/>
          <w:i/>
          <w:iCs/>
          <w:vertAlign w:val="superscript"/>
        </w:rPr>
        <w:t>OxR1-KO</w:t>
      </w:r>
      <w:r w:rsidRPr="004E316C">
        <w:rPr>
          <w:rFonts w:eastAsia="Calibri" w:cstheme="minorHAnsi"/>
        </w:rPr>
        <w:t xml:space="preserve"> mice. </w:t>
      </w:r>
    </w:p>
    <w:p w14:paraId="337F1A7B" w14:textId="77777777" w:rsidR="00E27B81" w:rsidRPr="004E316C" w:rsidRDefault="00E27B81" w:rsidP="00E27B81">
      <w:pPr>
        <w:contextualSpacing/>
        <w:jc w:val="both"/>
        <w:rPr>
          <w:rFonts w:eastAsia="Calibri" w:cstheme="minorHAnsi"/>
        </w:rPr>
      </w:pPr>
      <w:r w:rsidRPr="004E316C">
        <w:rPr>
          <w:rFonts w:eastAsia="Calibri" w:cstheme="minorHAnsi"/>
        </w:rPr>
        <w:t>(</w:t>
      </w:r>
      <w:r w:rsidRPr="004E316C">
        <w:rPr>
          <w:rFonts w:eastAsia="Calibri" w:cstheme="minorHAnsi"/>
          <w:b/>
        </w:rPr>
        <w:t>c</w:t>
      </w:r>
      <w:r w:rsidRPr="004E316C">
        <w:rPr>
          <w:rFonts w:eastAsia="Calibri" w:cstheme="minorHAnsi"/>
        </w:rPr>
        <w:t xml:space="preserve">) Representative confocal images of the the VTA of </w:t>
      </w:r>
      <w:r w:rsidRPr="004E316C">
        <w:rPr>
          <w:rFonts w:eastAsia="Verdana" w:cstheme="minorHAnsi"/>
          <w:color w:val="000000"/>
          <w:kern w:val="24"/>
        </w:rPr>
        <w:t>DA</w:t>
      </w:r>
      <w:r w:rsidRPr="004E316C">
        <w:rPr>
          <w:rFonts w:eastAsia="Verdana" w:cstheme="minorHAnsi"/>
          <w:i/>
          <w:color w:val="000000"/>
          <w:kern w:val="24"/>
          <w:vertAlign w:val="superscript"/>
        </w:rPr>
        <w:t>OxR1-KO</w:t>
      </w:r>
      <w:r w:rsidRPr="004E316C">
        <w:rPr>
          <w:rFonts w:eastAsia="Verdana" w:cstheme="minorHAnsi"/>
          <w:color w:val="000000"/>
          <w:kern w:val="24"/>
        </w:rPr>
        <w:t xml:space="preserve"> </w:t>
      </w:r>
      <w:r w:rsidRPr="004E316C">
        <w:rPr>
          <w:rFonts w:eastAsia="Calibri" w:cstheme="minorHAnsi"/>
        </w:rPr>
        <w:t>mice subjected to fluorescence immunostaining using Tyrosine Hydroxylase (TH) and CRE antibodies evidence efficient expression of Dat-IRES-Cre by TH</w:t>
      </w:r>
      <w:r w:rsidRPr="004E316C">
        <w:rPr>
          <w:rFonts w:eastAsia="Calibri" w:cstheme="minorHAnsi"/>
          <w:vertAlign w:val="superscript"/>
        </w:rPr>
        <w:t>+</w:t>
      </w:r>
      <w:r w:rsidRPr="004E316C">
        <w:rPr>
          <w:rFonts w:eastAsia="Calibri" w:cstheme="minorHAnsi"/>
        </w:rPr>
        <w:t xml:space="preserve"> neurons. </w:t>
      </w:r>
      <w:r>
        <w:rPr>
          <w:rFonts w:eastAsia="Calibri" w:cstheme="minorHAnsi"/>
        </w:rPr>
        <w:t>(</w:t>
      </w:r>
      <w:r w:rsidRPr="004E316C">
        <w:rPr>
          <w:rFonts w:eastAsia="Calibri" w:cstheme="minorHAnsi"/>
        </w:rPr>
        <w:t>CRE</w:t>
      </w:r>
      <w:r w:rsidRPr="004E316C">
        <w:rPr>
          <w:rFonts w:eastAsia="Calibri" w:cstheme="minorHAnsi"/>
          <w:vertAlign w:val="superscript"/>
        </w:rPr>
        <w:t>+</w:t>
      </w:r>
      <w:r w:rsidRPr="004E316C">
        <w:rPr>
          <w:rFonts w:eastAsia="Calibri" w:cstheme="minorHAnsi"/>
        </w:rPr>
        <w:t>, TH</w:t>
      </w:r>
      <w:r w:rsidRPr="004E316C">
        <w:rPr>
          <w:rFonts w:eastAsia="Calibri" w:cstheme="minorHAnsi"/>
          <w:vertAlign w:val="superscript"/>
        </w:rPr>
        <w:t>+</w:t>
      </w:r>
      <w:r>
        <w:rPr>
          <w:rFonts w:eastAsia="Calibri" w:cstheme="minorHAnsi"/>
        </w:rPr>
        <w:t xml:space="preserve">) </w:t>
      </w:r>
      <w:r w:rsidRPr="004E316C">
        <w:rPr>
          <w:rFonts w:eastAsia="Calibri" w:cstheme="minorHAnsi"/>
        </w:rPr>
        <w:t xml:space="preserve">cell quantification to evaluate penetrance and specificity of CRE expression in DA neurons is shown in Supplementary Figure 2. </w:t>
      </w:r>
    </w:p>
    <w:p w14:paraId="2E27A000" w14:textId="77777777" w:rsidR="00E27B81" w:rsidRPr="004E316C" w:rsidRDefault="00E27B81" w:rsidP="00E27B81">
      <w:pPr>
        <w:contextualSpacing/>
        <w:jc w:val="both"/>
        <w:rPr>
          <w:rFonts w:eastAsia="Calibri" w:cstheme="minorHAnsi"/>
        </w:rPr>
      </w:pPr>
      <w:r w:rsidRPr="004E316C">
        <w:rPr>
          <w:rFonts w:eastAsia="Calibri" w:cstheme="minorHAnsi"/>
        </w:rPr>
        <w:t>(</w:t>
      </w:r>
      <w:r w:rsidRPr="004E316C">
        <w:rPr>
          <w:rFonts w:eastAsia="Calibri" w:cstheme="minorHAnsi"/>
          <w:b/>
        </w:rPr>
        <w:t>d</w:t>
      </w:r>
      <w:r w:rsidRPr="004E316C">
        <w:rPr>
          <w:rFonts w:eastAsia="Calibri" w:cstheme="minorHAnsi"/>
        </w:rPr>
        <w:t xml:space="preserve">) </w:t>
      </w:r>
      <w:r>
        <w:rPr>
          <w:rFonts w:eastAsia="Calibri" w:cstheme="minorHAnsi"/>
        </w:rPr>
        <w:t>(</w:t>
      </w:r>
      <w:r w:rsidRPr="004E316C">
        <w:rPr>
          <w:rFonts w:eastAsia="Calibri" w:cstheme="minorHAnsi"/>
        </w:rPr>
        <w:t>GFP</w:t>
      </w:r>
      <w:r w:rsidRPr="004E316C">
        <w:rPr>
          <w:rFonts w:eastAsia="Calibri" w:cstheme="minorHAnsi"/>
          <w:vertAlign w:val="superscript"/>
        </w:rPr>
        <w:t>+</w:t>
      </w:r>
      <w:r w:rsidRPr="004E316C">
        <w:rPr>
          <w:rFonts w:eastAsia="Calibri" w:cstheme="minorHAnsi"/>
        </w:rPr>
        <w:t>, TH</w:t>
      </w:r>
      <w:r w:rsidRPr="004E316C">
        <w:rPr>
          <w:rFonts w:eastAsia="Calibri" w:cstheme="minorHAnsi"/>
          <w:vertAlign w:val="superscript"/>
        </w:rPr>
        <w:t>+</w:t>
      </w:r>
      <w:r>
        <w:rPr>
          <w:rFonts w:eastAsia="Calibri" w:cstheme="minorHAnsi"/>
        </w:rPr>
        <w:t xml:space="preserve">) </w:t>
      </w:r>
      <w:r w:rsidRPr="004E316C">
        <w:rPr>
          <w:rFonts w:eastAsia="Calibri" w:cstheme="minorHAnsi"/>
        </w:rPr>
        <w:t xml:space="preserve">cell quantification demonstrates efficiency of </w:t>
      </w:r>
      <w:r w:rsidRPr="004E316C">
        <w:rPr>
          <w:rFonts w:eastAsia="Calibri" w:cstheme="minorHAnsi"/>
          <w:i/>
          <w:iCs/>
        </w:rPr>
        <w:t>Hcrtr1</w:t>
      </w:r>
      <w:r w:rsidRPr="004E316C">
        <w:rPr>
          <w:rFonts w:eastAsia="Calibri" w:cstheme="minorHAnsi"/>
        </w:rPr>
        <w:t xml:space="preserve"> Exons 3-4 deletion in DA cells in the VTA of DA</w:t>
      </w:r>
      <w:r w:rsidRPr="004E316C">
        <w:rPr>
          <w:rFonts w:eastAsia="Calibri" w:cstheme="minorHAnsi"/>
          <w:i/>
          <w:iCs/>
          <w:vertAlign w:val="superscript"/>
        </w:rPr>
        <w:t>OxR1-KO</w:t>
      </w:r>
      <w:r w:rsidRPr="004E316C">
        <w:rPr>
          <w:rFonts w:eastAsia="Calibri" w:cstheme="minorHAnsi"/>
        </w:rPr>
        <w:t xml:space="preserve"> mice, with an overall penetrance (% of TH</w:t>
      </w:r>
      <w:r w:rsidRPr="004E316C">
        <w:rPr>
          <w:rFonts w:eastAsia="Calibri" w:cstheme="minorHAnsi"/>
          <w:vertAlign w:val="superscript"/>
        </w:rPr>
        <w:t>+</w:t>
      </w:r>
      <w:r w:rsidRPr="004E316C">
        <w:rPr>
          <w:rFonts w:eastAsia="Calibri" w:cstheme="minorHAnsi"/>
        </w:rPr>
        <w:t xml:space="preserve"> neurons co-expressing GFP) of 83.0±2.8 % (n=2</w:t>
      </w:r>
      <w:r>
        <w:rPr>
          <w:rFonts w:eastAsia="Calibri" w:cstheme="minorHAnsi"/>
        </w:rPr>
        <w:t xml:space="preserve"> mice</w:t>
      </w:r>
      <w:r w:rsidRPr="004E316C">
        <w:rPr>
          <w:rFonts w:eastAsia="Calibri" w:cstheme="minorHAnsi"/>
        </w:rPr>
        <w:t>), and a specificity (% of GFP cells co-expressing TH) of 74.4±0.5 (n=2</w:t>
      </w:r>
      <w:r>
        <w:rPr>
          <w:rFonts w:eastAsia="Calibri" w:cstheme="minorHAnsi"/>
        </w:rPr>
        <w:t xml:space="preserve"> mice</w:t>
      </w:r>
      <w:r w:rsidRPr="004E316C">
        <w:rPr>
          <w:rFonts w:eastAsia="Calibri" w:cstheme="minorHAnsi"/>
        </w:rPr>
        <w:t xml:space="preserve">). </w:t>
      </w:r>
    </w:p>
    <w:p w14:paraId="4131E622" w14:textId="77777777" w:rsidR="00E27B81" w:rsidRPr="004E316C" w:rsidRDefault="00E27B81" w:rsidP="00E27B81">
      <w:pPr>
        <w:contextualSpacing/>
        <w:jc w:val="both"/>
        <w:rPr>
          <w:rFonts w:eastAsia="Calibri" w:cstheme="minorHAnsi"/>
          <w:sz w:val="22"/>
          <w:szCs w:val="22"/>
        </w:rPr>
      </w:pPr>
      <w:r w:rsidRPr="004E316C">
        <w:rPr>
          <w:rFonts w:eastAsia="Calibri" w:cstheme="minorHAnsi"/>
        </w:rPr>
        <w:t>(</w:t>
      </w:r>
      <w:r w:rsidRPr="004E316C">
        <w:rPr>
          <w:rFonts w:eastAsia="Calibri" w:cstheme="minorHAnsi"/>
          <w:b/>
          <w:bCs/>
        </w:rPr>
        <w:t>e,f</w:t>
      </w:r>
      <w:r w:rsidRPr="004E316C">
        <w:rPr>
          <w:rFonts w:eastAsia="Calibri" w:cstheme="minorHAnsi"/>
        </w:rPr>
        <w:t xml:space="preserve">) Representative confocal images of the VTA of mice of the indicated genotypes that were subject to fluorescence immunostaining using the indicated antibodies. (e) </w:t>
      </w:r>
      <w:r w:rsidRPr="004E316C">
        <w:rPr>
          <w:rFonts w:eastAsia="Calibri" w:cstheme="minorHAnsi"/>
          <w:i/>
          <w:iCs/>
        </w:rPr>
        <w:t>Dat</w:t>
      </w:r>
      <w:r w:rsidRPr="004E316C">
        <w:rPr>
          <w:rFonts w:eastAsia="Calibri" w:cstheme="minorHAnsi"/>
        </w:rPr>
        <w:t xml:space="preserve">-driven Cre mediates DA-selective loxP site recombination and replacement of </w:t>
      </w:r>
      <w:r w:rsidRPr="004E316C">
        <w:rPr>
          <w:rFonts w:eastAsia="Calibri" w:cstheme="minorHAnsi"/>
          <w:i/>
          <w:iCs/>
        </w:rPr>
        <w:t>Hcrtr1</w:t>
      </w:r>
      <w:r w:rsidRPr="004E316C">
        <w:rPr>
          <w:rFonts w:eastAsia="Calibri" w:cstheme="minorHAnsi"/>
        </w:rPr>
        <w:t xml:space="preserve"> coding sequences with </w:t>
      </w:r>
      <w:r w:rsidRPr="004E316C">
        <w:rPr>
          <w:rFonts w:eastAsia="Calibri" w:cstheme="minorHAnsi"/>
          <w:i/>
          <w:iCs/>
        </w:rPr>
        <w:t>Gfp</w:t>
      </w:r>
      <w:r w:rsidRPr="004E316C">
        <w:rPr>
          <w:rFonts w:eastAsia="Calibri" w:cstheme="minorHAnsi"/>
        </w:rPr>
        <w:t xml:space="preserve">, as shown by TH and GFP co-immunoreactivity in </w:t>
      </w:r>
      <w:r w:rsidRPr="004E316C">
        <w:rPr>
          <w:rFonts w:eastAsia="Verdana" w:cstheme="minorHAnsi"/>
          <w:color w:val="000000"/>
          <w:kern w:val="24"/>
        </w:rPr>
        <w:t>DA</w:t>
      </w:r>
      <w:r w:rsidRPr="004E316C">
        <w:rPr>
          <w:rFonts w:eastAsia="Verdana" w:cstheme="minorHAnsi"/>
          <w:i/>
          <w:color w:val="000000"/>
          <w:kern w:val="24"/>
          <w:vertAlign w:val="superscript"/>
        </w:rPr>
        <w:t>OxR1-KO</w:t>
      </w:r>
      <w:r w:rsidRPr="004E316C">
        <w:rPr>
          <w:rFonts w:eastAsia="Calibri" w:cstheme="minorHAnsi"/>
        </w:rPr>
        <w:t xml:space="preserve"> (left), but not </w:t>
      </w:r>
      <w:r w:rsidRPr="004E316C">
        <w:rPr>
          <w:rFonts w:eastAsia="Verdana" w:cstheme="minorHAnsi"/>
          <w:color w:val="000000"/>
          <w:kern w:val="24"/>
        </w:rPr>
        <w:t>DA</w:t>
      </w:r>
      <w:r w:rsidRPr="004E316C">
        <w:rPr>
          <w:rFonts w:eastAsia="Verdana" w:cstheme="minorHAnsi"/>
          <w:i/>
          <w:color w:val="000000"/>
          <w:kern w:val="24"/>
          <w:vertAlign w:val="superscript"/>
        </w:rPr>
        <w:t>OxR1-CT</w:t>
      </w:r>
      <w:r w:rsidRPr="004E316C">
        <w:rPr>
          <w:rFonts w:eastAsia="Verdana" w:cstheme="minorHAnsi"/>
          <w:color w:val="000000"/>
          <w:kern w:val="24"/>
        </w:rPr>
        <w:t xml:space="preserve"> </w:t>
      </w:r>
      <w:r w:rsidRPr="004E316C">
        <w:rPr>
          <w:rFonts w:eastAsia="Calibri" w:cstheme="minorHAnsi"/>
        </w:rPr>
        <w:t>(right) VTA. (f) Consistently, VTA TH</w:t>
      </w:r>
      <w:r w:rsidRPr="004E316C">
        <w:rPr>
          <w:rFonts w:eastAsia="Calibri" w:cstheme="minorHAnsi"/>
          <w:vertAlign w:val="superscript"/>
        </w:rPr>
        <w:t>+</w:t>
      </w:r>
      <w:r w:rsidRPr="004E316C">
        <w:rPr>
          <w:rFonts w:eastAsia="Calibri" w:cstheme="minorHAnsi"/>
        </w:rPr>
        <w:t xml:space="preserve"> cells of </w:t>
      </w:r>
      <w:r w:rsidRPr="004E316C">
        <w:rPr>
          <w:rFonts w:eastAsia="Verdana" w:cstheme="minorHAnsi"/>
          <w:color w:val="000000"/>
          <w:kern w:val="24"/>
        </w:rPr>
        <w:t>DA</w:t>
      </w:r>
      <w:r w:rsidRPr="004E316C">
        <w:rPr>
          <w:rFonts w:eastAsia="Verdana" w:cstheme="minorHAnsi"/>
          <w:i/>
          <w:color w:val="000000"/>
          <w:kern w:val="24"/>
          <w:vertAlign w:val="superscript"/>
        </w:rPr>
        <w:t>OxR1-CT</w:t>
      </w:r>
      <w:r w:rsidRPr="004E316C">
        <w:rPr>
          <w:rFonts w:eastAsia="Verdana" w:cstheme="minorHAnsi"/>
          <w:color w:val="000000"/>
          <w:kern w:val="24"/>
        </w:rPr>
        <w:t xml:space="preserve"> </w:t>
      </w:r>
      <w:r w:rsidRPr="004E316C">
        <w:rPr>
          <w:rFonts w:eastAsia="Calibri" w:cstheme="minorHAnsi"/>
        </w:rPr>
        <w:t>mice express HCRTR1 immunoreactivity (right), while VTA TH</w:t>
      </w:r>
      <w:r w:rsidRPr="004E316C">
        <w:rPr>
          <w:rFonts w:eastAsia="Calibri" w:cstheme="minorHAnsi"/>
          <w:vertAlign w:val="superscript"/>
        </w:rPr>
        <w:t>+</w:t>
      </w:r>
      <w:r w:rsidRPr="004E316C">
        <w:rPr>
          <w:rFonts w:eastAsia="Calibri" w:cstheme="minorHAnsi"/>
        </w:rPr>
        <w:t xml:space="preserve"> cells of </w:t>
      </w:r>
      <w:r w:rsidRPr="004E316C">
        <w:rPr>
          <w:rFonts w:eastAsia="Verdana" w:cstheme="minorHAnsi"/>
          <w:color w:val="000000"/>
          <w:kern w:val="24"/>
        </w:rPr>
        <w:t>DA</w:t>
      </w:r>
      <w:r w:rsidRPr="004E316C">
        <w:rPr>
          <w:rFonts w:eastAsia="Verdana" w:cstheme="minorHAnsi"/>
          <w:i/>
          <w:color w:val="000000"/>
          <w:kern w:val="24"/>
          <w:vertAlign w:val="superscript"/>
        </w:rPr>
        <w:t>OxR1-KO</w:t>
      </w:r>
      <w:r w:rsidRPr="004E316C">
        <w:rPr>
          <w:rFonts w:eastAsia="Calibri" w:cstheme="minorHAnsi"/>
        </w:rPr>
        <w:t xml:space="preserve"> littermates do not (left). Scale bar, 100um in large field images, and 20um in small field images. </w:t>
      </w:r>
      <w:r w:rsidRPr="004E316C">
        <w:rPr>
          <w:rFonts w:eastAsia="Calibri" w:cstheme="minorHAnsi"/>
          <w:color w:val="000000"/>
          <w:shd w:val="clear" w:color="auto" w:fill="FFFFFF"/>
        </w:rPr>
        <w:t xml:space="preserve">All images were taken at 40x magnification. </w:t>
      </w:r>
      <w:bookmarkStart w:id="0" w:name="_Hlk128937832"/>
      <w:r w:rsidRPr="004E316C">
        <w:rPr>
          <w:rFonts w:eastAsia="Calibri" w:cstheme="minorHAnsi"/>
          <w:i/>
        </w:rPr>
        <w:t>Hcrtr1</w:t>
      </w:r>
      <w:r w:rsidRPr="004E316C">
        <w:rPr>
          <w:rFonts w:eastAsia="Calibri" w:cstheme="minorHAnsi"/>
          <w:i/>
          <w:vertAlign w:val="superscript"/>
        </w:rPr>
        <w:t>flox</w:t>
      </w:r>
      <w:r w:rsidRPr="004E316C">
        <w:rPr>
          <w:rFonts w:eastAsia="Calibri" w:cstheme="minorHAnsi"/>
        </w:rPr>
        <w:t xml:space="preserve"> is </w:t>
      </w:r>
      <w:r w:rsidRPr="004E316C">
        <w:rPr>
          <w:rFonts w:eastAsia="Calibri" w:cstheme="minorHAnsi"/>
          <w:i/>
        </w:rPr>
        <w:t>Hcrtr1</w:t>
      </w:r>
      <w:r w:rsidRPr="004E316C">
        <w:rPr>
          <w:rFonts w:eastAsia="Calibri" w:cstheme="minorHAnsi"/>
          <w:i/>
          <w:vertAlign w:val="superscript"/>
        </w:rPr>
        <w:t>tm1.1Ava</w:t>
      </w:r>
      <w:r w:rsidRPr="004E316C">
        <w:rPr>
          <w:rFonts w:eastAsia="Calibri" w:cstheme="minorHAnsi"/>
        </w:rPr>
        <w:t xml:space="preserve"> (MGI:5637400), and </w:t>
      </w:r>
      <w:r w:rsidRPr="004E316C">
        <w:rPr>
          <w:rFonts w:eastAsia="Calibri" w:cstheme="minorHAnsi"/>
          <w:i/>
        </w:rPr>
        <w:t>Hcrtr1</w:t>
      </w:r>
      <w:r w:rsidRPr="004E316C">
        <w:rPr>
          <w:rFonts w:eastAsia="Calibri" w:cstheme="minorHAnsi"/>
          <w:i/>
          <w:vertAlign w:val="superscript"/>
        </w:rPr>
        <w:t>KO-Gfp</w:t>
      </w:r>
      <w:r w:rsidRPr="004E316C">
        <w:rPr>
          <w:rFonts w:eastAsia="Calibri" w:cstheme="minorHAnsi"/>
        </w:rPr>
        <w:t xml:space="preserve"> is </w:t>
      </w:r>
      <w:r w:rsidRPr="004E316C">
        <w:rPr>
          <w:rFonts w:eastAsia="Calibri" w:cstheme="minorHAnsi"/>
          <w:i/>
        </w:rPr>
        <w:t>Hcrtr1</w:t>
      </w:r>
      <w:r w:rsidRPr="004E316C">
        <w:rPr>
          <w:rFonts w:eastAsia="Calibri" w:cstheme="minorHAnsi"/>
          <w:i/>
          <w:vertAlign w:val="superscript"/>
        </w:rPr>
        <w:t>tm1.2Ava</w:t>
      </w:r>
      <w:r w:rsidRPr="004E316C">
        <w:rPr>
          <w:rFonts w:eastAsia="Calibri" w:cstheme="minorHAnsi"/>
        </w:rPr>
        <w:t xml:space="preserve"> (MGI: 5637401).</w:t>
      </w:r>
    </w:p>
    <w:bookmarkEnd w:id="0"/>
    <w:p w14:paraId="325680CB" w14:textId="77777777" w:rsidR="00E27B81" w:rsidRPr="004E316C" w:rsidRDefault="00E27B81" w:rsidP="00E27B81">
      <w:pPr>
        <w:spacing w:line="360" w:lineRule="auto"/>
        <w:contextualSpacing/>
        <w:jc w:val="both"/>
        <w:rPr>
          <w:rFonts w:eastAsia="Calibri" w:cstheme="minorHAnsi"/>
          <w:b/>
          <w:iCs/>
          <w:noProof/>
          <w:sz w:val="22"/>
          <w:szCs w:val="22"/>
        </w:rPr>
      </w:pPr>
    </w:p>
    <w:p w14:paraId="3B97A870" w14:textId="77777777" w:rsidR="00E27B81" w:rsidRPr="004E316C" w:rsidRDefault="00E27B81" w:rsidP="00E27B81">
      <w:pPr>
        <w:spacing w:line="360" w:lineRule="auto"/>
        <w:contextualSpacing/>
        <w:jc w:val="both"/>
        <w:rPr>
          <w:rFonts w:eastAsia="Calibri" w:cstheme="minorHAnsi"/>
          <w:b/>
          <w:iCs/>
          <w:noProof/>
          <w:sz w:val="22"/>
          <w:szCs w:val="22"/>
        </w:rPr>
      </w:pPr>
    </w:p>
    <w:p w14:paraId="4425AF79" w14:textId="77777777" w:rsidR="00E27B81" w:rsidRPr="004E316C" w:rsidRDefault="00E27B81" w:rsidP="00E27B81">
      <w:pPr>
        <w:spacing w:line="360" w:lineRule="auto"/>
        <w:contextualSpacing/>
        <w:rPr>
          <w:rFonts w:eastAsia="Calibri" w:cstheme="minorHAnsi"/>
          <w:sz w:val="22"/>
          <w:szCs w:val="22"/>
        </w:rPr>
      </w:pPr>
      <w:r w:rsidRPr="004E316C">
        <w:rPr>
          <w:rFonts w:eastAsia="Calibri" w:cstheme="minorHAnsi"/>
          <w:b/>
          <w:iCs/>
          <w:sz w:val="22"/>
          <w:szCs w:val="22"/>
        </w:rPr>
        <w:br w:type="page"/>
      </w:r>
    </w:p>
    <w:p w14:paraId="74C9862D" w14:textId="77777777" w:rsidR="00E27B81" w:rsidRPr="004E316C" w:rsidRDefault="00E27B81" w:rsidP="00E27B81">
      <w:pPr>
        <w:spacing w:line="360" w:lineRule="auto"/>
        <w:contextualSpacing/>
        <w:rPr>
          <w:rFonts w:eastAsia="Calibri" w:cstheme="minorHAnsi"/>
          <w:b/>
          <w:iCs/>
          <w:sz w:val="22"/>
          <w:szCs w:val="22"/>
        </w:rPr>
      </w:pPr>
      <w:r w:rsidRPr="004E316C">
        <w:rPr>
          <w:rFonts w:eastAsia="Calibri" w:cstheme="minorHAnsi"/>
          <w:b/>
          <w:iCs/>
          <w:noProof/>
          <w:sz w:val="22"/>
          <w:szCs w:val="22"/>
        </w:rPr>
        <w:lastRenderedPageBreak/>
        <w:drawing>
          <wp:inline distT="0" distB="0" distL="0" distR="0" wp14:anchorId="0AD00E44" wp14:editId="6ABFEE43">
            <wp:extent cx="6578600" cy="5803544"/>
            <wp:effectExtent l="0" t="0" r="0" b="6985"/>
            <wp:docPr id="1665937132" name="Picture 16659371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37132" name="Picture 1665937132" descr="A picture containing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81382" cy="5805998"/>
                    </a:xfrm>
                    <a:prstGeom prst="rect">
                      <a:avLst/>
                    </a:prstGeom>
                  </pic:spPr>
                </pic:pic>
              </a:graphicData>
            </a:graphic>
          </wp:inline>
        </w:drawing>
      </w:r>
    </w:p>
    <w:p w14:paraId="722D68A7" w14:textId="77777777" w:rsidR="00E27B81" w:rsidRPr="004E316C" w:rsidRDefault="00E27B81" w:rsidP="00E27B81">
      <w:pPr>
        <w:spacing w:line="360" w:lineRule="auto"/>
        <w:contextualSpacing/>
        <w:rPr>
          <w:rFonts w:eastAsia="Calibri" w:cstheme="minorHAnsi"/>
          <w:b/>
          <w:iCs/>
          <w:sz w:val="22"/>
          <w:szCs w:val="22"/>
        </w:rPr>
      </w:pPr>
    </w:p>
    <w:p w14:paraId="5314B5B2" w14:textId="77777777" w:rsidR="00E27B81" w:rsidRPr="004E316C" w:rsidRDefault="00E27B81" w:rsidP="00E27B81">
      <w:pPr>
        <w:contextualSpacing/>
        <w:jc w:val="both"/>
        <w:rPr>
          <w:rFonts w:eastAsia="Calibri" w:cstheme="minorHAnsi"/>
          <w:b/>
          <w:iCs/>
        </w:rPr>
      </w:pPr>
      <w:r w:rsidRPr="004E316C">
        <w:rPr>
          <w:rFonts w:eastAsia="Calibri" w:cstheme="minorHAnsi"/>
          <w:b/>
          <w:iCs/>
        </w:rPr>
        <w:t xml:space="preserve">Fig S2: CRE immunostaining demonstrates the efficiency and specificity of the </w:t>
      </w:r>
      <w:r w:rsidRPr="004E316C">
        <w:rPr>
          <w:rFonts w:eastAsia="Calibri" w:cstheme="minorHAnsi"/>
          <w:b/>
          <w:i/>
        </w:rPr>
        <w:t>Dat-IRES-Cre</w:t>
      </w:r>
      <w:r w:rsidRPr="004E316C">
        <w:rPr>
          <w:rFonts w:eastAsia="Calibri" w:cstheme="minorHAnsi"/>
          <w:b/>
          <w:iCs/>
        </w:rPr>
        <w:t xml:space="preserve"> allele to target dopamine neurons. </w:t>
      </w:r>
    </w:p>
    <w:p w14:paraId="5C8B3E36" w14:textId="77777777" w:rsidR="00E27B81" w:rsidRPr="004E316C" w:rsidRDefault="00E27B81" w:rsidP="00E27B81">
      <w:pPr>
        <w:contextualSpacing/>
        <w:jc w:val="both"/>
        <w:rPr>
          <w:rFonts w:eastAsia="Calibri" w:cstheme="minorHAnsi"/>
          <w:bCs/>
          <w:iCs/>
        </w:rPr>
      </w:pPr>
      <w:r w:rsidRPr="004E316C">
        <w:rPr>
          <w:rFonts w:eastAsia="Calibri" w:cstheme="minorHAnsi"/>
          <w:bCs/>
          <w:iCs/>
        </w:rPr>
        <w:t>(</w:t>
      </w:r>
      <w:r w:rsidRPr="004E316C">
        <w:rPr>
          <w:rFonts w:eastAsia="Calibri" w:cstheme="minorHAnsi"/>
          <w:b/>
          <w:bCs/>
          <w:iCs/>
        </w:rPr>
        <w:t>a</w:t>
      </w:r>
      <w:r w:rsidRPr="004E316C">
        <w:rPr>
          <w:rFonts w:eastAsia="Calibri" w:cstheme="minorHAnsi"/>
          <w:bCs/>
          <w:iCs/>
        </w:rPr>
        <w:t>) Representative confocal images. Coronal sections of the ventral midbrain of</w:t>
      </w:r>
      <w:r w:rsidRPr="004E316C">
        <w:rPr>
          <w:rFonts w:eastAsia="Calibri" w:cstheme="minorHAnsi"/>
          <w:bCs/>
          <w:iCs/>
          <w:lang w:val="en-GB"/>
        </w:rPr>
        <w:t xml:space="preserve"> </w:t>
      </w:r>
      <w:r w:rsidRPr="004E316C">
        <w:rPr>
          <w:rFonts w:eastAsia="Calibri" w:cstheme="minorHAnsi"/>
          <w:bCs/>
        </w:rPr>
        <w:t>DA</w:t>
      </w:r>
      <w:r w:rsidRPr="004E316C">
        <w:rPr>
          <w:rFonts w:eastAsia="Calibri" w:cstheme="minorHAnsi"/>
          <w:bCs/>
          <w:i/>
          <w:vertAlign w:val="superscript"/>
        </w:rPr>
        <w:t>OxR1-KO</w:t>
      </w:r>
      <w:r w:rsidRPr="004E316C">
        <w:rPr>
          <w:rFonts w:eastAsia="Calibri" w:cstheme="minorHAnsi"/>
          <w:bCs/>
          <w:iCs/>
          <w:lang w:val="en-GB"/>
        </w:rPr>
        <w:t xml:space="preserve"> and </w:t>
      </w:r>
      <w:r w:rsidRPr="004E316C">
        <w:rPr>
          <w:rFonts w:eastAsia="Calibri" w:cstheme="minorHAnsi"/>
          <w:bCs/>
        </w:rPr>
        <w:t>DA</w:t>
      </w:r>
      <w:r w:rsidRPr="004E316C">
        <w:rPr>
          <w:rFonts w:eastAsia="Calibri" w:cstheme="minorHAnsi"/>
          <w:bCs/>
          <w:i/>
          <w:vertAlign w:val="superscript"/>
        </w:rPr>
        <w:t>OxR2-KO</w:t>
      </w:r>
      <w:r w:rsidRPr="004E316C">
        <w:rPr>
          <w:rFonts w:eastAsia="Calibri" w:cstheme="minorHAnsi"/>
          <w:bCs/>
          <w:iCs/>
          <w:lang w:val="en-GB"/>
        </w:rPr>
        <w:t xml:space="preserve"> mice</w:t>
      </w:r>
      <w:r w:rsidRPr="004E316C">
        <w:rPr>
          <w:rFonts w:eastAsia="Calibri" w:cstheme="minorHAnsi"/>
          <w:bCs/>
          <w:iCs/>
        </w:rPr>
        <w:t xml:space="preserve"> were subject to immunofluorescence staining using anti-Tyrosine Hydroxylase (TH, red) and anti-CRE (green) antibodies to verify signal co-localization. </w:t>
      </w:r>
    </w:p>
    <w:p w14:paraId="64DE8192" w14:textId="77777777" w:rsidR="00E27B81" w:rsidRPr="004E316C" w:rsidRDefault="00E27B81" w:rsidP="00E27B81">
      <w:pPr>
        <w:contextualSpacing/>
        <w:jc w:val="both"/>
        <w:rPr>
          <w:rFonts w:eastAsia="Calibri" w:cstheme="minorHAnsi"/>
          <w:iCs/>
        </w:rPr>
      </w:pPr>
      <w:r w:rsidRPr="004E316C">
        <w:rPr>
          <w:rFonts w:eastAsia="Calibri" w:cstheme="minorHAnsi"/>
          <w:bCs/>
          <w:iCs/>
        </w:rPr>
        <w:t>(</w:t>
      </w:r>
      <w:r w:rsidRPr="004E316C">
        <w:rPr>
          <w:rFonts w:eastAsia="Calibri" w:cstheme="minorHAnsi"/>
          <w:b/>
          <w:bCs/>
          <w:iCs/>
        </w:rPr>
        <w:t>b</w:t>
      </w:r>
      <w:r w:rsidRPr="004E316C">
        <w:rPr>
          <w:rFonts w:eastAsia="Calibri" w:cstheme="minorHAnsi"/>
          <w:bCs/>
          <w:iCs/>
        </w:rPr>
        <w:t xml:space="preserve">) Neuronal counts throughout VTA and SNc showed that </w:t>
      </w:r>
      <w:r w:rsidRPr="004E316C">
        <w:rPr>
          <w:rFonts w:eastAsia="Calibri" w:cstheme="minorHAnsi"/>
          <w:iCs/>
        </w:rPr>
        <w:t xml:space="preserve">88.4±1.1 % of TH-immunoreactive cells were CRE-positive (efficiency) and 84.4±1.2 % of CRE-immunoreactive cells were TH-positive (specificity) </w:t>
      </w:r>
      <w:r w:rsidRPr="004E316C">
        <w:rPr>
          <w:rFonts w:eastAsia="Calibri" w:cstheme="minorHAnsi"/>
          <w:bCs/>
          <w:iCs/>
        </w:rPr>
        <w:t>(n=4 mice)</w:t>
      </w:r>
      <w:r w:rsidRPr="004E316C">
        <w:rPr>
          <w:rFonts w:eastAsia="Calibri" w:cstheme="minorHAnsi"/>
          <w:iCs/>
        </w:rPr>
        <w:t xml:space="preserve">. </w:t>
      </w:r>
      <w:r w:rsidRPr="004E316C">
        <w:rPr>
          <w:rFonts w:eastAsia="Calibri" w:cstheme="minorHAnsi"/>
          <w:bCs/>
          <w:iCs/>
        </w:rPr>
        <w:t>VTA, ventral tegmental area; SNc, Substantia nigra pars compacta.</w:t>
      </w:r>
    </w:p>
    <w:p w14:paraId="471DA3B7" w14:textId="77777777" w:rsidR="00E27B81" w:rsidRPr="004E316C" w:rsidRDefault="00E27B81" w:rsidP="00E27B81">
      <w:pPr>
        <w:spacing w:line="360" w:lineRule="auto"/>
        <w:contextualSpacing/>
        <w:jc w:val="both"/>
        <w:rPr>
          <w:rFonts w:eastAsia="Calibri" w:cstheme="minorHAnsi"/>
          <w:b/>
          <w:iCs/>
          <w:sz w:val="22"/>
          <w:szCs w:val="22"/>
        </w:rPr>
      </w:pPr>
    </w:p>
    <w:p w14:paraId="571E8FFA" w14:textId="77777777" w:rsidR="00E27B81" w:rsidRPr="004E316C" w:rsidRDefault="00E27B81" w:rsidP="00E27B81">
      <w:pPr>
        <w:spacing w:line="360" w:lineRule="auto"/>
        <w:contextualSpacing/>
        <w:jc w:val="both"/>
        <w:rPr>
          <w:rFonts w:eastAsia="Calibri" w:cstheme="minorHAnsi"/>
          <w:b/>
          <w:iCs/>
          <w:sz w:val="22"/>
          <w:szCs w:val="22"/>
        </w:rPr>
      </w:pPr>
      <w:r w:rsidRPr="004E316C">
        <w:rPr>
          <w:rFonts w:eastAsia="Calibri" w:cstheme="minorHAnsi"/>
          <w:b/>
          <w:iCs/>
          <w:sz w:val="22"/>
          <w:szCs w:val="22"/>
        </w:rPr>
        <w:br w:type="page"/>
      </w:r>
    </w:p>
    <w:p w14:paraId="4A864442" w14:textId="77777777" w:rsidR="00E27B81" w:rsidRPr="004E316C" w:rsidRDefault="00E27B81" w:rsidP="00E27B81">
      <w:pPr>
        <w:spacing w:line="360" w:lineRule="auto"/>
        <w:contextualSpacing/>
        <w:jc w:val="center"/>
        <w:rPr>
          <w:rFonts w:eastAsia="Calibri" w:cstheme="minorHAnsi"/>
          <w:b/>
          <w:bCs/>
          <w:sz w:val="22"/>
          <w:szCs w:val="22"/>
          <w:shd w:val="clear" w:color="auto" w:fill="FFFFFF"/>
          <w:lang w:val="en-GB"/>
        </w:rPr>
      </w:pPr>
      <w:r w:rsidRPr="004E316C">
        <w:rPr>
          <w:rFonts w:eastAsia="Calibri" w:cstheme="minorHAnsi"/>
          <w:b/>
          <w:bCs/>
          <w:noProof/>
          <w:sz w:val="22"/>
          <w:szCs w:val="22"/>
          <w:shd w:val="clear" w:color="auto" w:fill="FFFFFF"/>
          <w:lang w:val="en-GB"/>
        </w:rPr>
        <w:lastRenderedPageBreak/>
        <w:drawing>
          <wp:inline distT="0" distB="0" distL="0" distR="0" wp14:anchorId="60247CF2" wp14:editId="72DA2C5F">
            <wp:extent cx="6475730" cy="3234690"/>
            <wp:effectExtent l="0" t="0" r="1270" b="3810"/>
            <wp:docPr id="1066325006" name="Picture 106632500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25006" name="Picture 1066325006"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5730" cy="3234690"/>
                    </a:xfrm>
                    <a:prstGeom prst="rect">
                      <a:avLst/>
                    </a:prstGeom>
                  </pic:spPr>
                </pic:pic>
              </a:graphicData>
            </a:graphic>
          </wp:inline>
        </w:drawing>
      </w:r>
    </w:p>
    <w:p w14:paraId="1BF57B09" w14:textId="77777777" w:rsidR="00E27B81" w:rsidRPr="004E316C" w:rsidRDefault="00E27B81" w:rsidP="00E27B81">
      <w:pPr>
        <w:spacing w:line="360" w:lineRule="auto"/>
        <w:contextualSpacing/>
        <w:rPr>
          <w:rFonts w:eastAsia="Calibri" w:cstheme="minorHAnsi"/>
          <w:b/>
          <w:bCs/>
          <w:sz w:val="22"/>
          <w:szCs w:val="22"/>
          <w:shd w:val="clear" w:color="auto" w:fill="FFFFFF"/>
          <w:lang w:val="en-GB"/>
        </w:rPr>
      </w:pPr>
    </w:p>
    <w:p w14:paraId="337DC0B1" w14:textId="77777777" w:rsidR="00E27B81" w:rsidRPr="004E316C" w:rsidRDefault="00E27B81" w:rsidP="00E27B81">
      <w:pPr>
        <w:contextualSpacing/>
        <w:jc w:val="both"/>
        <w:rPr>
          <w:rFonts w:eastAsia="Calibri" w:cstheme="minorHAnsi"/>
          <w:b/>
          <w:shd w:val="clear" w:color="auto" w:fill="FFFFFF"/>
          <w:lang w:val="en-GB"/>
        </w:rPr>
      </w:pPr>
      <w:r w:rsidRPr="004E316C">
        <w:rPr>
          <w:rFonts w:eastAsia="Calibri" w:cstheme="minorHAnsi"/>
          <w:b/>
          <w:bCs/>
          <w:shd w:val="clear" w:color="auto" w:fill="FFFFFF"/>
          <w:lang w:val="en-GB"/>
        </w:rPr>
        <w:t>Fig S3: Identification and electrophysiological features of TMN histaminergic (HA) neurons.</w:t>
      </w:r>
      <w:r w:rsidRPr="004E316C">
        <w:rPr>
          <w:rFonts w:eastAsia="Calibri" w:cstheme="minorHAnsi"/>
          <w:b/>
          <w:shd w:val="clear" w:color="auto" w:fill="FFFFFF"/>
          <w:lang w:val="en-GB"/>
        </w:rPr>
        <w:t xml:space="preserve"> </w:t>
      </w:r>
    </w:p>
    <w:p w14:paraId="7A561785" w14:textId="77777777" w:rsidR="00E27B81" w:rsidRPr="004E316C" w:rsidRDefault="00E27B81" w:rsidP="00E27B81">
      <w:pPr>
        <w:contextualSpacing/>
        <w:jc w:val="both"/>
        <w:rPr>
          <w:rFonts w:eastAsia="Calibri" w:cstheme="minorHAnsi"/>
          <w:shd w:val="clear" w:color="auto" w:fill="FFFFFF"/>
          <w:lang w:val="en-GB"/>
        </w:rPr>
      </w:pPr>
      <w:r w:rsidRPr="004E316C">
        <w:rPr>
          <w:rFonts w:eastAsia="Calibri" w:cstheme="minorHAnsi"/>
          <w:shd w:val="clear" w:color="auto" w:fill="FFFFFF"/>
          <w:lang w:val="en-GB"/>
        </w:rPr>
        <w:t>(</w:t>
      </w:r>
      <w:r w:rsidRPr="004E316C">
        <w:rPr>
          <w:rFonts w:eastAsia="Calibri" w:cstheme="minorHAnsi"/>
          <w:b/>
          <w:color w:val="2A2A2A"/>
          <w:bdr w:val="none" w:sz="0" w:space="0" w:color="auto" w:frame="1"/>
          <w:shd w:val="clear" w:color="auto" w:fill="FFFFFF"/>
          <w:lang w:val="en-GB"/>
        </w:rPr>
        <w:t>a</w:t>
      </w:r>
      <w:r w:rsidRPr="004E316C">
        <w:rPr>
          <w:rFonts w:eastAsia="Calibri" w:cstheme="minorHAnsi"/>
          <w:shd w:val="clear" w:color="auto" w:fill="FFFFFF"/>
          <w:lang w:val="en-GB"/>
        </w:rPr>
        <w:t>) Putative HA neurons were characterized by testing the electrophysiological response to consecutive 25 pA current steps, lasting 500 ms, ranging from -100 to +325 pA. Typical responses to -100 pA and -100 pA stimulations show, respectively, the classical I</w:t>
      </w:r>
      <w:r w:rsidRPr="004E316C">
        <w:rPr>
          <w:rFonts w:eastAsia="Calibri" w:cstheme="minorHAnsi"/>
          <w:shd w:val="clear" w:color="auto" w:fill="FFFFFF"/>
          <w:vertAlign w:val="subscript"/>
          <w:lang w:val="en-GB"/>
        </w:rPr>
        <w:t>h</w:t>
      </w:r>
      <w:r w:rsidRPr="004E316C">
        <w:rPr>
          <w:rFonts w:eastAsia="Calibri" w:cstheme="minorHAnsi"/>
          <w:shd w:val="clear" w:color="auto" w:fill="FFFFFF"/>
          <w:lang w:val="en-GB"/>
        </w:rPr>
        <w:t xml:space="preserve">-dependent sag on hyperpolarization, and the low-frequency late firing. </w:t>
      </w:r>
    </w:p>
    <w:p w14:paraId="53D1459F" w14:textId="77777777" w:rsidR="00E27B81" w:rsidRPr="004E316C" w:rsidRDefault="00E27B81" w:rsidP="00E27B81">
      <w:pPr>
        <w:contextualSpacing/>
        <w:jc w:val="both"/>
        <w:rPr>
          <w:rFonts w:eastAsia="Calibri" w:cstheme="minorHAnsi"/>
          <w:lang w:val="en-GB"/>
        </w:rPr>
      </w:pPr>
      <w:r w:rsidRPr="004E316C">
        <w:rPr>
          <w:rFonts w:eastAsia="Calibri" w:cstheme="minorHAnsi"/>
          <w:shd w:val="clear" w:color="auto" w:fill="FFFFFF"/>
          <w:lang w:val="en-GB"/>
        </w:rPr>
        <w:t>(</w:t>
      </w:r>
      <w:r w:rsidRPr="004E316C">
        <w:rPr>
          <w:rFonts w:eastAsia="Calibri" w:cstheme="minorHAnsi"/>
          <w:b/>
          <w:color w:val="2A2A2A"/>
          <w:bdr w:val="none" w:sz="0" w:space="0" w:color="auto" w:frame="1"/>
          <w:shd w:val="clear" w:color="auto" w:fill="FFFFFF"/>
          <w:lang w:val="en-GB"/>
        </w:rPr>
        <w:t>b</w:t>
      </w:r>
      <w:r w:rsidRPr="004E316C">
        <w:rPr>
          <w:rFonts w:eastAsia="Calibri" w:cstheme="minorHAnsi"/>
          <w:shd w:val="clear" w:color="auto" w:fill="FFFFFF"/>
          <w:lang w:val="en-GB"/>
        </w:rPr>
        <w:t xml:space="preserve">) Relation between injected current and firing frequency for putative histaminergic neurons from </w:t>
      </w:r>
      <w:r w:rsidRPr="004E316C">
        <w:rPr>
          <w:rFonts w:eastAsia="Calibri" w:cstheme="minorHAnsi"/>
          <w:i/>
          <w:iCs/>
          <w:lang w:val="en-GB"/>
        </w:rPr>
        <w:t>C57BL/6J</w:t>
      </w:r>
      <w:r w:rsidRPr="004E316C">
        <w:rPr>
          <w:rFonts w:eastAsia="Calibri" w:cstheme="minorHAnsi"/>
          <w:lang w:val="en-GB"/>
        </w:rPr>
        <w:t>,</w:t>
      </w:r>
      <w:r w:rsidRPr="004E316C">
        <w:rPr>
          <w:rFonts w:eastAsia="Calibri" w:cstheme="minorHAnsi"/>
          <w:shd w:val="clear" w:color="auto" w:fill="FFFFFF"/>
          <w:lang w:val="en-GB"/>
        </w:rPr>
        <w:t xml:space="preserve"> </w:t>
      </w:r>
      <w:r w:rsidRPr="004E316C">
        <w:rPr>
          <w:rFonts w:eastAsia="Calibri" w:cstheme="minorHAnsi"/>
          <w:i/>
          <w:iCs/>
          <w:lang w:val="en-GB"/>
        </w:rPr>
        <w:t>Hcrtr2</w:t>
      </w:r>
      <w:r w:rsidRPr="004E316C">
        <w:rPr>
          <w:rFonts w:eastAsia="Calibri" w:cstheme="minorHAnsi"/>
          <w:i/>
          <w:iCs/>
          <w:vertAlign w:val="superscript"/>
          <w:lang w:val="en-GB"/>
        </w:rPr>
        <w:t>flox/flox</w:t>
      </w:r>
      <w:r w:rsidRPr="004E316C">
        <w:rPr>
          <w:rFonts w:eastAsia="Calibri" w:cstheme="minorHAnsi"/>
          <w:shd w:val="clear" w:color="auto" w:fill="FFFFFF"/>
          <w:lang w:val="en-GB"/>
        </w:rPr>
        <w:t xml:space="preserve"> and </w:t>
      </w:r>
      <w:r w:rsidRPr="004E316C">
        <w:rPr>
          <w:rFonts w:eastAsia="Calibri" w:cstheme="minorHAnsi"/>
          <w:i/>
          <w:iCs/>
          <w:lang w:val="en-GB"/>
        </w:rPr>
        <w:t>Hcrtr2</w:t>
      </w:r>
      <w:r w:rsidRPr="004E316C">
        <w:rPr>
          <w:rFonts w:eastAsia="Calibri" w:cstheme="minorHAnsi"/>
          <w:i/>
          <w:iCs/>
          <w:vertAlign w:val="superscript"/>
          <w:lang w:val="en-GB"/>
        </w:rPr>
        <w:t>del/del</w:t>
      </w:r>
      <w:r w:rsidRPr="004E316C">
        <w:rPr>
          <w:rFonts w:eastAsia="Calibri" w:cstheme="minorHAnsi"/>
          <w:shd w:val="clear" w:color="auto" w:fill="FFFFFF"/>
          <w:lang w:val="en-GB"/>
        </w:rPr>
        <w:t xml:space="preserve"> mice, respectively). Data points are average firing frequencies calculated from a coherent ensemble of neurons and plotted as a function of injected current.</w:t>
      </w:r>
      <w:r w:rsidRPr="004E316C">
        <w:rPr>
          <w:rFonts w:eastAsia="Calibri" w:cstheme="minorHAnsi"/>
          <w:lang w:val="en-GB"/>
        </w:rPr>
        <w:t xml:space="preserve"> Passive membrane properties are coherent with those reported by Haas and Reiner</w:t>
      </w:r>
      <w:r w:rsidRPr="004E316C">
        <w:rPr>
          <w:rFonts w:eastAsia="Calibri" w:cstheme="minorHAnsi"/>
          <w:lang w:val="en-GB"/>
        </w:rPr>
        <w:fldChar w:fldCharType="begin"/>
      </w:r>
      <w:r>
        <w:rPr>
          <w:rFonts w:eastAsia="Calibri" w:cstheme="minorHAnsi"/>
          <w:lang w:val="en-GB"/>
        </w:rPr>
        <w:instrText xml:space="preserve"> ADDIN EN.CITE &lt;EndNote&gt;&lt;Cite&gt;&lt;Author&gt;Haas&lt;/Author&gt;&lt;Year&gt;1988&lt;/Year&gt;&lt;RecNum&gt;1642&lt;/RecNum&gt;&lt;DisplayText&gt;&lt;style face="superscript"&gt;95&lt;/style&gt;&lt;/DisplayText&gt;&lt;record&gt;&lt;rec-number&gt;1642&lt;/rec-number&gt;&lt;foreign-keys&gt;&lt;key app="EN" db-id="prxev02s32aa5jedvd3vxa22wazdfxsta205" timestamp="1682530883"&gt;1642&lt;/key&gt;&lt;/foreign-keys&gt;&lt;ref-type name="Journal Article"&gt;17&lt;/ref-type&gt;&lt;contributors&gt;&lt;authors&gt;&lt;author&gt;Haas, H. L.&lt;/author&gt;&lt;author&gt;Reiner, P. B.&lt;/author&gt;&lt;/authors&gt;&lt;/contributors&gt;&lt;auth-address&gt;Neurophysiologisches Laboratorium, Universitatsklinik, Zurich, Switzerland.&lt;/auth-address&gt;&lt;titles&gt;&lt;title&gt;Membrane properties of histaminergic tuberomammillary neurones of the rat hypothalamus in vitro&lt;/title&gt;&lt;secondary-title&gt;J Physiol&lt;/secondary-title&gt;&lt;/titles&gt;&lt;periodical&gt;&lt;full-title&gt;J Physiol&lt;/full-title&gt;&lt;abbr-1&gt;The Journal of physiology&lt;/abbr-1&gt;&lt;/periodical&gt;&lt;pages&gt;633-46&lt;/pages&gt;&lt;volume&gt;399&lt;/volume&gt;&lt;keywords&gt;&lt;keyword&gt;Action Potentials&lt;/keyword&gt;&lt;keyword&gt;Animals&lt;/keyword&gt;&lt;keyword&gt;Histamine/metabolism&lt;/keyword&gt;&lt;keyword&gt;Hypothalamic Area, Lateral/*physiology&lt;/keyword&gt;&lt;keyword&gt;In Vitro Techniques&lt;/keyword&gt;&lt;keyword&gt;Male&lt;/keyword&gt;&lt;keyword&gt;Neurons/*physiology&lt;/keyword&gt;&lt;keyword&gt;Rats&lt;/keyword&gt;&lt;/keywords&gt;&lt;dates&gt;&lt;year&gt;1988&lt;/year&gt;&lt;pub-dates&gt;&lt;date&gt;May&lt;/date&gt;&lt;/pub-dates&gt;&lt;/dates&gt;&lt;isbn&gt;0022-3751 (Print)&amp;#xD;1469-7793 (Electronic)&amp;#xD;0022-3751 (Linking)&lt;/isbn&gt;&lt;accession-num&gt;3404470&lt;/accession-num&gt;&lt;urls&gt;&lt;related-urls&gt;&lt;url&gt;https://www.ncbi.nlm.nih.gov/pubmed/3404470&lt;/url&gt;&lt;/related-urls&gt;&lt;/urls&gt;&lt;custom2&gt;PMC1191684&lt;/custom2&gt;&lt;electronic-resource-num&gt;10.1113/jphysiol.1988.sp017100&lt;/electronic-resource-num&gt;&lt;remote-database-name&gt;Medline&lt;/remote-database-name&gt;&lt;remote-database-provider&gt;NLM&lt;/remote-database-provider&gt;&lt;/record&gt;&lt;/Cite&gt;&lt;/EndNote&gt;</w:instrText>
      </w:r>
      <w:r w:rsidRPr="004E316C">
        <w:rPr>
          <w:rFonts w:eastAsia="Calibri" w:cstheme="minorHAnsi"/>
          <w:lang w:val="en-GB"/>
        </w:rPr>
        <w:fldChar w:fldCharType="separate"/>
      </w:r>
      <w:r w:rsidRPr="0034150C">
        <w:rPr>
          <w:rFonts w:eastAsia="Calibri" w:cstheme="minorHAnsi"/>
          <w:noProof/>
          <w:vertAlign w:val="superscript"/>
          <w:lang w:val="en-GB"/>
        </w:rPr>
        <w:t>95</w:t>
      </w:r>
      <w:r w:rsidRPr="004E316C">
        <w:rPr>
          <w:rFonts w:eastAsia="Calibri" w:cstheme="minorHAnsi"/>
          <w:lang w:val="en-GB"/>
        </w:rPr>
        <w:fldChar w:fldCharType="end"/>
      </w:r>
      <w:r w:rsidRPr="004E316C">
        <w:rPr>
          <w:rFonts w:eastAsia="Calibri" w:cstheme="minorHAnsi"/>
          <w:lang w:val="en-GB"/>
        </w:rPr>
        <w:t xml:space="preserve"> (</w:t>
      </w:r>
      <w:r w:rsidRPr="004E316C">
        <w:rPr>
          <w:rFonts w:eastAsia="Calibri" w:cstheme="minorHAnsi"/>
          <w:bCs/>
          <w:lang w:val="en-GB"/>
        </w:rPr>
        <w:t>STable 1</w:t>
      </w:r>
      <w:r w:rsidRPr="004E316C">
        <w:rPr>
          <w:rFonts w:eastAsia="Calibri" w:cstheme="minorHAnsi"/>
          <w:lang w:val="en-GB"/>
        </w:rPr>
        <w:t xml:space="preserve">). </w:t>
      </w:r>
    </w:p>
    <w:p w14:paraId="1E68CBCA" w14:textId="77777777" w:rsidR="00E27B81" w:rsidRPr="004E316C" w:rsidRDefault="00E27B81" w:rsidP="00E27B81">
      <w:pPr>
        <w:contextualSpacing/>
        <w:jc w:val="both"/>
        <w:rPr>
          <w:rFonts w:eastAsia="Calibri" w:cstheme="minorHAnsi"/>
        </w:rPr>
      </w:pPr>
      <w:r w:rsidRPr="004E316C">
        <w:rPr>
          <w:rFonts w:eastAsia="Calibri" w:cstheme="minorHAnsi"/>
          <w:lang w:val="en-GB"/>
        </w:rPr>
        <w:t>(</w:t>
      </w:r>
      <w:r w:rsidRPr="004E316C">
        <w:rPr>
          <w:rFonts w:eastAsia="Calibri" w:cstheme="minorHAnsi"/>
          <w:b/>
          <w:lang w:val="en-GB"/>
        </w:rPr>
        <w:t>c</w:t>
      </w:r>
      <w:r w:rsidRPr="004E316C">
        <w:rPr>
          <w:rFonts w:eastAsia="Calibri" w:cstheme="minorHAnsi"/>
          <w:lang w:val="en-GB"/>
        </w:rPr>
        <w:t xml:space="preserve">) Post-recording morphological reconstruction of a biocytin-loaded TMN neuron from a </w:t>
      </w:r>
      <w:r w:rsidRPr="004E316C">
        <w:rPr>
          <w:rFonts w:eastAsia="Calibri" w:cstheme="minorHAnsi"/>
          <w:i/>
          <w:iCs/>
          <w:lang w:val="en-GB"/>
        </w:rPr>
        <w:t>Hcrtr2</w:t>
      </w:r>
      <w:r w:rsidRPr="004E316C">
        <w:rPr>
          <w:rFonts w:eastAsia="Calibri" w:cstheme="minorHAnsi"/>
          <w:i/>
          <w:iCs/>
          <w:vertAlign w:val="superscript"/>
          <w:lang w:val="en-GB"/>
        </w:rPr>
        <w:t>flox/flox</w:t>
      </w:r>
      <w:r w:rsidRPr="004E316C">
        <w:rPr>
          <w:rFonts w:eastAsia="Calibri" w:cstheme="minorHAnsi"/>
          <w:lang w:val="en-GB"/>
        </w:rPr>
        <w:t xml:space="preserve"> mouse, confirming the large diameter (20-30 µm) and multipolar shape of TMN HA neurons. Left:</w:t>
      </w:r>
      <w:r w:rsidRPr="004E316C">
        <w:rPr>
          <w:rFonts w:eastAsia="Calibri" w:cstheme="minorHAnsi"/>
        </w:rPr>
        <w:t xml:space="preserve"> Maximal intensity projection of a 40x Z-stack of a 300 μm slice processed for IHF against biocytin and DAPI. Right: Projection of the 3D reconstruction. Scale bar 50 μm. </w:t>
      </w:r>
    </w:p>
    <w:p w14:paraId="355ED4DB" w14:textId="77777777" w:rsidR="00E27B81" w:rsidRPr="004E316C" w:rsidRDefault="00E27B81" w:rsidP="00E27B81">
      <w:pPr>
        <w:contextualSpacing/>
        <w:jc w:val="both"/>
        <w:rPr>
          <w:rFonts w:cstheme="minorHAnsi"/>
          <w:color w:val="000000" w:themeColor="text1"/>
        </w:rPr>
      </w:pPr>
      <w:r w:rsidRPr="004E316C">
        <w:rPr>
          <w:rFonts w:eastAsia="Calibri" w:cstheme="minorHAnsi"/>
          <w:bCs/>
          <w:lang w:val="en-GB"/>
        </w:rPr>
        <w:t>(</w:t>
      </w:r>
      <w:r w:rsidRPr="004E316C">
        <w:rPr>
          <w:rFonts w:eastAsia="Calibri" w:cstheme="minorHAnsi"/>
          <w:b/>
          <w:bCs/>
          <w:lang w:val="en-GB"/>
        </w:rPr>
        <w:t>d-g</w:t>
      </w:r>
      <w:r w:rsidRPr="004E316C">
        <w:rPr>
          <w:rFonts w:eastAsia="Calibri" w:cstheme="minorHAnsi"/>
          <w:bCs/>
          <w:lang w:val="en-GB"/>
        </w:rPr>
        <w:t xml:space="preserve">) </w:t>
      </w:r>
      <w:r w:rsidRPr="004E316C">
        <w:rPr>
          <w:rFonts w:eastAsia="Calibri" w:cstheme="minorHAnsi"/>
          <w:lang w:val="en-GB"/>
        </w:rPr>
        <w:t xml:space="preserve">AP features of </w:t>
      </w:r>
      <w:r w:rsidRPr="004E316C">
        <w:rPr>
          <w:rFonts w:eastAsia="Calibri" w:cstheme="minorHAnsi"/>
          <w:i/>
          <w:iCs/>
          <w:lang w:val="en-GB"/>
        </w:rPr>
        <w:t>C57BL/6J</w:t>
      </w:r>
      <w:r w:rsidRPr="004E316C">
        <w:rPr>
          <w:rFonts w:eastAsia="Calibri" w:cstheme="minorHAnsi"/>
          <w:lang w:val="en-GB"/>
        </w:rPr>
        <w:t xml:space="preserve"> and </w:t>
      </w:r>
      <w:r w:rsidRPr="004E316C">
        <w:rPr>
          <w:rFonts w:eastAsia="Calibri" w:cstheme="minorHAnsi"/>
          <w:i/>
          <w:iCs/>
          <w:lang w:val="en-GB"/>
        </w:rPr>
        <w:t>Hcrtr2</w:t>
      </w:r>
      <w:r w:rsidRPr="004E316C">
        <w:rPr>
          <w:rFonts w:eastAsia="Calibri" w:cstheme="minorHAnsi"/>
          <w:i/>
          <w:iCs/>
          <w:vertAlign w:val="superscript"/>
          <w:lang w:val="en-GB"/>
        </w:rPr>
        <w:t>flox/flox</w:t>
      </w:r>
      <w:r w:rsidRPr="004E316C">
        <w:rPr>
          <w:rFonts w:eastAsia="Calibri" w:cstheme="minorHAnsi"/>
          <w:vertAlign w:val="superscript"/>
          <w:lang w:val="en-GB"/>
        </w:rPr>
        <w:t xml:space="preserve"> </w:t>
      </w:r>
      <w:r w:rsidRPr="004E316C">
        <w:rPr>
          <w:rFonts w:eastAsia="Calibri" w:cstheme="minorHAnsi"/>
          <w:lang w:val="en-GB"/>
        </w:rPr>
        <w:t xml:space="preserve">neurons are also in line with prior reports, but </w:t>
      </w:r>
      <w:r w:rsidRPr="004E316C">
        <w:rPr>
          <w:rFonts w:eastAsia="Calibri" w:cstheme="minorHAnsi"/>
          <w:i/>
          <w:lang w:val="en-GB"/>
        </w:rPr>
        <w:t>Hcrtr2</w:t>
      </w:r>
      <w:r w:rsidRPr="004E316C">
        <w:rPr>
          <w:rFonts w:eastAsia="Calibri" w:cstheme="minorHAnsi"/>
          <w:i/>
          <w:vertAlign w:val="superscript"/>
          <w:lang w:val="en-GB"/>
        </w:rPr>
        <w:t>del/del</w:t>
      </w:r>
      <w:r w:rsidRPr="004E316C">
        <w:rPr>
          <w:rFonts w:eastAsia="Calibri" w:cstheme="minorHAnsi"/>
          <w:lang w:val="en-GB"/>
        </w:rPr>
        <w:t xml:space="preserve"> cells displayed a reduced mean and more variable AP amplitude (</w:t>
      </w:r>
      <w:r w:rsidRPr="004E316C">
        <w:rPr>
          <w:rFonts w:eastAsia="Calibri" w:cstheme="minorHAnsi"/>
          <w:bCs/>
          <w:lang w:val="en-GB"/>
        </w:rPr>
        <w:t>d</w:t>
      </w:r>
      <w:r w:rsidRPr="004E316C">
        <w:rPr>
          <w:rFonts w:eastAsia="Calibri" w:cstheme="minorHAnsi"/>
          <w:lang w:val="en-GB"/>
        </w:rPr>
        <w:t xml:space="preserve">, </w:t>
      </w:r>
      <w:r w:rsidRPr="004E316C">
        <w:rPr>
          <w:rFonts w:eastAsia="Calibri" w:cstheme="minorHAnsi"/>
          <w:i/>
          <w:iCs/>
          <w:lang w:val="en-GB"/>
        </w:rPr>
        <w:t>P=</w:t>
      </w:r>
      <w:r w:rsidRPr="004E316C">
        <w:rPr>
          <w:rFonts w:eastAsia="Calibri" w:cstheme="minorHAnsi"/>
          <w:lang w:val="en-GB"/>
        </w:rPr>
        <w:t>0.011), an increased mean and more variable AP half-width (</w:t>
      </w:r>
      <w:r w:rsidRPr="004E316C">
        <w:rPr>
          <w:rFonts w:eastAsia="Calibri" w:cstheme="minorHAnsi"/>
          <w:bCs/>
          <w:lang w:val="en-GB"/>
        </w:rPr>
        <w:t>e</w:t>
      </w:r>
      <w:r w:rsidRPr="004E316C">
        <w:rPr>
          <w:rFonts w:eastAsia="Calibri" w:cstheme="minorHAnsi"/>
          <w:lang w:val="en-GB"/>
        </w:rPr>
        <w:t xml:space="preserve">, </w:t>
      </w:r>
      <w:r w:rsidRPr="004E316C">
        <w:rPr>
          <w:rFonts w:eastAsia="Calibri" w:cstheme="minorHAnsi"/>
          <w:i/>
          <w:iCs/>
          <w:lang w:val="en-GB"/>
        </w:rPr>
        <w:t>P=</w:t>
      </w:r>
      <w:r w:rsidRPr="004E316C">
        <w:rPr>
          <w:rFonts w:eastAsia="Calibri" w:cstheme="minorHAnsi"/>
          <w:lang w:val="en-GB"/>
        </w:rPr>
        <w:t>0.013), a reduced AP rise slope (</w:t>
      </w:r>
      <w:r w:rsidRPr="004E316C">
        <w:rPr>
          <w:rFonts w:eastAsia="Calibri" w:cstheme="minorHAnsi"/>
          <w:bCs/>
          <w:lang w:val="en-GB"/>
        </w:rPr>
        <w:t>f</w:t>
      </w:r>
      <w:r w:rsidRPr="004E316C">
        <w:rPr>
          <w:rFonts w:eastAsia="Calibri" w:cstheme="minorHAnsi"/>
          <w:lang w:val="en-GB"/>
        </w:rPr>
        <w:t xml:space="preserve">, </w:t>
      </w:r>
      <w:r w:rsidRPr="004E316C">
        <w:rPr>
          <w:rFonts w:eastAsia="Calibri" w:cstheme="minorHAnsi"/>
          <w:i/>
          <w:iCs/>
          <w:lang w:val="en-GB"/>
        </w:rPr>
        <w:t>P=</w:t>
      </w:r>
      <w:r w:rsidRPr="004E316C">
        <w:rPr>
          <w:rFonts w:eastAsia="Calibri" w:cstheme="minorHAnsi"/>
          <w:lang w:val="en-GB"/>
        </w:rPr>
        <w:t>0.010) and an increased AP decay slope (</w:t>
      </w:r>
      <w:r w:rsidRPr="004E316C">
        <w:rPr>
          <w:rFonts w:eastAsia="Calibri" w:cstheme="minorHAnsi"/>
          <w:bCs/>
          <w:lang w:val="en-GB"/>
        </w:rPr>
        <w:t>g</w:t>
      </w:r>
      <w:r w:rsidRPr="004E316C">
        <w:rPr>
          <w:rFonts w:eastAsia="Calibri" w:cstheme="minorHAnsi"/>
          <w:lang w:val="en-GB"/>
        </w:rPr>
        <w:t xml:space="preserve">, </w:t>
      </w:r>
      <w:r w:rsidRPr="004E316C">
        <w:rPr>
          <w:rFonts w:eastAsia="Calibri" w:cstheme="minorHAnsi"/>
          <w:i/>
          <w:iCs/>
          <w:lang w:val="en-GB"/>
        </w:rPr>
        <w:t>P=</w:t>
      </w:r>
      <w:r w:rsidRPr="004E316C">
        <w:rPr>
          <w:rFonts w:eastAsia="Calibri" w:cstheme="minorHAnsi"/>
          <w:lang w:val="en-GB"/>
        </w:rPr>
        <w:t xml:space="preserve">0.043). </w:t>
      </w:r>
      <w:r w:rsidRPr="004E316C">
        <w:rPr>
          <w:rFonts w:cstheme="minorHAnsi"/>
          <w:color w:val="000000" w:themeColor="text1"/>
        </w:rPr>
        <w:t xml:space="preserve">These slightly slower AP dynamics suggest that maturation of TMN HA cells in </w:t>
      </w:r>
      <w:r w:rsidRPr="004E316C">
        <w:rPr>
          <w:rFonts w:cstheme="minorHAnsi"/>
          <w:i/>
          <w:color w:val="000000" w:themeColor="text1"/>
        </w:rPr>
        <w:t>Hcrtr2</w:t>
      </w:r>
      <w:r w:rsidRPr="004E316C">
        <w:rPr>
          <w:rFonts w:cstheme="minorHAnsi"/>
          <w:i/>
          <w:color w:val="000000" w:themeColor="text1"/>
          <w:vertAlign w:val="superscript"/>
        </w:rPr>
        <w:t>del/del</w:t>
      </w:r>
      <w:r w:rsidRPr="004E316C">
        <w:rPr>
          <w:rFonts w:cstheme="minorHAnsi"/>
          <w:color w:val="000000" w:themeColor="text1"/>
        </w:rPr>
        <w:t xml:space="preserve"> mice may be partly compromised, pointing to a potential role of HCRTR2 in the developmental specification of the HA neuronal phenotype. In fact, AP amplitude and duration are known to respectively increase and decrease during differentiation of cell types such as Cajal-Retzius cortical layer I neurons</w:t>
      </w:r>
      <w:r w:rsidRPr="004E316C">
        <w:rPr>
          <w:rFonts w:cstheme="minorHAnsi"/>
          <w:color w:val="000000" w:themeColor="text1"/>
        </w:rPr>
        <w:fldChar w:fldCharType="begin"/>
      </w:r>
      <w:r>
        <w:rPr>
          <w:rFonts w:cstheme="minorHAnsi"/>
          <w:color w:val="000000" w:themeColor="text1"/>
        </w:rPr>
        <w:instrText xml:space="preserve"> ADDIN EN.CITE &lt;EndNote&gt;&lt;Cite&gt;&lt;Author&gt;Zhou&lt;/Author&gt;&lt;Year&gt;1996&lt;/Year&gt;&lt;RecNum&gt;774&lt;/RecNum&gt;&lt;DisplayText&gt;&lt;style face="superscript"&gt;96&lt;/style&gt;&lt;/DisplayText&gt;&lt;record&gt;&lt;rec-number&gt;774&lt;/rec-number&gt;&lt;foreign-keys&gt;&lt;key app="EN" db-id="pfa0ptfdo0t0pqeez0oxvrehrdestwd5rawz" timestamp="1665150638"&gt;774&lt;/key&gt;&lt;/foreign-keys&gt;&lt;ref-type name="Journal Article"&gt;17&lt;/ref-type&gt;&lt;contributors&gt;&lt;authors&gt;&lt;author&gt;Zhou, F. M.&lt;/author&gt;&lt;author&gt;Hablitz, J. J.&lt;/author&gt;&lt;/authors&gt;&lt;/contributors&gt;&lt;auth-address&gt;Neurobiology Research Center, University of Alabama at Birmingham 35294, USA.&lt;/auth-address&gt;&lt;titles&gt;&lt;title&gt;Postnatal development of membrane properties of layer I neurons in rat neocortex&lt;/title&gt;&lt;secondary-title&gt;J Neurosci&lt;/secondary-title&gt;&lt;/titles&gt;&lt;periodical&gt;&lt;full-title&gt;J Neurosci&lt;/full-title&gt;&lt;abbr-1&gt;The Journal of neuroscience : the official journal of the Society for Neuroscience&lt;/abbr-1&gt;&lt;/periodical&gt;&lt;pages&gt;1131-9&lt;/pages&gt;&lt;volume&gt;16&lt;/volume&gt;&lt;number&gt;3&lt;/number&gt;&lt;edition&gt;1996/02/01&lt;/edition&gt;&lt;keywords&gt;&lt;keyword&gt;Action Potentials&lt;/keyword&gt;&lt;keyword&gt;Animals&lt;/keyword&gt;&lt;keyword&gt;Cell Membrane/*physiology&lt;/keyword&gt;&lt;keyword&gt;Cerebral Cortex/*cytology/growth &amp;amp; development/physiology&lt;/keyword&gt;&lt;keyword&gt;Ion Channel Gating&lt;/keyword&gt;&lt;keyword&gt;Ion Channels/physiology&lt;/keyword&gt;&lt;keyword&gt;*Membrane Potentials&lt;/keyword&gt;&lt;keyword&gt;Neurons/classification/*physiology/ultrastructure&lt;/keyword&gt;&lt;keyword&gt;Patch-Clamp Techniques&lt;/keyword&gt;&lt;keyword&gt;Rats&lt;/keyword&gt;&lt;keyword&gt;Rats, Sprague-Dawley&lt;/keyword&gt;&lt;/keywords&gt;&lt;dates&gt;&lt;year&gt;1996&lt;/year&gt;&lt;pub-dates&gt;&lt;date&gt;Feb 1&lt;/date&gt;&lt;/pub-dates&gt;&lt;/dates&gt;&lt;isbn&gt;0270-6474 (Print)&amp;#xD;0270-6474 (Linking)&lt;/isbn&gt;&lt;accession-num&gt;8558242&lt;/accession-num&gt;&lt;urls&gt;&lt;related-urls&gt;&lt;url&gt;https://www.ncbi.nlm.nih.gov/pubmed/8558242&lt;/url&gt;&lt;/related-urls&gt;&lt;/urls&gt;&lt;custom2&gt;PMC6578792&lt;/custom2&gt;&lt;electronic-resource-num&gt;10.1523/jneurosci.16-03-01131.1996&lt;/electronic-resource-num&gt;&lt;remote-database-provider&gt;NLM&lt;/remote-database-provider&gt;&lt;language&gt;eng&lt;/language&gt;&lt;/record&gt;&lt;/Cite&gt;&lt;/EndNote&gt;</w:instrText>
      </w:r>
      <w:r w:rsidRPr="004E316C">
        <w:rPr>
          <w:rFonts w:cstheme="minorHAnsi"/>
          <w:color w:val="000000" w:themeColor="text1"/>
        </w:rPr>
        <w:fldChar w:fldCharType="separate"/>
      </w:r>
      <w:r w:rsidRPr="0034150C">
        <w:rPr>
          <w:rFonts w:cstheme="minorHAnsi"/>
          <w:noProof/>
          <w:color w:val="000000" w:themeColor="text1"/>
          <w:vertAlign w:val="superscript"/>
        </w:rPr>
        <w:t>96</w:t>
      </w:r>
      <w:r w:rsidRPr="004E316C">
        <w:rPr>
          <w:rFonts w:cstheme="minorHAnsi"/>
          <w:color w:val="000000" w:themeColor="text1"/>
        </w:rPr>
        <w:fldChar w:fldCharType="end"/>
      </w:r>
      <w:r w:rsidRPr="004E316C">
        <w:rPr>
          <w:rFonts w:cstheme="minorHAnsi"/>
          <w:color w:val="000000" w:themeColor="text1"/>
        </w:rPr>
        <w:t xml:space="preserve"> and CA1 pyramidal neurons</w:t>
      </w:r>
      <w:r w:rsidRPr="004E316C">
        <w:rPr>
          <w:rFonts w:cstheme="minorHAnsi"/>
          <w:color w:val="000000" w:themeColor="text1"/>
        </w:rPr>
        <w:fldChar w:fldCharType="begin">
          <w:fldData xml:space="preserve">PEVuZE5vdGU+PENpdGU+PEF1dGhvcj5TcGlnZWxtYW48L0F1dGhvcj48WWVhcj4xOTkyPC9ZZWFy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</w:fldData>
        </w:fldChar>
      </w:r>
      <w:r>
        <w:rPr>
          <w:rFonts w:cstheme="minorHAnsi"/>
          <w:color w:val="000000" w:themeColor="text1"/>
        </w:rPr>
        <w:instrText xml:space="preserve"> ADDIN EN.CITE </w:instrText>
      </w:r>
      <w:r>
        <w:rPr>
          <w:rFonts w:cstheme="minorHAnsi"/>
          <w:color w:val="000000" w:themeColor="text1"/>
        </w:rPr>
        <w:fldChar w:fldCharType="begin">
          <w:fldData xml:space="preserve">PEVuZE5vdGU+PENpdGU+PEF1dGhvcj5TcGlnZWxtYW48L0F1dGhvcj48WWVhcj4xOTkyPC9ZZWFy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</w:fldData>
        </w:fldChar>
      </w:r>
      <w:r>
        <w:rPr>
          <w:rFonts w:cstheme="minorHAnsi"/>
          <w:color w:val="000000" w:themeColor="text1"/>
        </w:rPr>
        <w:instrText xml:space="preserve"> ADDIN EN.CITE.DATA </w:instrText>
      </w:r>
      <w:r>
        <w:rPr>
          <w:rFonts w:cstheme="minorHAnsi"/>
          <w:color w:val="000000" w:themeColor="text1"/>
        </w:rPr>
      </w:r>
      <w:r>
        <w:rPr>
          <w:rFonts w:cstheme="minorHAnsi"/>
          <w:color w:val="000000" w:themeColor="text1"/>
        </w:rPr>
        <w:fldChar w:fldCharType="end"/>
      </w:r>
      <w:r w:rsidRPr="004E316C">
        <w:rPr>
          <w:rFonts w:cstheme="minorHAnsi"/>
          <w:color w:val="000000" w:themeColor="text1"/>
        </w:rPr>
      </w:r>
      <w:r w:rsidRPr="004E316C">
        <w:rPr>
          <w:rFonts w:cstheme="minorHAnsi"/>
          <w:color w:val="000000" w:themeColor="text1"/>
        </w:rPr>
        <w:fldChar w:fldCharType="separate"/>
      </w:r>
      <w:r w:rsidRPr="0034150C">
        <w:rPr>
          <w:rFonts w:cstheme="minorHAnsi"/>
          <w:noProof/>
          <w:color w:val="000000" w:themeColor="text1"/>
          <w:vertAlign w:val="superscript"/>
        </w:rPr>
        <w:t>97,98</w:t>
      </w:r>
      <w:r w:rsidRPr="004E316C">
        <w:rPr>
          <w:rFonts w:cstheme="minorHAnsi"/>
          <w:color w:val="000000" w:themeColor="text1"/>
        </w:rPr>
        <w:fldChar w:fldCharType="end"/>
      </w:r>
      <w:r w:rsidRPr="004E316C">
        <w:rPr>
          <w:rFonts w:eastAsia="Calibri" w:cstheme="minorHAnsi"/>
          <w:color w:val="000000" w:themeColor="text1"/>
        </w:rPr>
        <w:t>.</w:t>
      </w:r>
      <w:r w:rsidRPr="004E316C">
        <w:rPr>
          <w:rFonts w:cstheme="minorHAnsi"/>
          <w:color w:val="000000" w:themeColor="text1"/>
        </w:rPr>
        <w:t xml:space="preserve"> This hypothesis </w:t>
      </w:r>
      <w:r w:rsidRPr="004E316C">
        <w:rPr>
          <w:rFonts w:eastAsia="MS Minngs" w:cstheme="minorHAnsi"/>
          <w:iCs/>
          <w:color w:val="000000" w:themeColor="text1"/>
        </w:rPr>
        <w:t xml:space="preserve">warrants further investigation, to decipher the </w:t>
      </w:r>
      <w:r w:rsidRPr="004E316C">
        <w:rPr>
          <w:rFonts w:cstheme="minorHAnsi"/>
          <w:color w:val="000000" w:themeColor="text1"/>
        </w:rPr>
        <w:t xml:space="preserve">potential role of </w:t>
      </w:r>
      <w:r w:rsidRPr="004E316C">
        <w:rPr>
          <w:rFonts w:cstheme="minorHAnsi"/>
          <w:iCs/>
          <w:color w:val="000000" w:themeColor="text1"/>
        </w:rPr>
        <w:t xml:space="preserve">HCRTR2 </w:t>
      </w:r>
      <w:r w:rsidRPr="004E316C">
        <w:rPr>
          <w:rFonts w:cstheme="minorHAnsi"/>
          <w:color w:val="000000" w:themeColor="text1"/>
        </w:rPr>
        <w:t>in neuronal maturation.</w:t>
      </w:r>
    </w:p>
    <w:p w14:paraId="1218B28C" w14:textId="77777777" w:rsidR="00E27B81" w:rsidRPr="004E316C" w:rsidRDefault="00E27B81" w:rsidP="00E27B81">
      <w:pPr>
        <w:contextualSpacing/>
        <w:jc w:val="both"/>
        <w:rPr>
          <w:rFonts w:eastAsia="Calibri" w:cstheme="minorHAnsi"/>
          <w:sz w:val="22"/>
          <w:szCs w:val="22"/>
          <w:lang w:val="en-GB"/>
        </w:rPr>
      </w:pPr>
      <w:r w:rsidRPr="004E316C">
        <w:rPr>
          <w:rFonts w:eastAsia="Calibri" w:cstheme="minorHAnsi"/>
          <w:b/>
          <w:sz w:val="22"/>
          <w:szCs w:val="22"/>
        </w:rPr>
        <w:br w:type="page"/>
      </w:r>
    </w:p>
    <w:p w14:paraId="5886684B" w14:textId="77777777" w:rsidR="00E27B81" w:rsidRPr="004E316C" w:rsidRDefault="00E27B81" w:rsidP="00E27B81">
      <w:pPr>
        <w:spacing w:line="360" w:lineRule="auto"/>
        <w:contextualSpacing/>
        <w:jc w:val="center"/>
        <w:rPr>
          <w:rFonts w:eastAsia="Calibri" w:cstheme="minorHAnsi"/>
          <w:b/>
          <w:sz w:val="22"/>
          <w:szCs w:val="22"/>
        </w:rPr>
      </w:pPr>
      <w:r w:rsidRPr="004E316C">
        <w:rPr>
          <w:rFonts w:eastAsia="Calibri" w:cstheme="minorHAnsi"/>
          <w:b/>
          <w:noProof/>
          <w:sz w:val="22"/>
          <w:szCs w:val="22"/>
        </w:rPr>
        <w:lastRenderedPageBreak/>
        <w:drawing>
          <wp:inline distT="0" distB="0" distL="0" distR="0" wp14:anchorId="36E53E42" wp14:editId="13924CA9">
            <wp:extent cx="5199927" cy="5867400"/>
            <wp:effectExtent l="0" t="0" r="1270" b="0"/>
            <wp:docPr id="10"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7538" cy="5875988"/>
                    </a:xfrm>
                    <a:prstGeom prst="rect">
                      <a:avLst/>
                    </a:prstGeom>
                  </pic:spPr>
                </pic:pic>
              </a:graphicData>
            </a:graphic>
          </wp:inline>
        </w:drawing>
      </w:r>
    </w:p>
    <w:p w14:paraId="375BF15E" w14:textId="77777777" w:rsidR="00E27B81" w:rsidRPr="004E316C" w:rsidRDefault="00E27B81" w:rsidP="00E27B81">
      <w:pPr>
        <w:spacing w:line="360" w:lineRule="auto"/>
        <w:contextualSpacing/>
        <w:rPr>
          <w:rFonts w:eastAsia="Calibri" w:cstheme="minorHAnsi"/>
          <w:b/>
          <w:sz w:val="22"/>
          <w:szCs w:val="22"/>
        </w:rPr>
      </w:pPr>
    </w:p>
    <w:p w14:paraId="5D47811B" w14:textId="77777777" w:rsidR="00E27B81" w:rsidRPr="004E316C" w:rsidRDefault="00E27B81" w:rsidP="00E27B81">
      <w:pPr>
        <w:contextualSpacing/>
        <w:jc w:val="both"/>
        <w:rPr>
          <w:rFonts w:eastAsia="Calibri" w:cstheme="minorHAnsi"/>
          <w:b/>
        </w:rPr>
      </w:pPr>
      <w:r w:rsidRPr="004E316C">
        <w:rPr>
          <w:rFonts w:eastAsia="Calibri" w:cstheme="minorHAnsi"/>
          <w:b/>
        </w:rPr>
        <w:t xml:space="preserve">Fig S4: Vigilance states quantification in three HCRT-to-DA mutant mouse models. </w:t>
      </w:r>
    </w:p>
    <w:p w14:paraId="1B30E079" w14:textId="77777777" w:rsidR="00E27B81" w:rsidRPr="004E316C" w:rsidRDefault="00E27B81" w:rsidP="00E27B81">
      <w:pPr>
        <w:contextualSpacing/>
        <w:jc w:val="both"/>
        <w:rPr>
          <w:rFonts w:eastAsia="Calibri" w:cstheme="minorHAnsi"/>
        </w:rPr>
      </w:pPr>
      <w:r w:rsidRPr="004E316C">
        <w:rPr>
          <w:rFonts w:eastAsia="Calibri" w:cstheme="minorHAnsi"/>
          <w:bCs/>
        </w:rPr>
        <w:t>(</w:t>
      </w:r>
      <w:r w:rsidRPr="004E316C">
        <w:rPr>
          <w:rFonts w:eastAsia="Calibri" w:cstheme="minorHAnsi"/>
          <w:b/>
          <w:bCs/>
        </w:rPr>
        <w:t>a</w:t>
      </w:r>
      <w:r w:rsidRPr="004E316C">
        <w:rPr>
          <w:rFonts w:eastAsia="Calibri" w:cstheme="minorHAnsi"/>
          <w:bCs/>
        </w:rPr>
        <w:t xml:space="preserve">) Hourly amounts of each state are given in minutes across the baseline, SD, and recovery recordings. Values are hourly means±SEM in min/h. </w:t>
      </w:r>
      <w:r w:rsidRPr="004E316C">
        <w:rPr>
          <w:rFonts w:eastAsia="MS Minngs" w:cstheme="minorHAnsi"/>
          <w:bCs/>
          <w:iCs/>
        </w:rPr>
        <w:t xml:space="preserve">Sleep/wake rhythmicity in baseline conditions was normal in all genotypes, albeit </w:t>
      </w:r>
      <w:r w:rsidRPr="004E316C">
        <w:rPr>
          <w:rFonts w:cstheme="minorHAnsi"/>
          <w:bCs/>
          <w:iCs/>
        </w:rPr>
        <w:t xml:space="preserve">KO mice show increase in waking time in limited intervals of the active phase relative to controls </w:t>
      </w:r>
      <w:r w:rsidRPr="004E316C">
        <w:rPr>
          <w:rFonts w:eastAsia="Calibri" w:cstheme="minorHAnsi"/>
          <w:bCs/>
        </w:rPr>
        <w:t>(KO vs CT, two-way ANOVA, genotype effects; wake: DA</w:t>
      </w:r>
      <w:r w:rsidRPr="004E316C">
        <w:rPr>
          <w:rFonts w:eastAsia="Calibri" w:cstheme="minorHAnsi"/>
          <w:bCs/>
          <w:i/>
          <w:vertAlign w:val="superscript"/>
        </w:rPr>
        <w:t>OxR1-KO</w:t>
      </w:r>
      <w:r w:rsidRPr="004E316C">
        <w:rPr>
          <w:rFonts w:eastAsia="Calibri" w:cstheme="minorHAnsi"/>
          <w:bCs/>
        </w:rPr>
        <w:t xml:space="preserve">: </w:t>
      </w:r>
      <w:r w:rsidRPr="004E316C">
        <w:rPr>
          <w:rFonts w:cstheme="minorHAnsi"/>
          <w:bCs/>
          <w:iCs/>
        </w:rPr>
        <w:t>recovery:</w:t>
      </w:r>
      <w:r w:rsidRPr="004E316C">
        <w:rPr>
          <w:rFonts w:eastAsia="Calibri" w:cstheme="minorHAnsi"/>
          <w:bCs/>
        </w:rPr>
        <w:t xml:space="preserve"> F(1,23)=6.944, </w:t>
      </w:r>
      <w:r w:rsidRPr="004E316C">
        <w:rPr>
          <w:rFonts w:eastAsia="Calibri" w:cstheme="minorHAnsi"/>
          <w:bCs/>
          <w:i/>
        </w:rPr>
        <w:t>P</w:t>
      </w:r>
      <w:r w:rsidRPr="004E316C">
        <w:rPr>
          <w:rFonts w:eastAsia="Calibri" w:cstheme="minorHAnsi"/>
          <w:bCs/>
        </w:rPr>
        <w:t>=0.009; DA</w:t>
      </w:r>
      <w:r w:rsidRPr="004E316C">
        <w:rPr>
          <w:rFonts w:eastAsia="Calibri" w:cstheme="minorHAnsi"/>
          <w:bCs/>
          <w:i/>
          <w:vertAlign w:val="superscript"/>
        </w:rPr>
        <w:t>OxR2-KO</w:t>
      </w:r>
      <w:r w:rsidRPr="004E316C">
        <w:rPr>
          <w:rFonts w:eastAsia="Calibri" w:cstheme="minorHAnsi"/>
          <w:bCs/>
        </w:rPr>
        <w:t>:</w:t>
      </w:r>
      <w:r w:rsidRPr="004E316C">
        <w:rPr>
          <w:rFonts w:eastAsia="SimSun" w:cstheme="minorHAnsi"/>
          <w:bCs/>
        </w:rPr>
        <w:t xml:space="preserve"> recovery: F(1,23)=4.109, </w:t>
      </w:r>
      <w:r w:rsidRPr="004E316C">
        <w:rPr>
          <w:rFonts w:eastAsia="SimSun" w:cstheme="minorHAnsi"/>
          <w:bCs/>
          <w:i/>
          <w:iCs/>
        </w:rPr>
        <w:t>P</w:t>
      </w:r>
      <w:r w:rsidRPr="004E316C">
        <w:rPr>
          <w:rFonts w:eastAsia="Calibri" w:cstheme="minorHAnsi"/>
          <w:bCs/>
        </w:rPr>
        <w:t>=</w:t>
      </w:r>
      <w:r w:rsidRPr="004E316C">
        <w:rPr>
          <w:rFonts w:eastAsia="SimSun" w:cstheme="minorHAnsi"/>
          <w:bCs/>
        </w:rPr>
        <w:t xml:space="preserve">0.043; </w:t>
      </w:r>
      <w:r w:rsidRPr="004E316C">
        <w:rPr>
          <w:rFonts w:eastAsia="Calibri" w:cstheme="minorHAnsi"/>
          <w:bCs/>
        </w:rPr>
        <w:t>DA</w:t>
      </w:r>
      <w:r w:rsidRPr="004E316C">
        <w:rPr>
          <w:rFonts w:eastAsia="Calibri" w:cstheme="minorHAnsi"/>
          <w:bCs/>
          <w:i/>
          <w:vertAlign w:val="superscript"/>
        </w:rPr>
        <w:t>OxR1&amp;2-KO</w:t>
      </w:r>
      <w:r w:rsidRPr="004E316C">
        <w:rPr>
          <w:rFonts w:eastAsia="Calibri" w:cstheme="minorHAnsi"/>
          <w:bCs/>
        </w:rPr>
        <w:t>: baseline:</w:t>
      </w:r>
      <w:r w:rsidRPr="004E316C">
        <w:rPr>
          <w:rFonts w:cstheme="minorHAnsi"/>
          <w:bCs/>
        </w:rPr>
        <w:t xml:space="preserve"> </w:t>
      </w:r>
      <w:r w:rsidRPr="004E316C">
        <w:rPr>
          <w:rFonts w:cstheme="minorHAnsi"/>
          <w:bCs/>
          <w:iCs/>
        </w:rPr>
        <w:t xml:space="preserve">F(1,23)=8.482, </w:t>
      </w:r>
      <w:r w:rsidRPr="004E316C">
        <w:rPr>
          <w:rFonts w:eastAsia="Calibri" w:cstheme="minorHAnsi"/>
          <w:bCs/>
          <w:i/>
        </w:rPr>
        <w:t>P</w:t>
      </w:r>
      <w:r w:rsidRPr="004E316C">
        <w:rPr>
          <w:rFonts w:eastAsia="Calibri" w:cstheme="minorHAnsi"/>
          <w:bCs/>
        </w:rPr>
        <w:t>=0.004</w:t>
      </w:r>
      <w:r w:rsidRPr="004E316C">
        <w:rPr>
          <w:rFonts w:cstheme="minorHAnsi"/>
          <w:bCs/>
          <w:iCs/>
        </w:rPr>
        <w:t xml:space="preserve">; </w:t>
      </w:r>
      <w:r w:rsidRPr="004E316C">
        <w:rPr>
          <w:rFonts w:eastAsia="Calibri" w:cstheme="minorHAnsi"/>
          <w:bCs/>
        </w:rPr>
        <w:t>NREMS: DA</w:t>
      </w:r>
      <w:r w:rsidRPr="004E316C">
        <w:rPr>
          <w:rFonts w:eastAsia="Calibri" w:cstheme="minorHAnsi"/>
          <w:bCs/>
          <w:i/>
          <w:vertAlign w:val="superscript"/>
        </w:rPr>
        <w:t>OxR1-KO</w:t>
      </w:r>
      <w:r w:rsidRPr="004E316C">
        <w:rPr>
          <w:rFonts w:eastAsia="Calibri" w:cstheme="minorHAnsi"/>
          <w:bCs/>
        </w:rPr>
        <w:t>: baseline: F(</w:t>
      </w:r>
      <w:r w:rsidRPr="004E316C">
        <w:rPr>
          <w:rFonts w:eastAsia="SimSun" w:cstheme="minorHAnsi"/>
          <w:kern w:val="24"/>
          <w:lang w:eastAsia="fr-CH"/>
        </w:rPr>
        <w:t>1,23</w:t>
      </w:r>
      <w:r w:rsidRPr="004E316C">
        <w:rPr>
          <w:rFonts w:eastAsia="Calibri" w:cstheme="minorHAnsi"/>
          <w:bCs/>
        </w:rPr>
        <w:t xml:space="preserve">)=6.234, </w:t>
      </w:r>
      <w:r w:rsidRPr="004E316C">
        <w:rPr>
          <w:rFonts w:eastAsia="Calibri" w:cstheme="minorHAnsi"/>
          <w:bCs/>
          <w:i/>
        </w:rPr>
        <w:t>P</w:t>
      </w:r>
      <w:r w:rsidRPr="004E316C">
        <w:rPr>
          <w:rFonts w:eastAsia="Calibri" w:cstheme="minorHAnsi"/>
          <w:bCs/>
        </w:rPr>
        <w:t>=0.013; recovery: F(</w:t>
      </w:r>
      <w:r w:rsidRPr="004E316C">
        <w:rPr>
          <w:rFonts w:eastAsia="SimSun" w:cstheme="minorHAnsi"/>
          <w:kern w:val="24"/>
          <w:lang w:eastAsia="fr-CH"/>
        </w:rPr>
        <w:t>1,23</w:t>
      </w:r>
      <w:r w:rsidRPr="004E316C">
        <w:rPr>
          <w:rFonts w:eastAsia="Calibri" w:cstheme="minorHAnsi"/>
          <w:bCs/>
        </w:rPr>
        <w:t xml:space="preserve">)=6.924, </w:t>
      </w:r>
      <w:r w:rsidRPr="004E316C">
        <w:rPr>
          <w:rFonts w:eastAsia="Calibri" w:cstheme="minorHAnsi"/>
          <w:bCs/>
          <w:i/>
          <w:iCs/>
        </w:rPr>
        <w:t>P=</w:t>
      </w:r>
      <w:r w:rsidRPr="004E316C">
        <w:rPr>
          <w:rFonts w:eastAsia="Calibri" w:cstheme="minorHAnsi"/>
          <w:bCs/>
        </w:rPr>
        <w:t>0.009; DA</w:t>
      </w:r>
      <w:r w:rsidRPr="004E316C">
        <w:rPr>
          <w:rFonts w:eastAsia="Calibri" w:cstheme="minorHAnsi"/>
          <w:bCs/>
          <w:i/>
          <w:vertAlign w:val="superscript"/>
        </w:rPr>
        <w:t>OxR2-KO</w:t>
      </w:r>
      <w:r w:rsidRPr="004E316C">
        <w:rPr>
          <w:rFonts w:eastAsia="Calibri" w:cstheme="minorHAnsi"/>
          <w:bCs/>
          <w:iCs/>
        </w:rPr>
        <w:t xml:space="preserve">: </w:t>
      </w:r>
      <w:r w:rsidRPr="004E316C">
        <w:rPr>
          <w:rFonts w:eastAsia="Calibri" w:cstheme="minorHAnsi"/>
          <w:bCs/>
        </w:rPr>
        <w:t>recovery: F(</w:t>
      </w:r>
      <w:r w:rsidRPr="004E316C">
        <w:rPr>
          <w:rFonts w:eastAsia="SimSun" w:cstheme="minorHAnsi"/>
          <w:kern w:val="24"/>
          <w:lang w:eastAsia="fr-CH"/>
        </w:rPr>
        <w:t>1,23</w:t>
      </w:r>
      <w:r w:rsidRPr="004E316C">
        <w:rPr>
          <w:rFonts w:eastAsia="Calibri" w:cstheme="minorHAnsi"/>
          <w:bCs/>
        </w:rPr>
        <w:t xml:space="preserve">)=5.109, </w:t>
      </w:r>
      <w:r w:rsidRPr="004E316C">
        <w:rPr>
          <w:rFonts w:eastAsia="Calibri" w:cstheme="minorHAnsi"/>
          <w:bCs/>
          <w:i/>
        </w:rPr>
        <w:t>P</w:t>
      </w:r>
      <w:r w:rsidRPr="004E316C">
        <w:rPr>
          <w:rFonts w:eastAsia="Calibri" w:cstheme="minorHAnsi"/>
          <w:bCs/>
        </w:rPr>
        <w:t>=0.024; DA</w:t>
      </w:r>
      <w:r w:rsidRPr="004E316C">
        <w:rPr>
          <w:rFonts w:eastAsia="Calibri" w:cstheme="minorHAnsi"/>
          <w:bCs/>
          <w:i/>
          <w:vertAlign w:val="superscript"/>
        </w:rPr>
        <w:t>OxR1&amp;2-KO</w:t>
      </w:r>
      <w:r w:rsidRPr="004E316C">
        <w:rPr>
          <w:rFonts w:eastAsia="Calibri" w:cstheme="minorHAnsi"/>
          <w:bCs/>
        </w:rPr>
        <w:t>: baseline: F(</w:t>
      </w:r>
      <w:r w:rsidRPr="004E316C">
        <w:rPr>
          <w:rFonts w:eastAsia="SimSun" w:cstheme="minorHAnsi"/>
          <w:kern w:val="24"/>
          <w:lang w:eastAsia="fr-CH"/>
        </w:rPr>
        <w:t>1,23</w:t>
      </w:r>
      <w:r w:rsidRPr="004E316C">
        <w:rPr>
          <w:rFonts w:eastAsia="Calibri" w:cstheme="minorHAnsi"/>
          <w:bCs/>
        </w:rPr>
        <w:t xml:space="preserve">)=11.812, </w:t>
      </w:r>
      <w:r w:rsidRPr="004E316C">
        <w:rPr>
          <w:rFonts w:eastAsia="Calibri" w:cstheme="minorHAnsi"/>
          <w:bCs/>
          <w:i/>
          <w:iCs/>
        </w:rPr>
        <w:t>P&lt;</w:t>
      </w:r>
      <w:r w:rsidRPr="004E316C">
        <w:rPr>
          <w:rFonts w:eastAsia="Calibri" w:cstheme="minorHAnsi"/>
          <w:bCs/>
        </w:rPr>
        <w:t>0.001; REMS: DA</w:t>
      </w:r>
      <w:r w:rsidRPr="004E316C">
        <w:rPr>
          <w:rFonts w:eastAsia="Calibri" w:cstheme="minorHAnsi"/>
          <w:bCs/>
          <w:i/>
          <w:vertAlign w:val="superscript"/>
        </w:rPr>
        <w:t>OxR2-KO</w:t>
      </w:r>
      <w:r w:rsidRPr="004E316C">
        <w:rPr>
          <w:rFonts w:eastAsia="Calibri" w:cstheme="minorHAnsi"/>
          <w:bCs/>
        </w:rPr>
        <w:t>: baseline: F(</w:t>
      </w:r>
      <w:r w:rsidRPr="004E316C">
        <w:rPr>
          <w:rFonts w:eastAsia="SimSun" w:cstheme="minorHAnsi"/>
          <w:kern w:val="24"/>
          <w:lang w:eastAsia="fr-CH"/>
        </w:rPr>
        <w:t>1,23</w:t>
      </w:r>
      <w:r w:rsidRPr="004E316C">
        <w:rPr>
          <w:rFonts w:eastAsia="Calibri" w:cstheme="minorHAnsi"/>
          <w:bCs/>
        </w:rPr>
        <w:t xml:space="preserve">)=16.516, </w:t>
      </w:r>
      <w:r w:rsidRPr="004E316C">
        <w:rPr>
          <w:rFonts w:eastAsia="Calibri" w:cstheme="minorHAnsi"/>
          <w:bCs/>
          <w:i/>
          <w:iCs/>
        </w:rPr>
        <w:t>P&lt;</w:t>
      </w:r>
      <w:r w:rsidRPr="004E316C">
        <w:rPr>
          <w:rFonts w:eastAsia="Calibri" w:cstheme="minorHAnsi"/>
          <w:bCs/>
        </w:rPr>
        <w:t>0.001; Bonferroni post-hoc test, *</w:t>
      </w:r>
      <w:r w:rsidRPr="004E316C">
        <w:rPr>
          <w:rFonts w:eastAsia="Calibri" w:cstheme="minorHAnsi"/>
          <w:bCs/>
          <w:i/>
        </w:rPr>
        <w:t>P&lt;</w:t>
      </w:r>
      <w:r w:rsidRPr="004E316C">
        <w:rPr>
          <w:rFonts w:eastAsia="Calibri" w:cstheme="minorHAnsi"/>
          <w:bCs/>
        </w:rPr>
        <w:t xml:space="preserve">0.05). </w:t>
      </w:r>
      <w:r w:rsidRPr="004E316C">
        <w:rPr>
          <w:rFonts w:eastAsia="Calibri" w:cstheme="minorHAnsi"/>
        </w:rPr>
        <w:t>Triangles below the curves indicate hours at which recovery values differed from baseline (*</w:t>
      </w:r>
      <w:r w:rsidRPr="004E316C">
        <w:rPr>
          <w:rFonts w:eastAsia="Calibri" w:cstheme="minorHAnsi"/>
          <w:i/>
          <w:iCs/>
        </w:rPr>
        <w:t>P&lt;</w:t>
      </w:r>
      <w:r w:rsidRPr="004E316C">
        <w:rPr>
          <w:rFonts w:eastAsia="Calibri" w:cstheme="minorHAnsi"/>
        </w:rPr>
        <w:t xml:space="preserve">0.05, paired two-tailed student’s </w:t>
      </w:r>
      <w:r w:rsidRPr="004E316C">
        <w:rPr>
          <w:rFonts w:eastAsia="Calibri" w:cstheme="minorHAnsi"/>
          <w:i/>
          <w:iCs/>
        </w:rPr>
        <w:t>t</w:t>
      </w:r>
      <w:r w:rsidRPr="004E316C">
        <w:rPr>
          <w:rFonts w:eastAsia="Calibri" w:cstheme="minorHAnsi"/>
        </w:rPr>
        <w:t>-test).</w:t>
      </w:r>
    </w:p>
    <w:p w14:paraId="3D203881" w14:textId="77777777" w:rsidR="00E27B81" w:rsidRPr="004E316C" w:rsidRDefault="00E27B81" w:rsidP="00E27B81">
      <w:pPr>
        <w:contextualSpacing/>
        <w:jc w:val="both"/>
        <w:rPr>
          <w:rFonts w:cstheme="minorHAnsi"/>
          <w:bCs/>
          <w:iCs/>
          <w:color w:val="000000" w:themeColor="text1"/>
        </w:rPr>
      </w:pPr>
      <w:r w:rsidRPr="004E316C">
        <w:rPr>
          <w:rFonts w:eastAsia="Calibri" w:cstheme="minorHAnsi"/>
        </w:rPr>
        <w:t>(</w:t>
      </w:r>
      <w:r w:rsidRPr="004E316C">
        <w:rPr>
          <w:rFonts w:eastAsia="Calibri" w:cstheme="minorHAnsi"/>
          <w:b/>
        </w:rPr>
        <w:t>b</w:t>
      </w:r>
      <w:r w:rsidRPr="004E316C">
        <w:rPr>
          <w:rFonts w:eastAsia="Calibri" w:cstheme="minorHAnsi"/>
        </w:rPr>
        <w:t>) Histograms show total amount of wake, NREMS and REMS in baseline light and dark periods (*</w:t>
      </w:r>
      <w:r w:rsidRPr="004E316C">
        <w:rPr>
          <w:rFonts w:eastAsia="Calibri" w:cstheme="minorHAnsi"/>
          <w:i/>
        </w:rPr>
        <w:t>P&lt;</w:t>
      </w:r>
      <w:r w:rsidRPr="004E316C">
        <w:rPr>
          <w:rFonts w:eastAsia="Calibri" w:cstheme="minorHAnsi"/>
        </w:rPr>
        <w:t xml:space="preserve">0.05, independent </w:t>
      </w:r>
      <w:r w:rsidRPr="004E316C">
        <w:rPr>
          <w:rFonts w:eastAsia="Calibri" w:cstheme="minorHAnsi"/>
          <w:i/>
        </w:rPr>
        <w:t>t</w:t>
      </w:r>
      <w:r w:rsidRPr="004E316C">
        <w:rPr>
          <w:rFonts w:eastAsia="Calibri" w:cstheme="minorHAnsi"/>
        </w:rPr>
        <w:t xml:space="preserve">-test). </w:t>
      </w:r>
      <w:r w:rsidRPr="004E316C">
        <w:rPr>
          <w:rFonts w:eastAsia="Calibri" w:cstheme="minorHAnsi"/>
          <w:kern w:val="24"/>
        </w:rPr>
        <w:t xml:space="preserve">n=9 mice per group, except n=10 for </w:t>
      </w:r>
      <w:r w:rsidRPr="004E316C">
        <w:rPr>
          <w:rFonts w:cstheme="minorHAnsi"/>
        </w:rPr>
        <w:t>DA</w:t>
      </w:r>
      <w:r w:rsidRPr="004E316C">
        <w:rPr>
          <w:rFonts w:cstheme="minorHAnsi"/>
          <w:i/>
          <w:vertAlign w:val="superscript"/>
        </w:rPr>
        <w:t>OxR1&amp;2-CT</w:t>
      </w:r>
      <w:r w:rsidRPr="004E316C">
        <w:rPr>
          <w:rFonts w:eastAsia="Calibri" w:cstheme="minorHAnsi"/>
          <w:iCs/>
        </w:rPr>
        <w:t>.</w:t>
      </w:r>
      <w:r w:rsidRPr="004E316C">
        <w:rPr>
          <w:rFonts w:eastAsia="Calibri" w:cstheme="minorHAnsi"/>
          <w:b/>
        </w:rPr>
        <w:br w:type="page"/>
      </w:r>
    </w:p>
    <w:p w14:paraId="18248FB2" w14:textId="77777777" w:rsidR="00E27B81" w:rsidRPr="004E316C" w:rsidRDefault="00E27B81" w:rsidP="00E27B81">
      <w:pPr>
        <w:contextualSpacing/>
        <w:jc w:val="center"/>
        <w:rPr>
          <w:rFonts w:eastAsia="Calibri" w:cstheme="minorHAnsi"/>
          <w:b/>
        </w:rPr>
      </w:pPr>
      <w:r w:rsidRPr="004E316C">
        <w:rPr>
          <w:rFonts w:eastAsia="Calibri" w:cstheme="minorHAnsi"/>
          <w:b/>
          <w:noProof/>
        </w:rPr>
        <w:lastRenderedPageBreak/>
        <w:drawing>
          <wp:inline distT="0" distB="0" distL="0" distR="0" wp14:anchorId="6E93AB56" wp14:editId="3220E812">
            <wp:extent cx="2767590" cy="3666751"/>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590" cy="3666751"/>
                    </a:xfrm>
                    <a:prstGeom prst="rect">
                      <a:avLst/>
                    </a:prstGeom>
                  </pic:spPr>
                </pic:pic>
              </a:graphicData>
            </a:graphic>
          </wp:inline>
        </w:drawing>
      </w:r>
    </w:p>
    <w:p w14:paraId="4DA9698B" w14:textId="77777777" w:rsidR="00E27B81" w:rsidRPr="004E316C" w:rsidRDefault="00E27B81" w:rsidP="00E27B81">
      <w:pPr>
        <w:contextualSpacing/>
        <w:jc w:val="both"/>
        <w:rPr>
          <w:rFonts w:eastAsia="Calibri" w:cstheme="minorHAnsi"/>
          <w:b/>
        </w:rPr>
      </w:pPr>
    </w:p>
    <w:p w14:paraId="7742D714" w14:textId="77777777" w:rsidR="00E27B81" w:rsidRPr="004E316C" w:rsidRDefault="00E27B81" w:rsidP="00E27B81">
      <w:pPr>
        <w:contextualSpacing/>
        <w:jc w:val="both"/>
        <w:rPr>
          <w:rFonts w:eastAsia="Calibri" w:cstheme="minorHAnsi"/>
          <w:b/>
        </w:rPr>
      </w:pPr>
      <w:r w:rsidRPr="004E316C">
        <w:rPr>
          <w:rFonts w:eastAsia="Calibri" w:cstheme="minorHAnsi"/>
          <w:b/>
        </w:rPr>
        <w:t xml:space="preserve">Fig S5: Upregulated EEG beta band activity in wakefulness of dopaminergic </w:t>
      </w:r>
      <w:r w:rsidRPr="004E316C">
        <w:rPr>
          <w:rFonts w:eastAsia="Calibri" w:cstheme="minorHAnsi"/>
          <w:b/>
          <w:i/>
          <w:iCs/>
        </w:rPr>
        <w:t>Hcrtr1&amp;2</w:t>
      </w:r>
      <w:r w:rsidRPr="004E316C">
        <w:rPr>
          <w:rFonts w:eastAsia="Calibri" w:cstheme="minorHAnsi"/>
          <w:b/>
        </w:rPr>
        <w:t xml:space="preserve"> doubly-ablated mice during sleep deprivation.</w:t>
      </w:r>
    </w:p>
    <w:p w14:paraId="5A421572" w14:textId="77777777" w:rsidR="00E27B81" w:rsidRPr="004E316C" w:rsidRDefault="00E27B81" w:rsidP="00E27B81">
      <w:pPr>
        <w:contextualSpacing/>
        <w:jc w:val="both"/>
        <w:rPr>
          <w:rFonts w:eastAsia="Calibri" w:cstheme="minorHAnsi"/>
          <w:color w:val="000000" w:themeColor="text1"/>
        </w:rPr>
      </w:pPr>
      <w:r w:rsidRPr="004E316C">
        <w:rPr>
          <w:rFonts w:eastAsia="Calibri" w:cstheme="minorHAnsi"/>
          <w:color w:val="000000" w:themeColor="text1"/>
        </w:rPr>
        <w:t>Dynamics of wakefulness beta band (15-30 Hz) power across baseline, SD and recovery. Beta power values are expressed relative to their average values during wakefulness of the last 4 h of baseline light phase.</w:t>
      </w:r>
      <w:r w:rsidRPr="004E316C">
        <w:rPr>
          <w:rFonts w:eastAsia="Calibri" w:cstheme="minorHAnsi"/>
          <w:iCs/>
          <w:color w:val="000000" w:themeColor="text1"/>
        </w:rPr>
        <w:t xml:space="preserve"> </w:t>
      </w:r>
      <w:r w:rsidRPr="004E316C">
        <w:rPr>
          <w:rFonts w:cstheme="minorHAnsi"/>
          <w:bCs/>
          <w:color w:val="000000" w:themeColor="text1"/>
        </w:rPr>
        <w:t>DA</w:t>
      </w:r>
      <w:r w:rsidRPr="004E316C">
        <w:rPr>
          <w:rFonts w:cstheme="minorHAnsi"/>
          <w:bCs/>
          <w:i/>
          <w:color w:val="000000" w:themeColor="text1"/>
          <w:vertAlign w:val="superscript"/>
        </w:rPr>
        <w:t>OxR1&amp;2-KO</w:t>
      </w:r>
      <w:r w:rsidRPr="004E316C">
        <w:rPr>
          <w:rFonts w:eastAsia="Calibri" w:cstheme="minorHAnsi"/>
          <w:color w:val="000000" w:themeColor="text1"/>
        </w:rPr>
        <w:t xml:space="preserve"> mice show enhanced beta during locomotion-associated enforced wakefulness compared to controls </w:t>
      </w:r>
      <w:r w:rsidRPr="004E316C">
        <w:rPr>
          <w:rFonts w:eastAsia="Calibri" w:cstheme="minorHAnsi"/>
          <w:iCs/>
          <w:color w:val="000000" w:themeColor="text1"/>
        </w:rPr>
        <w:t xml:space="preserve">(two-way ANOVA; </w:t>
      </w:r>
      <w:r w:rsidRPr="004E316C">
        <w:rPr>
          <w:rFonts w:eastAsia="MS Mincho" w:cstheme="minorHAnsi"/>
          <w:kern w:val="24"/>
          <w:lang w:eastAsia="fr-CH"/>
        </w:rPr>
        <w:t xml:space="preserve">SD: </w:t>
      </w:r>
      <w:r w:rsidRPr="004E316C">
        <w:rPr>
          <w:rFonts w:eastAsia="Calibri" w:cstheme="minorHAnsi"/>
          <w:iCs/>
          <w:color w:val="000000" w:themeColor="text1"/>
        </w:rPr>
        <w:t xml:space="preserve">genotype effect </w:t>
      </w:r>
      <w:r w:rsidRPr="004E316C">
        <w:rPr>
          <w:rFonts w:eastAsia="MS Mincho" w:cstheme="minorHAnsi"/>
          <w:kern w:val="24"/>
          <w:lang w:eastAsia="fr-CH"/>
        </w:rPr>
        <w:t>F(</w:t>
      </w:r>
      <w:r w:rsidRPr="004E316C">
        <w:rPr>
          <w:rFonts w:eastAsia="SimSun" w:cstheme="minorHAnsi"/>
          <w:kern w:val="24"/>
          <w:lang w:eastAsia="fr-CH"/>
        </w:rPr>
        <w:t>1,23</w:t>
      </w:r>
      <w:r w:rsidRPr="004E316C">
        <w:rPr>
          <w:rFonts w:eastAsia="MS Mincho" w:cstheme="minorHAnsi"/>
          <w:kern w:val="24"/>
          <w:lang w:eastAsia="fr-CH"/>
        </w:rPr>
        <w:t>)=23.</w:t>
      </w:r>
      <w:r w:rsidRPr="004E316C">
        <w:rPr>
          <w:rFonts w:eastAsia="MS Mincho" w:cstheme="minorHAnsi"/>
          <w:color w:val="000000" w:themeColor="text1"/>
          <w:kern w:val="24"/>
          <w:lang w:eastAsia="fr-CH"/>
        </w:rPr>
        <w:t xml:space="preserve">300, </w:t>
      </w:r>
      <w:r w:rsidRPr="004E316C">
        <w:rPr>
          <w:rFonts w:eastAsia="MS Mincho" w:cstheme="minorHAnsi"/>
          <w:i/>
          <w:iCs/>
          <w:color w:val="000000" w:themeColor="text1"/>
          <w:kern w:val="24"/>
          <w:lang w:eastAsia="fr-CH"/>
        </w:rPr>
        <w:t>P&lt;</w:t>
      </w:r>
      <w:r w:rsidRPr="004E316C">
        <w:rPr>
          <w:rFonts w:eastAsia="MS Mincho" w:cstheme="minorHAnsi"/>
          <w:color w:val="000000" w:themeColor="text1"/>
          <w:kern w:val="24"/>
          <w:lang w:eastAsia="fr-CH"/>
        </w:rPr>
        <w:t>0.001;</w:t>
      </w:r>
      <w:r w:rsidRPr="004E316C">
        <w:rPr>
          <w:rFonts w:eastAsia="Calibri" w:cstheme="minorHAnsi"/>
          <w:color w:val="000000" w:themeColor="text1"/>
          <w:kern w:val="24"/>
        </w:rPr>
        <w:t xml:space="preserve"> with Bonferroni post-hoc test, </w:t>
      </w:r>
      <w:r w:rsidRPr="004E316C">
        <w:rPr>
          <w:rFonts w:eastAsia="SimSun" w:cstheme="minorHAnsi"/>
          <w:kern w:val="24"/>
          <w:lang w:eastAsia="fr-CH"/>
        </w:rPr>
        <w:t>*</w:t>
      </w:r>
      <w:r w:rsidRPr="004E316C">
        <w:rPr>
          <w:rFonts w:eastAsia="SimSun" w:cstheme="minorHAnsi"/>
          <w:i/>
          <w:iCs/>
          <w:kern w:val="24"/>
          <w:lang w:eastAsia="fr-CH"/>
        </w:rPr>
        <w:t>P</w:t>
      </w:r>
      <w:r w:rsidRPr="004E316C">
        <w:rPr>
          <w:rFonts w:eastAsia="SimSun" w:cstheme="minorHAnsi"/>
          <w:kern w:val="24"/>
          <w:lang w:eastAsia="fr-CH"/>
        </w:rPr>
        <w:t>&lt;0.05</w:t>
      </w:r>
      <w:r w:rsidRPr="004E316C">
        <w:rPr>
          <w:rFonts w:eastAsia="Calibri" w:cstheme="minorHAnsi"/>
          <w:color w:val="000000" w:themeColor="text1"/>
          <w:kern w:val="24"/>
        </w:rPr>
        <w:t>).</w:t>
      </w:r>
      <w:r w:rsidRPr="004E316C">
        <w:rPr>
          <w:rFonts w:eastAsia="MS Mincho" w:cstheme="minorHAnsi"/>
          <w:color w:val="000000" w:themeColor="text1"/>
          <w:kern w:val="24"/>
          <w:lang w:eastAsia="fr-CH"/>
        </w:rPr>
        <w:t xml:space="preserve"> </w:t>
      </w:r>
      <w:r w:rsidRPr="004E316C">
        <w:rPr>
          <w:rFonts w:eastAsia="Calibri" w:cstheme="minorHAnsi"/>
          <w:color w:val="000000" w:themeColor="text1"/>
          <w:kern w:val="24"/>
        </w:rPr>
        <w:t xml:space="preserve">n=9 mice per group, except n=10 for </w:t>
      </w:r>
      <w:r w:rsidRPr="004E316C">
        <w:rPr>
          <w:rFonts w:cstheme="minorHAnsi"/>
          <w:bCs/>
          <w:color w:val="000000" w:themeColor="text1"/>
        </w:rPr>
        <w:t>DA</w:t>
      </w:r>
      <w:r w:rsidRPr="004E316C">
        <w:rPr>
          <w:rFonts w:cstheme="minorHAnsi"/>
          <w:bCs/>
          <w:i/>
          <w:color w:val="000000" w:themeColor="text1"/>
          <w:vertAlign w:val="superscript"/>
        </w:rPr>
        <w:t>OxR1&amp;2-CT</w:t>
      </w:r>
      <w:r w:rsidRPr="004E316C">
        <w:rPr>
          <w:rFonts w:eastAsia="Calibri" w:cstheme="minorHAnsi"/>
          <w:iCs/>
          <w:color w:val="000000" w:themeColor="text1"/>
        </w:rPr>
        <w:t>.</w:t>
      </w:r>
    </w:p>
    <w:p w14:paraId="343DA7EE" w14:textId="77777777" w:rsidR="00E27B81" w:rsidRPr="004E316C" w:rsidRDefault="00E27B81" w:rsidP="00E27B81">
      <w:pPr>
        <w:contextualSpacing/>
        <w:jc w:val="both"/>
        <w:rPr>
          <w:rFonts w:eastAsia="Calibri" w:cstheme="minorHAnsi"/>
          <w:b/>
        </w:rPr>
      </w:pPr>
    </w:p>
    <w:p w14:paraId="3C60366B" w14:textId="77777777" w:rsidR="00E27B81" w:rsidRPr="004E316C" w:rsidRDefault="00E27B81" w:rsidP="00E27B81">
      <w:pPr>
        <w:contextualSpacing/>
        <w:jc w:val="both"/>
        <w:rPr>
          <w:rFonts w:eastAsia="Calibri" w:cstheme="minorHAnsi"/>
          <w:b/>
        </w:rPr>
      </w:pPr>
      <w:r w:rsidRPr="004E316C">
        <w:rPr>
          <w:rFonts w:eastAsia="Calibri" w:cstheme="minorHAnsi"/>
          <w:b/>
        </w:rPr>
        <w:br w:type="page"/>
      </w:r>
    </w:p>
    <w:p w14:paraId="5214825C" w14:textId="77777777" w:rsidR="00E27B81" w:rsidRPr="004E316C" w:rsidRDefault="00E27B81" w:rsidP="00E27B81">
      <w:pPr>
        <w:spacing w:line="360" w:lineRule="auto"/>
        <w:contextualSpacing/>
        <w:jc w:val="center"/>
        <w:rPr>
          <w:rFonts w:eastAsia="Calibri" w:cstheme="minorHAnsi"/>
          <w:b/>
          <w:sz w:val="22"/>
          <w:szCs w:val="22"/>
        </w:rPr>
      </w:pPr>
      <w:r w:rsidRPr="004E316C">
        <w:rPr>
          <w:rFonts w:eastAsia="Calibri" w:cstheme="minorHAnsi"/>
          <w:b/>
          <w:noProof/>
          <w:sz w:val="22"/>
          <w:szCs w:val="22"/>
        </w:rPr>
        <w:lastRenderedPageBreak/>
        <w:drawing>
          <wp:inline distT="0" distB="0" distL="0" distR="0" wp14:anchorId="3373CEAF" wp14:editId="7CCCE8BC">
            <wp:extent cx="6368855" cy="5425440"/>
            <wp:effectExtent l="0" t="0" r="0" b="3810"/>
            <wp:docPr id="4"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433" cy="5452341"/>
                    </a:xfrm>
                    <a:prstGeom prst="rect">
                      <a:avLst/>
                    </a:prstGeom>
                  </pic:spPr>
                </pic:pic>
              </a:graphicData>
            </a:graphic>
          </wp:inline>
        </w:drawing>
      </w:r>
    </w:p>
    <w:p w14:paraId="77D9D4F1" w14:textId="77777777" w:rsidR="00E27B81" w:rsidRPr="004E316C" w:rsidRDefault="00E27B81" w:rsidP="00E27B81">
      <w:pPr>
        <w:contextualSpacing/>
        <w:jc w:val="both"/>
        <w:rPr>
          <w:rFonts w:eastAsia="Calibri" w:cstheme="minorHAnsi"/>
          <w:b/>
          <w:color w:val="000000" w:themeColor="text1"/>
        </w:rPr>
      </w:pPr>
      <w:r w:rsidRPr="004E316C">
        <w:rPr>
          <w:rFonts w:eastAsia="Calibri" w:cstheme="minorHAnsi"/>
          <w:b/>
        </w:rPr>
        <w:t xml:space="preserve">Fig S6: Dopaminergic </w:t>
      </w:r>
      <w:r w:rsidRPr="004E316C">
        <w:rPr>
          <w:rFonts w:eastAsia="Calibri" w:cstheme="minorHAnsi"/>
          <w:b/>
          <w:i/>
          <w:iCs/>
        </w:rPr>
        <w:t>Hcrtr2</w:t>
      </w:r>
      <w:r w:rsidRPr="004E316C">
        <w:rPr>
          <w:rFonts w:eastAsia="Calibri" w:cstheme="minorHAnsi"/>
          <w:b/>
        </w:rPr>
        <w:t>-</w:t>
      </w:r>
      <w:r>
        <w:rPr>
          <w:rFonts w:eastAsia="Calibri" w:cstheme="minorHAnsi"/>
          <w:b/>
        </w:rPr>
        <w:t>deficient</w:t>
      </w:r>
      <w:r w:rsidRPr="004E316C">
        <w:rPr>
          <w:rFonts w:eastAsia="Calibri" w:cstheme="minorHAnsi"/>
          <w:b/>
        </w:rPr>
        <w:t xml:space="preserve"> mice</w:t>
      </w:r>
      <w:r w:rsidRPr="004E316C">
        <w:rPr>
          <w:rFonts w:eastAsia="Calibri" w:cstheme="minorHAnsi"/>
          <w:b/>
          <w:color w:val="000000" w:themeColor="text1"/>
        </w:rPr>
        <w:t xml:space="preserve"> exhibit profound increase in waking theta and fast-gamma activit</w:t>
      </w:r>
      <w:r>
        <w:rPr>
          <w:rFonts w:eastAsia="Calibri" w:cstheme="minorHAnsi"/>
          <w:b/>
          <w:color w:val="000000" w:themeColor="text1"/>
        </w:rPr>
        <w:t>ies</w:t>
      </w:r>
      <w:r w:rsidRPr="004E316C">
        <w:rPr>
          <w:rFonts w:eastAsia="Calibri" w:cstheme="minorHAnsi"/>
          <w:b/>
          <w:color w:val="000000" w:themeColor="text1"/>
        </w:rPr>
        <w:t xml:space="preserve"> in both rewarding and stressful environments. </w:t>
      </w:r>
    </w:p>
    <w:p w14:paraId="7ACB135D" w14:textId="77777777" w:rsidR="00E27B81" w:rsidRPr="004E316C" w:rsidRDefault="00E27B81" w:rsidP="00E27B81">
      <w:pPr>
        <w:contextualSpacing/>
        <w:jc w:val="both"/>
        <w:rPr>
          <w:rFonts w:eastAsia="Calibri" w:cstheme="minorHAnsi"/>
          <w:color w:val="000000" w:themeColor="text1"/>
        </w:rPr>
      </w:pPr>
      <w:r w:rsidRPr="004E316C">
        <w:rPr>
          <w:rFonts w:eastAsia="Calibri" w:cstheme="minorHAnsi"/>
          <w:color w:val="000000" w:themeColor="text1"/>
        </w:rPr>
        <w:t>(</w:t>
      </w:r>
      <w:r w:rsidRPr="004E316C">
        <w:rPr>
          <w:rFonts w:eastAsia="Calibri" w:cstheme="minorHAnsi"/>
          <w:b/>
          <w:color w:val="000000" w:themeColor="text1"/>
        </w:rPr>
        <w:t>a</w:t>
      </w:r>
      <w:r w:rsidRPr="004E316C">
        <w:rPr>
          <w:rFonts w:eastAsia="Calibri" w:cstheme="minorHAnsi"/>
          <w:color w:val="000000" w:themeColor="text1"/>
        </w:rPr>
        <w:t xml:space="preserve">) Schematic of experimental design. Mice were provided </w:t>
      </w:r>
      <w:r>
        <w:rPr>
          <w:rFonts w:eastAsia="Calibri" w:cstheme="minorHAnsi"/>
          <w:color w:val="000000" w:themeColor="text1"/>
        </w:rPr>
        <w:t xml:space="preserve">with </w:t>
      </w:r>
      <w:r w:rsidRPr="004E316C">
        <w:rPr>
          <w:rFonts w:eastAsia="Calibri" w:cstheme="minorHAnsi"/>
          <w:color w:val="000000" w:themeColor="text1"/>
        </w:rPr>
        <w:t>a preferred nest</w:t>
      </w:r>
      <w:r>
        <w:rPr>
          <w:rFonts w:eastAsia="Calibri" w:cstheme="minorHAnsi"/>
          <w:color w:val="000000" w:themeColor="text1"/>
        </w:rPr>
        <w:t>-build</w:t>
      </w:r>
      <w:r w:rsidRPr="004E316C">
        <w:rPr>
          <w:rFonts w:eastAsia="Calibri" w:cstheme="minorHAnsi"/>
          <w:color w:val="000000" w:themeColor="text1"/>
        </w:rPr>
        <w:t xml:space="preserve">ing material </w:t>
      </w:r>
      <w:r>
        <w:rPr>
          <w:rFonts w:eastAsia="Calibri" w:cstheme="minorHAnsi"/>
          <w:color w:val="000000" w:themeColor="text1"/>
        </w:rPr>
        <w:t>(a Nestlet</w:t>
      </w:r>
      <w:r w:rsidRPr="00511740">
        <w:rPr>
          <w:rFonts w:eastAsia="Calibri" w:cstheme="minorHAnsi"/>
          <w:color w:val="000000" w:themeColor="text1"/>
          <w:vertAlign w:val="superscript"/>
        </w:rPr>
        <w:t>TM</w:t>
      </w:r>
      <w:r w:rsidRPr="00511740">
        <w:rPr>
          <w:rFonts w:eastAsia="Calibri" w:cstheme="minorHAnsi"/>
          <w:color w:val="000000" w:themeColor="text1"/>
        </w:rPr>
        <w:t>, see Methods</w:t>
      </w:r>
      <w:r>
        <w:rPr>
          <w:rFonts w:eastAsia="Calibri" w:cstheme="minorHAnsi"/>
          <w:color w:val="000000" w:themeColor="text1"/>
        </w:rPr>
        <w:t xml:space="preserve">) </w:t>
      </w:r>
      <w:r w:rsidRPr="004E316C">
        <w:rPr>
          <w:rFonts w:eastAsia="Calibri" w:cstheme="minorHAnsi"/>
          <w:color w:val="000000" w:themeColor="text1"/>
        </w:rPr>
        <w:t>at dark</w:t>
      </w:r>
      <w:r>
        <w:rPr>
          <w:rFonts w:eastAsia="Calibri" w:cstheme="minorHAnsi"/>
          <w:color w:val="000000" w:themeColor="text1"/>
        </w:rPr>
        <w:t>-</w:t>
      </w:r>
      <w:r w:rsidRPr="004E316C">
        <w:rPr>
          <w:rFonts w:eastAsia="Calibri" w:cstheme="minorHAnsi"/>
          <w:color w:val="000000" w:themeColor="text1"/>
        </w:rPr>
        <w:t>onset (ZT12) of Day</w:t>
      </w:r>
      <w:r>
        <w:rPr>
          <w:rFonts w:eastAsia="Calibri" w:cstheme="minorHAnsi"/>
          <w:color w:val="000000" w:themeColor="text1"/>
        </w:rPr>
        <w:t>-</w:t>
      </w:r>
      <w:r w:rsidRPr="004E316C">
        <w:rPr>
          <w:rFonts w:eastAsia="Calibri" w:cstheme="minorHAnsi"/>
          <w:color w:val="000000" w:themeColor="text1"/>
        </w:rPr>
        <w:t>6 of a 9-day experimental timeline. On Day</w:t>
      </w:r>
      <w:r>
        <w:rPr>
          <w:rFonts w:eastAsia="Calibri" w:cstheme="minorHAnsi"/>
          <w:color w:val="000000" w:themeColor="text1"/>
        </w:rPr>
        <w:t>-</w:t>
      </w:r>
      <w:r w:rsidRPr="004E316C">
        <w:rPr>
          <w:rFonts w:eastAsia="Calibri" w:cstheme="minorHAnsi"/>
          <w:color w:val="000000" w:themeColor="text1"/>
        </w:rPr>
        <w:t>9, mice were removed from the nest they had built</w:t>
      </w:r>
      <w:r>
        <w:rPr>
          <w:rFonts w:eastAsia="Calibri" w:cstheme="minorHAnsi"/>
          <w:color w:val="000000" w:themeColor="text1"/>
        </w:rPr>
        <w:t xml:space="preserve">, </w:t>
      </w:r>
      <w:r w:rsidRPr="004E316C">
        <w:rPr>
          <w:rFonts w:eastAsia="Calibri" w:cstheme="minorHAnsi"/>
          <w:color w:val="000000" w:themeColor="text1"/>
        </w:rPr>
        <w:t xml:space="preserve">and transferred to a fresh cage at ZT3, i.e., during an otherwise major sleep period. </w:t>
      </w:r>
    </w:p>
    <w:p w14:paraId="5BB2D3B0" w14:textId="77777777" w:rsidR="00E27B81" w:rsidRPr="004E316C" w:rsidRDefault="00E27B81" w:rsidP="00E27B81">
      <w:pPr>
        <w:contextualSpacing/>
        <w:jc w:val="both"/>
        <w:rPr>
          <w:rFonts w:eastAsia="SimSun" w:cstheme="minorHAnsi"/>
          <w:bCs/>
          <w:iCs/>
          <w:color w:val="000000" w:themeColor="text1"/>
          <w:kern w:val="24"/>
        </w:rPr>
      </w:pPr>
      <w:r w:rsidRPr="004E316C">
        <w:rPr>
          <w:rFonts w:eastAsia="Times New Roman" w:cstheme="minorHAnsi"/>
          <w:bCs/>
          <w:iCs/>
          <w:color w:val="000000" w:themeColor="text1"/>
          <w:lang w:eastAsia="fr-CH"/>
        </w:rPr>
        <w:t>(</w:t>
      </w:r>
      <w:r w:rsidRPr="004E316C">
        <w:rPr>
          <w:rFonts w:eastAsia="Times New Roman" w:cstheme="minorHAnsi"/>
          <w:b/>
          <w:iCs/>
          <w:color w:val="000000" w:themeColor="text1"/>
          <w:lang w:eastAsia="fr-CH"/>
        </w:rPr>
        <w:t>b,c</w:t>
      </w:r>
      <w:r w:rsidRPr="004E316C">
        <w:rPr>
          <w:rFonts w:eastAsia="Times New Roman" w:cstheme="minorHAnsi"/>
          <w:bCs/>
          <w:iCs/>
          <w:color w:val="000000" w:themeColor="text1"/>
          <w:lang w:eastAsia="fr-CH"/>
        </w:rPr>
        <w:t>) Time-frequency heatmaps show the spectral dynamics of wakefulness from (b) the time when nesting material was added at dark-onset (ZT12) of Day</w:t>
      </w:r>
      <w:r>
        <w:rPr>
          <w:rFonts w:eastAsia="Times New Roman" w:cstheme="minorHAnsi"/>
          <w:bCs/>
          <w:iCs/>
          <w:color w:val="000000" w:themeColor="text1"/>
          <w:lang w:eastAsia="fr-CH"/>
        </w:rPr>
        <w:t>-</w:t>
      </w:r>
      <w:r w:rsidRPr="004E316C">
        <w:rPr>
          <w:rFonts w:eastAsia="Times New Roman" w:cstheme="minorHAnsi"/>
          <w:bCs/>
          <w:iCs/>
          <w:color w:val="000000" w:themeColor="text1"/>
          <w:lang w:eastAsia="fr-CH"/>
        </w:rPr>
        <w:t>6 until the next light-onset (ZT24)</w:t>
      </w:r>
      <w:r w:rsidRPr="004E316C">
        <w:rPr>
          <w:rFonts w:eastAsia="SimSun" w:cstheme="minorHAnsi"/>
          <w:color w:val="000000" w:themeColor="text1"/>
          <w:kern w:val="24"/>
        </w:rPr>
        <w:t xml:space="preserve">, and (c) </w:t>
      </w:r>
      <w:r w:rsidRPr="004E316C">
        <w:rPr>
          <w:rFonts w:eastAsia="SimSun" w:cstheme="minorHAnsi"/>
          <w:bCs/>
          <w:iCs/>
          <w:color w:val="000000" w:themeColor="text1"/>
          <w:kern w:val="24"/>
        </w:rPr>
        <w:t xml:space="preserve">from nest removal/cage transfer until the next sleep-onset. In the </w:t>
      </w:r>
      <w:r w:rsidRPr="004E316C">
        <w:rPr>
          <w:rFonts w:eastAsia="SimSun" w:cstheme="minorHAnsi"/>
          <w:bCs/>
          <w:i/>
          <w:iCs/>
          <w:color w:val="000000" w:themeColor="text1"/>
          <w:kern w:val="24"/>
        </w:rPr>
        <w:t xml:space="preserve">Left </w:t>
      </w:r>
      <w:r w:rsidRPr="004E316C">
        <w:rPr>
          <w:rFonts w:eastAsia="SimSun" w:cstheme="minorHAnsi"/>
          <w:bCs/>
          <w:iCs/>
          <w:color w:val="000000" w:themeColor="text1"/>
          <w:kern w:val="24"/>
        </w:rPr>
        <w:t xml:space="preserve">heatmaps of both b and c, </w:t>
      </w:r>
      <w:r w:rsidRPr="004E316C">
        <w:rPr>
          <w:rFonts w:eastAsia="SimSun" w:cstheme="minorHAnsi"/>
          <w:color w:val="000000" w:themeColor="text1"/>
          <w:kern w:val="24"/>
        </w:rPr>
        <w:t xml:space="preserve">colors encode the average EEG power in each 0.25-Hz frequency bin, and across each time bin, expressed relative to their mean values in the last 4 h (ZT8-12) of baseline (BSL) light phase. </w:t>
      </w:r>
      <w:r w:rsidRPr="004E316C">
        <w:rPr>
          <w:rFonts w:eastAsia="SimSun" w:cstheme="minorHAnsi"/>
          <w:i/>
          <w:iCs/>
          <w:color w:val="000000" w:themeColor="text1"/>
          <w:kern w:val="24"/>
        </w:rPr>
        <w:t>Right</w:t>
      </w:r>
      <w:r w:rsidRPr="004E316C">
        <w:rPr>
          <w:rFonts w:eastAsia="SimSun" w:cstheme="minorHAnsi"/>
          <w:color w:val="000000" w:themeColor="text1"/>
          <w:kern w:val="24"/>
        </w:rPr>
        <w:t xml:space="preserve"> heatmaps represent the differential dynamics of the waking EEG of KO and CT mice, where the power values of KO mice are subtracted from their controls (KO-</w:t>
      </w:r>
      <w:r w:rsidRPr="004E316C">
        <w:rPr>
          <w:rFonts w:eastAsia="SimSun" w:cstheme="minorHAnsi"/>
          <w:bCs/>
          <w:iCs/>
          <w:color w:val="000000" w:themeColor="text1"/>
          <w:kern w:val="24"/>
        </w:rPr>
        <w:t xml:space="preserve">CT). </w:t>
      </w:r>
    </w:p>
    <w:p w14:paraId="766FFF58" w14:textId="77777777" w:rsidR="00E27B81" w:rsidRPr="004E316C" w:rsidRDefault="00E27B81" w:rsidP="00E27B81">
      <w:pPr>
        <w:contextualSpacing/>
        <w:jc w:val="both"/>
        <w:rPr>
          <w:rFonts w:eastAsia="Times New Roman" w:cstheme="minorHAnsi"/>
          <w:iCs/>
          <w:color w:val="000000" w:themeColor="text1"/>
          <w:sz w:val="22"/>
          <w:szCs w:val="22"/>
          <w:lang w:eastAsia="fr-CH"/>
        </w:rPr>
      </w:pPr>
      <w:r w:rsidRPr="004E316C">
        <w:rPr>
          <w:rFonts w:eastAsia="SimSun" w:cstheme="minorHAnsi"/>
          <w:bCs/>
          <w:iCs/>
          <w:color w:val="000000" w:themeColor="text1"/>
          <w:kern w:val="24"/>
        </w:rPr>
        <w:t>(</w:t>
      </w:r>
      <w:r w:rsidRPr="004E316C">
        <w:rPr>
          <w:rFonts w:eastAsia="SimSun" w:cstheme="minorHAnsi"/>
          <w:b/>
          <w:bCs/>
          <w:iCs/>
          <w:color w:val="000000" w:themeColor="text1"/>
          <w:kern w:val="24"/>
        </w:rPr>
        <w:t>d</w:t>
      </w:r>
      <w:r w:rsidRPr="004E316C">
        <w:rPr>
          <w:rFonts w:eastAsia="SimSun" w:cstheme="minorHAnsi"/>
          <w:bCs/>
          <w:iCs/>
          <w:color w:val="000000" w:themeColor="text1"/>
          <w:kern w:val="24"/>
        </w:rPr>
        <w:t>) EEG spectral profile of wakefulness from nest removal/cage transfer to next sleep-onset. Insets show magnification of spectra across 0.75-15 Hz. Red lines indicate significant differences. DA</w:t>
      </w:r>
      <w:r w:rsidRPr="004E316C">
        <w:rPr>
          <w:rFonts w:eastAsia="SimSun" w:cstheme="minorHAnsi"/>
          <w:bCs/>
          <w:i/>
          <w:iCs/>
          <w:color w:val="000000" w:themeColor="text1"/>
          <w:kern w:val="24"/>
          <w:vertAlign w:val="superscript"/>
        </w:rPr>
        <w:t>OxR2-KO</w:t>
      </w:r>
      <w:r w:rsidRPr="004E316C">
        <w:rPr>
          <w:rFonts w:eastAsia="SimSun" w:cstheme="minorHAnsi"/>
          <w:bCs/>
          <w:iCs/>
          <w:color w:val="000000" w:themeColor="text1"/>
          <w:kern w:val="24"/>
        </w:rPr>
        <w:t xml:space="preserve"> mice exhibit higher theta </w:t>
      </w:r>
      <w:r w:rsidRPr="004E316C">
        <w:rPr>
          <w:rFonts w:eastAsia="SimSun" w:cstheme="minorHAnsi"/>
          <w:bCs/>
          <w:iCs/>
          <w:kern w:val="24"/>
        </w:rPr>
        <w:t>power across 7.75-9.75 Hz, while DA</w:t>
      </w:r>
      <w:r w:rsidRPr="004E316C">
        <w:rPr>
          <w:rFonts w:eastAsia="SimSun" w:cstheme="minorHAnsi"/>
          <w:bCs/>
          <w:i/>
          <w:iCs/>
          <w:kern w:val="24"/>
          <w:vertAlign w:val="superscript"/>
        </w:rPr>
        <w:t>OxR1&amp;2-KO</w:t>
      </w:r>
      <w:r w:rsidRPr="004E316C">
        <w:rPr>
          <w:rFonts w:eastAsia="SimSun" w:cstheme="minorHAnsi"/>
          <w:bCs/>
          <w:iCs/>
          <w:kern w:val="24"/>
        </w:rPr>
        <w:t xml:space="preserve"> mice show decreased power across 8.5-10 Hz, relative to their controls (two-way ANOVA; DA</w:t>
      </w:r>
      <w:r w:rsidRPr="004E316C">
        <w:rPr>
          <w:rFonts w:eastAsia="SimSun" w:cstheme="minorHAnsi"/>
          <w:bCs/>
          <w:i/>
          <w:iCs/>
          <w:kern w:val="24"/>
          <w:vertAlign w:val="superscript"/>
        </w:rPr>
        <w:t>OxR2-KO</w:t>
      </w:r>
      <w:r w:rsidRPr="004E316C">
        <w:rPr>
          <w:rFonts w:eastAsia="SimSun" w:cstheme="minorHAnsi"/>
          <w:bCs/>
          <w:iCs/>
          <w:kern w:val="24"/>
        </w:rPr>
        <w:t>: genotypeXfrequency interaction F(</w:t>
      </w:r>
      <w:r w:rsidRPr="004E316C">
        <w:rPr>
          <w:rFonts w:eastAsia="SimSun" w:cstheme="minorHAnsi"/>
          <w:kern w:val="24"/>
          <w:lang w:eastAsia="fr-CH"/>
        </w:rPr>
        <w:t>280,3653</w:t>
      </w:r>
      <w:r w:rsidRPr="004E316C">
        <w:rPr>
          <w:rFonts w:eastAsia="SimSun" w:cstheme="minorHAnsi"/>
          <w:bCs/>
          <w:iCs/>
          <w:kern w:val="24"/>
        </w:rPr>
        <w:t xml:space="preserve">)=1.243, </w:t>
      </w:r>
      <w:r w:rsidRPr="004E316C">
        <w:rPr>
          <w:rFonts w:eastAsia="SimSun" w:cstheme="minorHAnsi"/>
          <w:bCs/>
          <w:i/>
          <w:iCs/>
          <w:kern w:val="24"/>
        </w:rPr>
        <w:t>P</w:t>
      </w:r>
      <w:r w:rsidRPr="004E316C">
        <w:rPr>
          <w:rFonts w:eastAsia="SimSun" w:cstheme="minorHAnsi"/>
          <w:bCs/>
          <w:iCs/>
          <w:kern w:val="24"/>
        </w:rPr>
        <w:t>=0.005; DA</w:t>
      </w:r>
      <w:r w:rsidRPr="004E316C">
        <w:rPr>
          <w:rFonts w:eastAsia="SimSun" w:cstheme="minorHAnsi"/>
          <w:bCs/>
          <w:i/>
          <w:iCs/>
          <w:kern w:val="24"/>
          <w:vertAlign w:val="superscript"/>
        </w:rPr>
        <w:t>OxR1&amp;2-KO</w:t>
      </w:r>
      <w:r w:rsidRPr="004E316C">
        <w:rPr>
          <w:rFonts w:eastAsia="SimSun" w:cstheme="minorHAnsi"/>
          <w:bCs/>
          <w:iCs/>
          <w:kern w:val="24"/>
        </w:rPr>
        <w:t>: genotype effect F(</w:t>
      </w:r>
      <w:r w:rsidRPr="004E316C">
        <w:rPr>
          <w:rFonts w:eastAsia="SimSun" w:cstheme="minorHAnsi"/>
          <w:kern w:val="24"/>
          <w:lang w:eastAsia="fr-CH"/>
        </w:rPr>
        <w:t>1,286</w:t>
      </w:r>
      <w:r w:rsidRPr="004E316C">
        <w:rPr>
          <w:rFonts w:eastAsia="SimSun" w:cstheme="minorHAnsi"/>
          <w:bCs/>
          <w:iCs/>
          <w:kern w:val="24"/>
        </w:rPr>
        <w:t xml:space="preserve">)=6.517, </w:t>
      </w:r>
      <w:r w:rsidRPr="004E316C">
        <w:rPr>
          <w:rFonts w:eastAsia="SimSun" w:cstheme="minorHAnsi"/>
          <w:bCs/>
          <w:i/>
          <w:iCs/>
          <w:kern w:val="24"/>
        </w:rPr>
        <w:t>P</w:t>
      </w:r>
      <w:r w:rsidRPr="004E316C">
        <w:rPr>
          <w:rFonts w:eastAsia="SimSun" w:cstheme="minorHAnsi"/>
          <w:bCs/>
          <w:iCs/>
          <w:kern w:val="24"/>
        </w:rPr>
        <w:t>=0.011</w:t>
      </w:r>
      <w:r w:rsidRPr="004E316C">
        <w:rPr>
          <w:rFonts w:eastAsia="SimSun" w:cstheme="minorHAnsi"/>
          <w:bCs/>
          <w:iCs/>
          <w:color w:val="000000" w:themeColor="text1"/>
          <w:kern w:val="24"/>
        </w:rPr>
        <w:t xml:space="preserve">; with Tukey post-hoc test, </w:t>
      </w:r>
      <w:r w:rsidRPr="004E316C">
        <w:rPr>
          <w:rFonts w:eastAsia="SimSun" w:cstheme="minorHAnsi"/>
          <w:bCs/>
          <w:i/>
          <w:iCs/>
          <w:color w:val="000000" w:themeColor="text1"/>
          <w:kern w:val="24"/>
        </w:rPr>
        <w:t>P</w:t>
      </w:r>
      <w:r w:rsidRPr="004E316C">
        <w:rPr>
          <w:rFonts w:eastAsia="SimSun" w:cstheme="minorHAnsi"/>
          <w:bCs/>
          <w:iCs/>
          <w:color w:val="000000" w:themeColor="text1"/>
          <w:kern w:val="24"/>
        </w:rPr>
        <w:t xml:space="preserve">&lt;0.05). </w:t>
      </w:r>
      <w:r w:rsidRPr="004E316C">
        <w:rPr>
          <w:rFonts w:eastAsia="Calibri" w:cstheme="minorHAnsi"/>
          <w:bCs/>
        </w:rPr>
        <w:t>DA</w:t>
      </w:r>
      <w:r w:rsidRPr="004E316C">
        <w:rPr>
          <w:rFonts w:eastAsia="Calibri" w:cstheme="minorHAnsi"/>
          <w:bCs/>
          <w:i/>
          <w:vertAlign w:val="superscript"/>
        </w:rPr>
        <w:t>OxR1</w:t>
      </w:r>
      <w:r w:rsidRPr="004E316C">
        <w:rPr>
          <w:rFonts w:eastAsia="Times New Roman" w:cstheme="minorHAnsi"/>
          <w:iCs/>
          <w:color w:val="000000" w:themeColor="text1"/>
          <w:lang w:eastAsia="fr-CH"/>
        </w:rPr>
        <w:t xml:space="preserve"> (n=7:9 KO:CT), </w:t>
      </w:r>
      <w:r w:rsidRPr="004E316C">
        <w:rPr>
          <w:rFonts w:eastAsia="Calibri" w:cstheme="minorHAnsi"/>
          <w:bCs/>
        </w:rPr>
        <w:t>DA</w:t>
      </w:r>
      <w:r w:rsidRPr="004E316C">
        <w:rPr>
          <w:rFonts w:eastAsia="Calibri" w:cstheme="minorHAnsi"/>
          <w:bCs/>
          <w:i/>
          <w:vertAlign w:val="superscript"/>
        </w:rPr>
        <w:t>OxR2</w:t>
      </w:r>
      <w:r w:rsidRPr="004E316C">
        <w:rPr>
          <w:rFonts w:eastAsia="Times New Roman" w:cstheme="minorHAnsi"/>
          <w:iCs/>
          <w:color w:val="000000" w:themeColor="text1"/>
          <w:lang w:eastAsia="fr-CH"/>
        </w:rPr>
        <w:t xml:space="preserve"> (n=8:7 KO:CT), </w:t>
      </w:r>
      <w:r w:rsidRPr="004E316C">
        <w:rPr>
          <w:rFonts w:eastAsia="Calibri" w:cstheme="minorHAnsi"/>
          <w:bCs/>
        </w:rPr>
        <w:t>DA</w:t>
      </w:r>
      <w:r w:rsidRPr="004E316C">
        <w:rPr>
          <w:rFonts w:eastAsia="Calibri" w:cstheme="minorHAnsi"/>
          <w:bCs/>
          <w:i/>
          <w:vertAlign w:val="superscript"/>
        </w:rPr>
        <w:t>OxR1&amp;2</w:t>
      </w:r>
      <w:r w:rsidRPr="004E316C">
        <w:rPr>
          <w:rFonts w:eastAsia="Times New Roman" w:cstheme="minorHAnsi"/>
          <w:iCs/>
          <w:color w:val="000000" w:themeColor="text1"/>
          <w:lang w:eastAsia="fr-CH"/>
        </w:rPr>
        <w:t xml:space="preserve"> (n=7:8 KO:CT).</w:t>
      </w:r>
      <w:r w:rsidRPr="004E316C">
        <w:rPr>
          <w:rFonts w:eastAsia="Times New Roman" w:cstheme="minorHAnsi"/>
          <w:iCs/>
          <w:color w:val="000000" w:themeColor="text1"/>
          <w:sz w:val="22"/>
          <w:szCs w:val="22"/>
          <w:lang w:eastAsia="fr-CH"/>
        </w:rPr>
        <w:br w:type="page"/>
      </w:r>
    </w:p>
    <w:p w14:paraId="41A3CF33" w14:textId="77777777" w:rsidR="00E27B81" w:rsidRPr="004E316C" w:rsidRDefault="00E27B81" w:rsidP="00E27B81">
      <w:pPr>
        <w:spacing w:line="360" w:lineRule="auto"/>
        <w:contextualSpacing/>
        <w:jc w:val="center"/>
        <w:rPr>
          <w:rFonts w:eastAsia="MS Mincho" w:cstheme="minorHAnsi"/>
          <w:b/>
          <w:bCs/>
          <w:color w:val="000000"/>
          <w:kern w:val="24"/>
          <w:sz w:val="22"/>
          <w:szCs w:val="22"/>
          <w:lang w:eastAsia="fr-CH"/>
        </w:rPr>
      </w:pPr>
      <w:r w:rsidRPr="004E316C">
        <w:rPr>
          <w:rFonts w:eastAsia="MS Mincho" w:cstheme="minorHAnsi"/>
          <w:b/>
          <w:bCs/>
          <w:noProof/>
          <w:color w:val="000000"/>
          <w:kern w:val="24"/>
          <w:sz w:val="22"/>
          <w:szCs w:val="22"/>
          <w:lang w:eastAsia="fr-CH"/>
        </w:rPr>
        <w:lastRenderedPageBreak/>
        <w:drawing>
          <wp:inline distT="0" distB="0" distL="0" distR="0" wp14:anchorId="5C097A58" wp14:editId="72A75A28">
            <wp:extent cx="2830074" cy="3697232"/>
            <wp:effectExtent l="0" t="0" r="8890" b="0"/>
            <wp:docPr id="2100518621" name="Picture 21005186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18621" name="Picture 2100518621"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0074" cy="3697232"/>
                    </a:xfrm>
                    <a:prstGeom prst="rect">
                      <a:avLst/>
                    </a:prstGeom>
                  </pic:spPr>
                </pic:pic>
              </a:graphicData>
            </a:graphic>
          </wp:inline>
        </w:drawing>
      </w:r>
    </w:p>
    <w:p w14:paraId="4450B7A9" w14:textId="77777777" w:rsidR="00E27B81" w:rsidRPr="004E316C" w:rsidRDefault="00E27B81" w:rsidP="00E27B81">
      <w:pPr>
        <w:spacing w:line="360" w:lineRule="auto"/>
        <w:contextualSpacing/>
        <w:rPr>
          <w:rFonts w:eastAsia="MS Mincho" w:cstheme="minorHAnsi"/>
          <w:b/>
          <w:bCs/>
          <w:color w:val="000000"/>
          <w:kern w:val="24"/>
          <w:sz w:val="22"/>
          <w:szCs w:val="22"/>
          <w:lang w:eastAsia="fr-CH"/>
        </w:rPr>
      </w:pPr>
    </w:p>
    <w:p w14:paraId="67A2A9F4" w14:textId="77777777" w:rsidR="00E27B81" w:rsidRPr="004E316C" w:rsidRDefault="00E27B81" w:rsidP="00E27B81">
      <w:pPr>
        <w:spacing w:line="276" w:lineRule="auto"/>
        <w:contextualSpacing/>
        <w:jc w:val="both"/>
        <w:rPr>
          <w:rFonts w:eastAsia="Calibri" w:cstheme="minorHAnsi"/>
          <w:b/>
        </w:rPr>
      </w:pPr>
      <w:r w:rsidRPr="004E316C">
        <w:rPr>
          <w:rFonts w:eastAsia="MS Mincho" w:cstheme="minorHAnsi"/>
          <w:b/>
          <w:bCs/>
          <w:color w:val="000000"/>
          <w:kern w:val="24"/>
          <w:lang w:eastAsia="fr-CH"/>
        </w:rPr>
        <w:t xml:space="preserve">Fig S7: Locomotor activity in </w:t>
      </w:r>
      <w:r w:rsidRPr="004E316C">
        <w:rPr>
          <w:rFonts w:eastAsia="Calibri" w:cstheme="minorHAnsi"/>
          <w:b/>
        </w:rPr>
        <w:t xml:space="preserve">dopaminergic </w:t>
      </w:r>
      <w:r w:rsidRPr="004E316C">
        <w:rPr>
          <w:rFonts w:eastAsia="Calibri" w:cstheme="minorHAnsi"/>
          <w:b/>
          <w:i/>
          <w:iCs/>
        </w:rPr>
        <w:t>Hcrtr1</w:t>
      </w:r>
      <w:r w:rsidRPr="004E316C">
        <w:rPr>
          <w:rFonts w:eastAsia="Calibri" w:cstheme="minorHAnsi"/>
          <w:b/>
        </w:rPr>
        <w:t xml:space="preserve">, </w:t>
      </w:r>
      <w:r w:rsidRPr="004E316C">
        <w:rPr>
          <w:rFonts w:eastAsia="Calibri" w:cstheme="minorHAnsi"/>
          <w:b/>
          <w:i/>
          <w:iCs/>
        </w:rPr>
        <w:t>Hcrtr2,</w:t>
      </w:r>
      <w:r w:rsidRPr="004E316C">
        <w:rPr>
          <w:rFonts w:eastAsia="Calibri" w:cstheme="minorHAnsi"/>
          <w:b/>
        </w:rPr>
        <w:t xml:space="preserve"> and double mutant mice.</w:t>
      </w:r>
    </w:p>
    <w:p w14:paraId="665EF47E" w14:textId="77777777" w:rsidR="00E27B81" w:rsidRPr="004E316C" w:rsidRDefault="00E27B81" w:rsidP="00E27B81">
      <w:pPr>
        <w:spacing w:line="276" w:lineRule="auto"/>
        <w:contextualSpacing/>
        <w:jc w:val="both"/>
        <w:rPr>
          <w:rFonts w:eastAsia="SimSun" w:cstheme="minorHAnsi"/>
          <w:iCs/>
          <w:color w:val="000000"/>
          <w:kern w:val="24"/>
          <w:lang w:eastAsia="fr-CH"/>
        </w:rPr>
      </w:pPr>
      <w:r w:rsidRPr="004E316C">
        <w:rPr>
          <w:rFonts w:eastAsia="MS Mincho" w:cstheme="minorHAnsi"/>
          <w:color w:val="000000"/>
          <w:kern w:val="24"/>
          <w:lang w:eastAsia="fr-CH"/>
        </w:rPr>
        <w:t>The movements of the mice were monitored by infrared, and l</w:t>
      </w:r>
      <w:r w:rsidRPr="004E316C">
        <w:rPr>
          <w:rFonts w:eastAsia="SimSun" w:cstheme="minorHAnsi"/>
          <w:color w:val="000000"/>
          <w:kern w:val="24"/>
          <w:lang w:eastAsia="fr-CH"/>
        </w:rPr>
        <w:t xml:space="preserve">ocomotor activity (counts/h) is plotted across time in baseline (0-24 h), 6-h sleep deprivation (24-30h), and recovery (30-48h). </w:t>
      </w:r>
      <w:r w:rsidRPr="004E316C">
        <w:rPr>
          <w:rFonts w:eastAsia="MS Mincho" w:cstheme="minorHAnsi"/>
          <w:color w:val="000000"/>
          <w:kern w:val="24"/>
          <w:lang w:eastAsia="fr-CH"/>
        </w:rPr>
        <w:t xml:space="preserve">The pronounced increase in theta dominated wakefulness of </w:t>
      </w:r>
      <w:r w:rsidRPr="004E316C">
        <w:rPr>
          <w:rFonts w:eastAsia="Calibri" w:cstheme="minorHAnsi"/>
          <w:bCs/>
        </w:rPr>
        <w:t>DA</w:t>
      </w:r>
      <w:r w:rsidRPr="004E316C">
        <w:rPr>
          <w:rFonts w:eastAsia="Calibri" w:cstheme="minorHAnsi"/>
          <w:bCs/>
          <w:i/>
          <w:vertAlign w:val="superscript"/>
        </w:rPr>
        <w:t>OxR2-KO</w:t>
      </w:r>
      <w:r w:rsidRPr="004E316C">
        <w:rPr>
          <w:rFonts w:eastAsia="MS Mincho" w:cstheme="minorHAnsi"/>
          <w:color w:val="000000"/>
          <w:kern w:val="24"/>
          <w:lang w:eastAsia="fr-CH"/>
        </w:rPr>
        <w:t xml:space="preserve"> mice is not coupled to increased locomotor activity.</w:t>
      </w:r>
      <w:r w:rsidRPr="004E316C">
        <w:rPr>
          <w:rFonts w:eastAsia="SimSun" w:cstheme="minorHAnsi"/>
          <w:color w:val="000000"/>
          <w:kern w:val="24"/>
          <w:lang w:eastAsia="fr-CH"/>
        </w:rPr>
        <w:t xml:space="preserve"> </w:t>
      </w:r>
      <w:r w:rsidRPr="004E316C">
        <w:rPr>
          <w:rFonts w:eastAsia="Calibri" w:cstheme="minorHAnsi"/>
          <w:bCs/>
        </w:rPr>
        <w:t>DA</w:t>
      </w:r>
      <w:r w:rsidRPr="004E316C">
        <w:rPr>
          <w:rFonts w:eastAsia="Calibri" w:cstheme="minorHAnsi"/>
          <w:bCs/>
          <w:i/>
          <w:vertAlign w:val="superscript"/>
        </w:rPr>
        <w:t>OxR1-KO</w:t>
      </w:r>
      <w:r w:rsidRPr="004E316C">
        <w:rPr>
          <w:rFonts w:eastAsia="SimSun" w:cstheme="minorHAnsi"/>
          <w:color w:val="000000" w:themeColor="text1"/>
          <w:kern w:val="24"/>
        </w:rPr>
        <w:t xml:space="preserve"> </w:t>
      </w:r>
      <w:r w:rsidRPr="004E316C">
        <w:rPr>
          <w:rFonts w:eastAsia="MS Mincho" w:cstheme="minorHAnsi"/>
          <w:iCs/>
          <w:color w:val="000000"/>
          <w:kern w:val="24"/>
          <w:lang w:eastAsia="fr-CH"/>
        </w:rPr>
        <w:t xml:space="preserve">mice showed higher activity during one timepoint in SD, but not during baseline or recovery. </w:t>
      </w:r>
      <w:r w:rsidRPr="004E316C">
        <w:rPr>
          <w:rFonts w:eastAsia="Calibri" w:cstheme="minorHAnsi"/>
          <w:bCs/>
        </w:rPr>
        <w:t>DA</w:t>
      </w:r>
      <w:r w:rsidRPr="004E316C">
        <w:rPr>
          <w:rFonts w:eastAsia="Calibri" w:cstheme="minorHAnsi"/>
          <w:bCs/>
          <w:i/>
          <w:vertAlign w:val="superscript"/>
        </w:rPr>
        <w:t>OxR1&amp;2-KO</w:t>
      </w:r>
      <w:r w:rsidRPr="004E316C">
        <w:rPr>
          <w:rFonts w:eastAsia="SimSun" w:cstheme="minorHAnsi"/>
          <w:color w:val="000000" w:themeColor="text1"/>
          <w:kern w:val="24"/>
        </w:rPr>
        <w:t xml:space="preserve"> </w:t>
      </w:r>
      <w:r w:rsidRPr="004E316C">
        <w:rPr>
          <w:rFonts w:eastAsia="Calibri" w:cstheme="minorHAnsi"/>
          <w:iCs/>
          <w:lang w:val="en-GB"/>
        </w:rPr>
        <w:t>showed</w:t>
      </w:r>
      <w:r w:rsidRPr="004E316C">
        <w:rPr>
          <w:rFonts w:eastAsia="MS Mincho" w:cstheme="minorHAnsi"/>
          <w:iCs/>
          <w:color w:val="000000"/>
          <w:kern w:val="24"/>
          <w:lang w:eastAsia="fr-CH"/>
        </w:rPr>
        <w:t xml:space="preserve"> higher activity during the first half of baseline dark phase, but not during SD or recovery</w:t>
      </w:r>
      <w:r w:rsidRPr="004E316C">
        <w:rPr>
          <w:rFonts w:eastAsia="SimSun" w:cstheme="minorHAnsi"/>
          <w:iCs/>
          <w:color w:val="000000"/>
          <w:kern w:val="24"/>
          <w:lang w:eastAsia="fr-CH"/>
        </w:rPr>
        <w:t xml:space="preserve"> (two-way ANOVA; </w:t>
      </w:r>
      <w:r w:rsidRPr="004E316C">
        <w:rPr>
          <w:rFonts w:eastAsia="Calibri" w:cstheme="minorHAnsi"/>
          <w:bCs/>
        </w:rPr>
        <w:t>DA</w:t>
      </w:r>
      <w:r w:rsidRPr="004E316C">
        <w:rPr>
          <w:rFonts w:eastAsia="Calibri" w:cstheme="minorHAnsi"/>
          <w:bCs/>
          <w:i/>
          <w:vertAlign w:val="superscript"/>
        </w:rPr>
        <w:t>OxR1-KO</w:t>
      </w:r>
      <w:r w:rsidRPr="004E316C">
        <w:rPr>
          <w:rFonts w:eastAsia="SimSun" w:cstheme="minorHAnsi"/>
          <w:kern w:val="24"/>
          <w:lang w:eastAsia="fr-CH"/>
        </w:rPr>
        <w:t xml:space="preserve">: SD: genotype effect F(1,23)=6.792, </w:t>
      </w:r>
      <w:r w:rsidRPr="004E316C">
        <w:rPr>
          <w:rFonts w:eastAsia="SimSun" w:cstheme="minorHAnsi"/>
          <w:i/>
          <w:iCs/>
          <w:kern w:val="24"/>
          <w:lang w:eastAsia="fr-CH"/>
        </w:rPr>
        <w:t>P</w:t>
      </w:r>
      <w:r w:rsidRPr="004E316C">
        <w:rPr>
          <w:rFonts w:eastAsia="SimSun" w:cstheme="minorHAnsi"/>
          <w:kern w:val="24"/>
          <w:lang w:eastAsia="fr-CH"/>
        </w:rPr>
        <w:t xml:space="preserve">=0.009; </w:t>
      </w:r>
      <w:r w:rsidRPr="004E316C">
        <w:rPr>
          <w:rFonts w:eastAsia="Calibri" w:cstheme="minorHAnsi"/>
          <w:bCs/>
        </w:rPr>
        <w:t>DA</w:t>
      </w:r>
      <w:r w:rsidRPr="004E316C">
        <w:rPr>
          <w:rFonts w:eastAsia="Calibri" w:cstheme="minorHAnsi"/>
          <w:bCs/>
          <w:i/>
          <w:vertAlign w:val="superscript"/>
        </w:rPr>
        <w:t>OxR1&amp;2-KO</w:t>
      </w:r>
      <w:r w:rsidRPr="004E316C">
        <w:rPr>
          <w:rFonts w:eastAsia="SimSun" w:cstheme="minorHAnsi"/>
          <w:kern w:val="24"/>
          <w:lang w:eastAsia="fr-CH"/>
        </w:rPr>
        <w:t xml:space="preserve">: baseline: genotype effect F(1,23)=38.381, </w:t>
      </w:r>
      <w:r w:rsidRPr="004E316C">
        <w:rPr>
          <w:rFonts w:eastAsia="SimSun" w:cstheme="minorHAnsi"/>
          <w:i/>
          <w:iCs/>
          <w:kern w:val="24"/>
          <w:lang w:eastAsia="fr-CH"/>
        </w:rPr>
        <w:t>P&lt;</w:t>
      </w:r>
      <w:r w:rsidRPr="004E316C">
        <w:rPr>
          <w:rFonts w:eastAsia="SimSun" w:cstheme="minorHAnsi"/>
          <w:kern w:val="24"/>
          <w:lang w:eastAsia="fr-CH"/>
        </w:rPr>
        <w:t xml:space="preserve">0.001, </w:t>
      </w:r>
      <w:r w:rsidRPr="004E316C">
        <w:rPr>
          <w:rFonts w:eastAsia="SimSun" w:cstheme="minorHAnsi"/>
          <w:iCs/>
          <w:kern w:val="24"/>
          <w:lang w:eastAsia="fr-CH"/>
        </w:rPr>
        <w:t>genotypeXtime</w:t>
      </w:r>
      <w:r w:rsidRPr="004E316C">
        <w:rPr>
          <w:rFonts w:eastAsia="SimSun" w:cstheme="minorHAnsi"/>
          <w:kern w:val="24"/>
          <w:lang w:eastAsia="fr-CH"/>
        </w:rPr>
        <w:t xml:space="preserve"> interaction: F(23,524)=2.646, </w:t>
      </w:r>
      <w:r w:rsidRPr="004E316C">
        <w:rPr>
          <w:rFonts w:eastAsia="SimSun" w:cstheme="minorHAnsi"/>
          <w:i/>
          <w:iCs/>
          <w:kern w:val="24"/>
          <w:lang w:eastAsia="fr-CH"/>
        </w:rPr>
        <w:t>P&lt;</w:t>
      </w:r>
      <w:r w:rsidRPr="004E316C">
        <w:rPr>
          <w:rFonts w:eastAsia="SimSun" w:cstheme="minorHAnsi"/>
          <w:kern w:val="24"/>
          <w:lang w:eastAsia="fr-CH"/>
        </w:rPr>
        <w:t>0.001; with Bonferroni post-hoc test, *</w:t>
      </w:r>
      <w:r w:rsidRPr="004E316C">
        <w:rPr>
          <w:rFonts w:eastAsia="SimSun" w:cstheme="minorHAnsi"/>
          <w:i/>
          <w:iCs/>
          <w:kern w:val="24"/>
          <w:lang w:eastAsia="fr-CH"/>
        </w:rPr>
        <w:t>P</w:t>
      </w:r>
      <w:r w:rsidRPr="004E316C">
        <w:rPr>
          <w:rFonts w:eastAsia="SimSun" w:cstheme="minorHAnsi"/>
          <w:kern w:val="24"/>
          <w:lang w:eastAsia="fr-CH"/>
        </w:rPr>
        <w:t xml:space="preserve">&lt;0.05). </w:t>
      </w:r>
      <w:r w:rsidRPr="004E316C">
        <w:rPr>
          <w:rFonts w:eastAsia="Calibri" w:cstheme="minorHAnsi"/>
          <w:kern w:val="24"/>
        </w:rPr>
        <w:t xml:space="preserve">n=9 mice per </w:t>
      </w:r>
      <w:r w:rsidRPr="004E316C">
        <w:rPr>
          <w:rFonts w:eastAsia="Calibri" w:cstheme="minorHAnsi"/>
          <w:color w:val="000000" w:themeColor="text1"/>
          <w:kern w:val="24"/>
        </w:rPr>
        <w:t xml:space="preserve">group, except n=10 for </w:t>
      </w:r>
      <w:r w:rsidRPr="004E316C">
        <w:rPr>
          <w:rFonts w:cstheme="minorHAnsi"/>
          <w:bCs/>
          <w:color w:val="000000" w:themeColor="text1"/>
        </w:rPr>
        <w:t>DA</w:t>
      </w:r>
      <w:r w:rsidRPr="004E316C">
        <w:rPr>
          <w:rFonts w:cstheme="minorHAnsi"/>
          <w:bCs/>
          <w:i/>
          <w:color w:val="000000" w:themeColor="text1"/>
          <w:vertAlign w:val="superscript"/>
        </w:rPr>
        <w:t>OxR1&amp;2-CT</w:t>
      </w:r>
      <w:r w:rsidRPr="004E316C">
        <w:rPr>
          <w:rFonts w:eastAsia="Calibri" w:cstheme="minorHAnsi"/>
          <w:iCs/>
          <w:color w:val="000000" w:themeColor="text1"/>
        </w:rPr>
        <w:t>.</w:t>
      </w:r>
    </w:p>
    <w:p w14:paraId="63D67377" w14:textId="77777777" w:rsidR="00E27B81" w:rsidRPr="004E316C" w:rsidRDefault="00E27B81" w:rsidP="00E27B81">
      <w:pPr>
        <w:spacing w:line="360" w:lineRule="auto"/>
        <w:contextualSpacing/>
        <w:rPr>
          <w:rFonts w:eastAsia="Calibri" w:cstheme="minorHAnsi"/>
          <w:iCs/>
          <w:color w:val="000000" w:themeColor="text1"/>
          <w:sz w:val="22"/>
          <w:szCs w:val="22"/>
        </w:rPr>
      </w:pPr>
      <w:r w:rsidRPr="004E316C">
        <w:rPr>
          <w:rFonts w:eastAsia="Calibri" w:cstheme="minorHAnsi"/>
          <w:iCs/>
          <w:color w:val="000000" w:themeColor="text1"/>
          <w:sz w:val="22"/>
          <w:szCs w:val="22"/>
        </w:rPr>
        <w:br w:type="page"/>
      </w:r>
    </w:p>
    <w:p w14:paraId="35189970" w14:textId="77777777" w:rsidR="00E27B81" w:rsidRPr="00A90D0A" w:rsidRDefault="00E27B81" w:rsidP="00E27B81">
      <w:pPr>
        <w:spacing w:line="360" w:lineRule="auto"/>
        <w:rPr>
          <w:rFonts w:ascii="Arial" w:eastAsia="MS Mincho" w:hAnsi="Arial" w:cs="Arial"/>
          <w:b/>
          <w:bCs/>
          <w:color w:val="000000"/>
          <w:kern w:val="24"/>
          <w:sz w:val="22"/>
          <w:szCs w:val="22"/>
          <w:lang w:eastAsia="fr-CH"/>
        </w:rPr>
      </w:pPr>
      <w:r w:rsidRPr="00A90D0A">
        <w:rPr>
          <w:rFonts w:ascii="Arial" w:eastAsia="MS Mincho" w:hAnsi="Arial" w:cs="Arial"/>
          <w:b/>
          <w:bCs/>
          <w:color w:val="000000"/>
          <w:kern w:val="24"/>
          <w:sz w:val="22"/>
          <w:szCs w:val="22"/>
          <w:lang w:eastAsia="fr-CH"/>
        </w:rPr>
        <w:lastRenderedPageBreak/>
        <w:t>Table S1: Electrophysiological features of putative histaminergic neurons of the tuberomammillary nucleus (TMN).</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7"/>
        <w:gridCol w:w="528"/>
        <w:gridCol w:w="1701"/>
        <w:gridCol w:w="1701"/>
        <w:gridCol w:w="1701"/>
        <w:gridCol w:w="1701"/>
        <w:gridCol w:w="1701"/>
      </w:tblGrid>
      <w:tr w:rsidR="00E27B81" w:rsidRPr="004D096E" w14:paraId="5875C766" w14:textId="77777777" w:rsidTr="00BE73C7">
        <w:trPr>
          <w:trHeight w:val="283"/>
          <w:jc w:val="center"/>
        </w:trPr>
        <w:tc>
          <w:tcPr>
            <w:tcW w:w="10060" w:type="dxa"/>
            <w:gridSpan w:val="7"/>
            <w:vAlign w:val="center"/>
          </w:tcPr>
          <w:p w14:paraId="0BC3252C"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Passive membrane properties</w:t>
            </w:r>
          </w:p>
        </w:tc>
      </w:tr>
      <w:tr w:rsidR="00E27B81" w:rsidRPr="004D096E" w14:paraId="1B1AE91F" w14:textId="77777777" w:rsidTr="00BE73C7">
        <w:trPr>
          <w:trHeight w:val="510"/>
          <w:jc w:val="center"/>
        </w:trPr>
        <w:tc>
          <w:tcPr>
            <w:tcW w:w="1027" w:type="dxa"/>
            <w:shd w:val="clear" w:color="auto" w:fill="auto"/>
            <w:noWrap/>
            <w:vAlign w:val="center"/>
            <w:hideMark/>
          </w:tcPr>
          <w:p w14:paraId="396F79A8"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Genotype</w:t>
            </w:r>
          </w:p>
        </w:tc>
        <w:tc>
          <w:tcPr>
            <w:tcW w:w="528" w:type="dxa"/>
            <w:vAlign w:val="center"/>
          </w:tcPr>
          <w:p w14:paraId="049B0790"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w:t>
            </w:r>
          </w:p>
        </w:tc>
        <w:tc>
          <w:tcPr>
            <w:tcW w:w="1701" w:type="dxa"/>
            <w:shd w:val="clear" w:color="auto" w:fill="auto"/>
            <w:vAlign w:val="center"/>
            <w:hideMark/>
          </w:tcPr>
          <w:p w14:paraId="4A7DD782"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Cell capacity (pF)</w:t>
            </w:r>
          </w:p>
        </w:tc>
        <w:tc>
          <w:tcPr>
            <w:tcW w:w="1701" w:type="dxa"/>
            <w:shd w:val="clear" w:color="auto" w:fill="auto"/>
            <w:vAlign w:val="center"/>
            <w:hideMark/>
          </w:tcPr>
          <w:p w14:paraId="58C178E8"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τ membrane charging (ms)</w:t>
            </w:r>
          </w:p>
        </w:tc>
        <w:tc>
          <w:tcPr>
            <w:tcW w:w="1701" w:type="dxa"/>
            <w:shd w:val="clear" w:color="auto" w:fill="auto"/>
            <w:vAlign w:val="center"/>
            <w:hideMark/>
          </w:tcPr>
          <w:p w14:paraId="11483E97"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τ membrane discharging (ms)</w:t>
            </w:r>
          </w:p>
        </w:tc>
        <w:tc>
          <w:tcPr>
            <w:tcW w:w="1701" w:type="dxa"/>
            <w:shd w:val="clear" w:color="auto" w:fill="auto"/>
            <w:vAlign w:val="center"/>
            <w:hideMark/>
          </w:tcPr>
          <w:p w14:paraId="1B95E653"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τ sag (ms)</w:t>
            </w:r>
          </w:p>
        </w:tc>
        <w:tc>
          <w:tcPr>
            <w:tcW w:w="1701" w:type="dxa"/>
            <w:shd w:val="clear" w:color="auto" w:fill="auto"/>
            <w:vAlign w:val="center"/>
            <w:hideMark/>
          </w:tcPr>
          <w:p w14:paraId="60B1ABDB"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Vrest (mV)</w:t>
            </w:r>
          </w:p>
        </w:tc>
      </w:tr>
      <w:tr w:rsidR="00E27B81" w:rsidRPr="004D096E" w14:paraId="0DD578B6" w14:textId="77777777" w:rsidTr="00BE73C7">
        <w:trPr>
          <w:trHeight w:val="283"/>
          <w:jc w:val="center"/>
        </w:trPr>
        <w:tc>
          <w:tcPr>
            <w:tcW w:w="1027" w:type="dxa"/>
            <w:shd w:val="clear" w:color="auto" w:fill="auto"/>
            <w:noWrap/>
            <w:vAlign w:val="center"/>
            <w:hideMark/>
          </w:tcPr>
          <w:p w14:paraId="726E07B3"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C57BL/6J</w:t>
            </w:r>
          </w:p>
        </w:tc>
        <w:tc>
          <w:tcPr>
            <w:tcW w:w="528" w:type="dxa"/>
            <w:vAlign w:val="center"/>
          </w:tcPr>
          <w:p w14:paraId="022A5C2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23</w:t>
            </w:r>
          </w:p>
        </w:tc>
        <w:tc>
          <w:tcPr>
            <w:tcW w:w="1701" w:type="dxa"/>
            <w:shd w:val="clear" w:color="auto" w:fill="auto"/>
            <w:noWrap/>
            <w:vAlign w:val="center"/>
            <w:hideMark/>
          </w:tcPr>
          <w:p w14:paraId="2E1D52CE"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21.00±0.71</w:t>
            </w:r>
          </w:p>
        </w:tc>
        <w:tc>
          <w:tcPr>
            <w:tcW w:w="1701" w:type="dxa"/>
            <w:shd w:val="clear" w:color="auto" w:fill="auto"/>
            <w:noWrap/>
            <w:vAlign w:val="center"/>
            <w:hideMark/>
          </w:tcPr>
          <w:p w14:paraId="35FE6322"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17.50±1.34</w:t>
            </w:r>
          </w:p>
        </w:tc>
        <w:tc>
          <w:tcPr>
            <w:tcW w:w="1701" w:type="dxa"/>
            <w:shd w:val="clear" w:color="auto" w:fill="auto"/>
            <w:noWrap/>
            <w:vAlign w:val="center"/>
            <w:hideMark/>
          </w:tcPr>
          <w:p w14:paraId="7B2DE5F7"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20.97±1.78</w:t>
            </w:r>
          </w:p>
        </w:tc>
        <w:tc>
          <w:tcPr>
            <w:tcW w:w="1701" w:type="dxa"/>
            <w:shd w:val="clear" w:color="auto" w:fill="auto"/>
            <w:noWrap/>
            <w:vAlign w:val="center"/>
            <w:hideMark/>
          </w:tcPr>
          <w:p w14:paraId="2ADC3409"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979.8±96.4</w:t>
            </w:r>
          </w:p>
        </w:tc>
        <w:tc>
          <w:tcPr>
            <w:tcW w:w="1701" w:type="dxa"/>
            <w:shd w:val="clear" w:color="auto" w:fill="auto"/>
            <w:noWrap/>
            <w:vAlign w:val="center"/>
            <w:hideMark/>
          </w:tcPr>
          <w:p w14:paraId="5CC5081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-48.34±1.38</w:t>
            </w:r>
          </w:p>
        </w:tc>
      </w:tr>
      <w:tr w:rsidR="00E27B81" w:rsidRPr="004D096E" w14:paraId="0B8F7E45" w14:textId="77777777" w:rsidTr="00BE73C7">
        <w:trPr>
          <w:trHeight w:val="283"/>
          <w:jc w:val="center"/>
        </w:trPr>
        <w:tc>
          <w:tcPr>
            <w:tcW w:w="1027" w:type="dxa"/>
            <w:shd w:val="clear" w:color="auto" w:fill="auto"/>
            <w:noWrap/>
            <w:vAlign w:val="center"/>
            <w:hideMark/>
          </w:tcPr>
          <w:p w14:paraId="5184A3BA"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Hcrtr2-flox</w:t>
            </w:r>
          </w:p>
        </w:tc>
        <w:tc>
          <w:tcPr>
            <w:tcW w:w="528" w:type="dxa"/>
            <w:vAlign w:val="center"/>
          </w:tcPr>
          <w:p w14:paraId="6889E697"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18</w:t>
            </w:r>
          </w:p>
        </w:tc>
        <w:tc>
          <w:tcPr>
            <w:tcW w:w="1701" w:type="dxa"/>
            <w:shd w:val="clear" w:color="auto" w:fill="auto"/>
            <w:noWrap/>
            <w:vAlign w:val="center"/>
            <w:hideMark/>
          </w:tcPr>
          <w:p w14:paraId="0D602EC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21.44±1.16</w:t>
            </w:r>
          </w:p>
        </w:tc>
        <w:tc>
          <w:tcPr>
            <w:tcW w:w="1701" w:type="dxa"/>
            <w:shd w:val="clear" w:color="auto" w:fill="auto"/>
            <w:noWrap/>
            <w:vAlign w:val="center"/>
            <w:hideMark/>
          </w:tcPr>
          <w:p w14:paraId="3DEEA4A4"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20.57±2.61</w:t>
            </w:r>
          </w:p>
        </w:tc>
        <w:tc>
          <w:tcPr>
            <w:tcW w:w="1701" w:type="dxa"/>
            <w:shd w:val="clear" w:color="auto" w:fill="auto"/>
            <w:noWrap/>
            <w:vAlign w:val="center"/>
            <w:hideMark/>
          </w:tcPr>
          <w:p w14:paraId="072EEB18"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20.55±1.96</w:t>
            </w:r>
          </w:p>
        </w:tc>
        <w:tc>
          <w:tcPr>
            <w:tcW w:w="1701" w:type="dxa"/>
            <w:shd w:val="clear" w:color="auto" w:fill="auto"/>
            <w:noWrap/>
            <w:vAlign w:val="center"/>
            <w:hideMark/>
          </w:tcPr>
          <w:p w14:paraId="2DFD9E15"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855.2±126.4</w:t>
            </w:r>
          </w:p>
        </w:tc>
        <w:tc>
          <w:tcPr>
            <w:tcW w:w="1701" w:type="dxa"/>
            <w:shd w:val="clear" w:color="auto" w:fill="auto"/>
            <w:noWrap/>
            <w:vAlign w:val="center"/>
            <w:hideMark/>
          </w:tcPr>
          <w:p w14:paraId="75A66577"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-46.45±2.33</w:t>
            </w:r>
          </w:p>
        </w:tc>
      </w:tr>
      <w:tr w:rsidR="00E27B81" w:rsidRPr="004D096E" w14:paraId="1F2AE402" w14:textId="77777777" w:rsidTr="00BE73C7">
        <w:trPr>
          <w:trHeight w:val="283"/>
          <w:jc w:val="center"/>
        </w:trPr>
        <w:tc>
          <w:tcPr>
            <w:tcW w:w="1027" w:type="dxa"/>
            <w:shd w:val="clear" w:color="auto" w:fill="auto"/>
            <w:noWrap/>
            <w:vAlign w:val="center"/>
            <w:hideMark/>
          </w:tcPr>
          <w:p w14:paraId="1AEBD03F"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Hcrtr2-del</w:t>
            </w:r>
          </w:p>
        </w:tc>
        <w:tc>
          <w:tcPr>
            <w:tcW w:w="528" w:type="dxa"/>
            <w:vAlign w:val="center"/>
          </w:tcPr>
          <w:p w14:paraId="63A0B6A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w:t>
            </w:r>
          </w:p>
        </w:tc>
        <w:tc>
          <w:tcPr>
            <w:tcW w:w="1701" w:type="dxa"/>
            <w:shd w:val="clear" w:color="auto" w:fill="auto"/>
            <w:noWrap/>
            <w:vAlign w:val="center"/>
            <w:hideMark/>
          </w:tcPr>
          <w:p w14:paraId="278D417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20.75±1.05</w:t>
            </w:r>
          </w:p>
        </w:tc>
        <w:tc>
          <w:tcPr>
            <w:tcW w:w="1701" w:type="dxa"/>
            <w:shd w:val="clear" w:color="auto" w:fill="auto"/>
            <w:noWrap/>
            <w:vAlign w:val="center"/>
            <w:hideMark/>
          </w:tcPr>
          <w:p w14:paraId="7114A580"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21.58±2.55</w:t>
            </w:r>
          </w:p>
        </w:tc>
        <w:tc>
          <w:tcPr>
            <w:tcW w:w="1701" w:type="dxa"/>
            <w:shd w:val="clear" w:color="auto" w:fill="auto"/>
            <w:noWrap/>
            <w:vAlign w:val="center"/>
            <w:hideMark/>
          </w:tcPr>
          <w:p w14:paraId="401E1FB4"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23.34±2.09</w:t>
            </w:r>
          </w:p>
        </w:tc>
        <w:tc>
          <w:tcPr>
            <w:tcW w:w="1701" w:type="dxa"/>
            <w:shd w:val="clear" w:color="auto" w:fill="auto"/>
            <w:noWrap/>
            <w:vAlign w:val="center"/>
            <w:hideMark/>
          </w:tcPr>
          <w:p w14:paraId="5EB30E2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643.4±99.6</w:t>
            </w:r>
          </w:p>
        </w:tc>
        <w:tc>
          <w:tcPr>
            <w:tcW w:w="1701" w:type="dxa"/>
            <w:shd w:val="clear" w:color="auto" w:fill="auto"/>
            <w:noWrap/>
            <w:vAlign w:val="center"/>
            <w:hideMark/>
          </w:tcPr>
          <w:p w14:paraId="1632351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-51.80±1.88</w:t>
            </w:r>
          </w:p>
        </w:tc>
      </w:tr>
    </w:tbl>
    <w:p w14:paraId="4B79ECDA" w14:textId="77777777" w:rsidR="00E27B81" w:rsidRPr="004D096E" w:rsidRDefault="00E27B81" w:rsidP="00E27B81">
      <w:pPr>
        <w:spacing w:line="360" w:lineRule="auto"/>
        <w:rPr>
          <w:rFonts w:ascii="Arial" w:hAnsi="Arial" w:cs="Arial"/>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347"/>
        <w:gridCol w:w="1090"/>
        <w:gridCol w:w="1090"/>
        <w:gridCol w:w="1090"/>
        <w:gridCol w:w="1090"/>
        <w:gridCol w:w="1090"/>
        <w:gridCol w:w="1090"/>
        <w:gridCol w:w="1090"/>
        <w:gridCol w:w="1090"/>
      </w:tblGrid>
      <w:tr w:rsidR="00E27B81" w:rsidRPr="004D096E" w14:paraId="1970A3BC" w14:textId="77777777" w:rsidTr="00BE73C7">
        <w:trPr>
          <w:trHeight w:val="283"/>
          <w:jc w:val="center"/>
        </w:trPr>
        <w:tc>
          <w:tcPr>
            <w:tcW w:w="10060" w:type="dxa"/>
            <w:gridSpan w:val="10"/>
            <w:vAlign w:val="center"/>
          </w:tcPr>
          <w:p w14:paraId="1F805604"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Action potential features</w:t>
            </w:r>
          </w:p>
        </w:tc>
      </w:tr>
      <w:tr w:rsidR="00E27B81" w:rsidRPr="004D096E" w14:paraId="7E56ACD7" w14:textId="77777777" w:rsidTr="00BE73C7">
        <w:trPr>
          <w:trHeight w:val="510"/>
          <w:jc w:val="center"/>
        </w:trPr>
        <w:tc>
          <w:tcPr>
            <w:tcW w:w="993" w:type="dxa"/>
            <w:shd w:val="clear" w:color="auto" w:fill="auto"/>
            <w:noWrap/>
            <w:vAlign w:val="center"/>
            <w:hideMark/>
          </w:tcPr>
          <w:p w14:paraId="11461354"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Genotype</w:t>
            </w:r>
          </w:p>
        </w:tc>
        <w:tc>
          <w:tcPr>
            <w:tcW w:w="347" w:type="dxa"/>
            <w:vAlign w:val="center"/>
          </w:tcPr>
          <w:p w14:paraId="4860418D"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w:t>
            </w:r>
          </w:p>
        </w:tc>
        <w:tc>
          <w:tcPr>
            <w:tcW w:w="1090" w:type="dxa"/>
            <w:shd w:val="clear" w:color="auto" w:fill="auto"/>
            <w:vAlign w:val="center"/>
            <w:hideMark/>
          </w:tcPr>
          <w:p w14:paraId="2FBF955E"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Amplitude (mV)</w:t>
            </w:r>
          </w:p>
        </w:tc>
        <w:tc>
          <w:tcPr>
            <w:tcW w:w="1090" w:type="dxa"/>
            <w:shd w:val="clear" w:color="auto" w:fill="auto"/>
            <w:vAlign w:val="center"/>
            <w:hideMark/>
          </w:tcPr>
          <w:p w14:paraId="63D1F423"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AHP (mV)</w:t>
            </w:r>
          </w:p>
        </w:tc>
        <w:tc>
          <w:tcPr>
            <w:tcW w:w="1090" w:type="dxa"/>
            <w:shd w:val="clear" w:color="auto" w:fill="auto"/>
            <w:vAlign w:val="center"/>
            <w:hideMark/>
          </w:tcPr>
          <w:p w14:paraId="088FDD60"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Half width (ms)</w:t>
            </w:r>
          </w:p>
        </w:tc>
        <w:tc>
          <w:tcPr>
            <w:tcW w:w="1090" w:type="dxa"/>
            <w:shd w:val="clear" w:color="auto" w:fill="auto"/>
            <w:vAlign w:val="center"/>
            <w:hideMark/>
          </w:tcPr>
          <w:p w14:paraId="122C6C9E"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Rise slope (mV/ms)</w:t>
            </w:r>
          </w:p>
        </w:tc>
        <w:tc>
          <w:tcPr>
            <w:tcW w:w="1090" w:type="dxa"/>
            <w:shd w:val="clear" w:color="auto" w:fill="auto"/>
            <w:vAlign w:val="center"/>
            <w:hideMark/>
          </w:tcPr>
          <w:p w14:paraId="4D4F9A7A"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Decay slope (mV/ms)</w:t>
            </w:r>
          </w:p>
        </w:tc>
        <w:tc>
          <w:tcPr>
            <w:tcW w:w="1090" w:type="dxa"/>
            <w:shd w:val="clear" w:color="auto" w:fill="auto"/>
            <w:vAlign w:val="center"/>
            <w:hideMark/>
          </w:tcPr>
          <w:p w14:paraId="01E61330"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Threshold (mV)</w:t>
            </w:r>
          </w:p>
        </w:tc>
        <w:tc>
          <w:tcPr>
            <w:tcW w:w="1090" w:type="dxa"/>
            <w:shd w:val="clear" w:color="auto" w:fill="auto"/>
            <w:vAlign w:val="center"/>
            <w:hideMark/>
          </w:tcPr>
          <w:p w14:paraId="727ADC3F"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Trigger slope (mV/ms)</w:t>
            </w:r>
          </w:p>
        </w:tc>
        <w:tc>
          <w:tcPr>
            <w:tcW w:w="1090" w:type="dxa"/>
            <w:shd w:val="clear" w:color="auto" w:fill="auto"/>
            <w:vAlign w:val="center"/>
            <w:hideMark/>
          </w:tcPr>
          <w:p w14:paraId="6E60457D" w14:textId="77777777" w:rsidR="00E27B81" w:rsidRPr="004D096E" w:rsidRDefault="00E27B81" w:rsidP="00BE73C7">
            <w:pPr>
              <w:spacing w:line="360" w:lineRule="auto"/>
              <w:rPr>
                <w:rFonts w:ascii="Arial" w:hAnsi="Arial" w:cs="Arial"/>
                <w:b/>
                <w:sz w:val="18"/>
                <w:szCs w:val="22"/>
              </w:rPr>
            </w:pPr>
            <w:r w:rsidRPr="004D096E">
              <w:rPr>
                <w:rFonts w:ascii="Arial" w:hAnsi="Arial" w:cs="Arial"/>
                <w:b/>
                <w:sz w:val="18"/>
                <w:szCs w:val="22"/>
              </w:rPr>
              <w:t>4</w:t>
            </w:r>
            <w:r w:rsidRPr="004D096E">
              <w:rPr>
                <w:rFonts w:ascii="Arial" w:hAnsi="Arial" w:cs="Arial"/>
                <w:b/>
                <w:sz w:val="18"/>
                <w:szCs w:val="22"/>
                <w:vertAlign w:val="superscript"/>
              </w:rPr>
              <w:t>th</w:t>
            </w:r>
            <w:r w:rsidRPr="004D096E">
              <w:rPr>
                <w:rFonts w:ascii="Arial" w:hAnsi="Arial" w:cs="Arial"/>
                <w:b/>
                <w:sz w:val="18"/>
                <w:szCs w:val="22"/>
              </w:rPr>
              <w:t>/1</w:t>
            </w:r>
            <w:r w:rsidRPr="004D096E">
              <w:rPr>
                <w:rFonts w:ascii="Arial" w:hAnsi="Arial" w:cs="Arial"/>
                <w:b/>
                <w:sz w:val="18"/>
                <w:szCs w:val="22"/>
                <w:vertAlign w:val="superscript"/>
              </w:rPr>
              <w:t>st</w:t>
            </w:r>
            <w:r w:rsidRPr="004D096E">
              <w:rPr>
                <w:rFonts w:ascii="Arial" w:hAnsi="Arial" w:cs="Arial"/>
                <w:b/>
                <w:sz w:val="18"/>
                <w:szCs w:val="22"/>
              </w:rPr>
              <w:t xml:space="preserve"> spike interval</w:t>
            </w:r>
          </w:p>
        </w:tc>
      </w:tr>
      <w:tr w:rsidR="00E27B81" w:rsidRPr="004D096E" w14:paraId="15ACB401" w14:textId="77777777" w:rsidTr="00BE73C7">
        <w:trPr>
          <w:trHeight w:val="300"/>
          <w:jc w:val="center"/>
        </w:trPr>
        <w:tc>
          <w:tcPr>
            <w:tcW w:w="993" w:type="dxa"/>
            <w:shd w:val="clear" w:color="auto" w:fill="auto"/>
            <w:noWrap/>
            <w:vAlign w:val="center"/>
            <w:hideMark/>
          </w:tcPr>
          <w:p w14:paraId="5E31AB9D"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C57BL/6J</w:t>
            </w:r>
          </w:p>
        </w:tc>
        <w:tc>
          <w:tcPr>
            <w:tcW w:w="347" w:type="dxa"/>
            <w:vAlign w:val="center"/>
          </w:tcPr>
          <w:p w14:paraId="32919B7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23</w:t>
            </w:r>
          </w:p>
        </w:tc>
        <w:tc>
          <w:tcPr>
            <w:tcW w:w="1090" w:type="dxa"/>
            <w:shd w:val="clear" w:color="auto" w:fill="auto"/>
            <w:noWrap/>
            <w:vAlign w:val="center"/>
            <w:hideMark/>
          </w:tcPr>
          <w:p w14:paraId="17055675"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72.3±2.4</w:t>
            </w:r>
          </w:p>
        </w:tc>
        <w:tc>
          <w:tcPr>
            <w:tcW w:w="1090" w:type="dxa"/>
            <w:shd w:val="clear" w:color="auto" w:fill="auto"/>
            <w:noWrap/>
            <w:vAlign w:val="center"/>
            <w:hideMark/>
          </w:tcPr>
          <w:p w14:paraId="42D28B8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-11.5±0.5</w:t>
            </w:r>
          </w:p>
        </w:tc>
        <w:tc>
          <w:tcPr>
            <w:tcW w:w="1090" w:type="dxa"/>
            <w:shd w:val="clear" w:color="auto" w:fill="auto"/>
            <w:noWrap/>
            <w:vAlign w:val="center"/>
            <w:hideMark/>
          </w:tcPr>
          <w:p w14:paraId="223F0598"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1.9±0.05</w:t>
            </w:r>
          </w:p>
        </w:tc>
        <w:tc>
          <w:tcPr>
            <w:tcW w:w="1090" w:type="dxa"/>
            <w:shd w:val="clear" w:color="auto" w:fill="auto"/>
            <w:noWrap/>
            <w:vAlign w:val="center"/>
            <w:hideMark/>
          </w:tcPr>
          <w:p w14:paraId="66C66C5C"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136.9±10.6</w:t>
            </w:r>
          </w:p>
        </w:tc>
        <w:tc>
          <w:tcPr>
            <w:tcW w:w="1090" w:type="dxa"/>
            <w:shd w:val="clear" w:color="auto" w:fill="auto"/>
            <w:noWrap/>
            <w:vAlign w:val="center"/>
            <w:hideMark/>
          </w:tcPr>
          <w:p w14:paraId="653804F3"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-37.9±1.2</w:t>
            </w:r>
          </w:p>
        </w:tc>
        <w:tc>
          <w:tcPr>
            <w:tcW w:w="1090" w:type="dxa"/>
            <w:shd w:val="clear" w:color="auto" w:fill="auto"/>
            <w:noWrap/>
            <w:vAlign w:val="center"/>
            <w:hideMark/>
          </w:tcPr>
          <w:p w14:paraId="3122BDF6"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-36.5±0.8</w:t>
            </w:r>
          </w:p>
        </w:tc>
        <w:tc>
          <w:tcPr>
            <w:tcW w:w="1090" w:type="dxa"/>
            <w:shd w:val="clear" w:color="auto" w:fill="auto"/>
            <w:noWrap/>
            <w:vAlign w:val="center"/>
            <w:hideMark/>
          </w:tcPr>
          <w:p w14:paraId="1CDE5E7C"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0.27±0.12</w:t>
            </w:r>
          </w:p>
        </w:tc>
        <w:tc>
          <w:tcPr>
            <w:tcW w:w="1090" w:type="dxa"/>
            <w:shd w:val="clear" w:color="auto" w:fill="auto"/>
            <w:noWrap/>
            <w:vAlign w:val="center"/>
            <w:hideMark/>
          </w:tcPr>
          <w:p w14:paraId="19DB85E7"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1.33±0.13</w:t>
            </w:r>
          </w:p>
        </w:tc>
      </w:tr>
      <w:tr w:rsidR="00E27B81" w:rsidRPr="004D096E" w14:paraId="0EF3E082" w14:textId="77777777" w:rsidTr="00BE73C7">
        <w:trPr>
          <w:trHeight w:val="300"/>
          <w:jc w:val="center"/>
        </w:trPr>
        <w:tc>
          <w:tcPr>
            <w:tcW w:w="993" w:type="dxa"/>
            <w:shd w:val="clear" w:color="auto" w:fill="auto"/>
            <w:noWrap/>
            <w:vAlign w:val="center"/>
            <w:hideMark/>
          </w:tcPr>
          <w:p w14:paraId="1D824FF9"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Hcrtr2-flox</w:t>
            </w:r>
          </w:p>
        </w:tc>
        <w:tc>
          <w:tcPr>
            <w:tcW w:w="347" w:type="dxa"/>
            <w:vAlign w:val="center"/>
          </w:tcPr>
          <w:p w14:paraId="2B42D37B"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16</w:t>
            </w:r>
          </w:p>
        </w:tc>
        <w:tc>
          <w:tcPr>
            <w:tcW w:w="1090" w:type="dxa"/>
            <w:shd w:val="clear" w:color="auto" w:fill="auto"/>
            <w:noWrap/>
            <w:vAlign w:val="center"/>
            <w:hideMark/>
          </w:tcPr>
          <w:p w14:paraId="3DB7EF39"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67.3±2.6</w:t>
            </w:r>
          </w:p>
        </w:tc>
        <w:tc>
          <w:tcPr>
            <w:tcW w:w="1090" w:type="dxa"/>
            <w:shd w:val="clear" w:color="auto" w:fill="auto"/>
            <w:noWrap/>
            <w:vAlign w:val="center"/>
            <w:hideMark/>
          </w:tcPr>
          <w:p w14:paraId="546139DE"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-10.3±0.5</w:t>
            </w:r>
          </w:p>
        </w:tc>
        <w:tc>
          <w:tcPr>
            <w:tcW w:w="1090" w:type="dxa"/>
            <w:shd w:val="clear" w:color="auto" w:fill="auto"/>
            <w:noWrap/>
            <w:vAlign w:val="center"/>
            <w:hideMark/>
          </w:tcPr>
          <w:p w14:paraId="30F5E386"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2.1±0.12</w:t>
            </w:r>
          </w:p>
        </w:tc>
        <w:tc>
          <w:tcPr>
            <w:tcW w:w="1090" w:type="dxa"/>
            <w:shd w:val="clear" w:color="auto" w:fill="auto"/>
            <w:noWrap/>
            <w:vAlign w:val="center"/>
            <w:hideMark/>
          </w:tcPr>
          <w:p w14:paraId="64265868"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112.5±8.2</w:t>
            </w:r>
          </w:p>
        </w:tc>
        <w:tc>
          <w:tcPr>
            <w:tcW w:w="1090" w:type="dxa"/>
            <w:shd w:val="clear" w:color="auto" w:fill="auto"/>
            <w:noWrap/>
            <w:vAlign w:val="center"/>
            <w:hideMark/>
          </w:tcPr>
          <w:p w14:paraId="2E1A679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-34.3±</w:t>
            </w:r>
            <w:r w:rsidRPr="004D096E">
              <w:rPr>
                <w:rFonts w:ascii="Arial" w:hAnsi="Arial" w:cs="Arial"/>
                <w:color w:val="000000"/>
                <w:kern w:val="24"/>
                <w:sz w:val="18"/>
                <w:szCs w:val="22"/>
                <w:lang w:eastAsia="fr-CH"/>
              </w:rPr>
              <w:t>2</w:t>
            </w:r>
            <w:r w:rsidRPr="004D096E">
              <w:rPr>
                <w:rFonts w:ascii="Arial" w:hAnsi="Arial" w:cs="Arial"/>
                <w:sz w:val="18"/>
                <w:szCs w:val="22"/>
              </w:rPr>
              <w:t>.0</w:t>
            </w:r>
          </w:p>
        </w:tc>
        <w:tc>
          <w:tcPr>
            <w:tcW w:w="1090" w:type="dxa"/>
            <w:shd w:val="clear" w:color="auto" w:fill="auto"/>
            <w:noWrap/>
            <w:vAlign w:val="center"/>
            <w:hideMark/>
          </w:tcPr>
          <w:p w14:paraId="4606106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-38.9±1.3</w:t>
            </w:r>
          </w:p>
        </w:tc>
        <w:tc>
          <w:tcPr>
            <w:tcW w:w="1090" w:type="dxa"/>
            <w:shd w:val="clear" w:color="auto" w:fill="auto"/>
            <w:noWrap/>
            <w:vAlign w:val="center"/>
            <w:hideMark/>
          </w:tcPr>
          <w:p w14:paraId="71B14BB6"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0.23±0.04</w:t>
            </w:r>
          </w:p>
        </w:tc>
        <w:tc>
          <w:tcPr>
            <w:tcW w:w="1090" w:type="dxa"/>
            <w:shd w:val="clear" w:color="auto" w:fill="auto"/>
            <w:noWrap/>
            <w:vAlign w:val="center"/>
            <w:hideMark/>
          </w:tcPr>
          <w:p w14:paraId="39B279B5"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1.18±0.10</w:t>
            </w:r>
          </w:p>
        </w:tc>
      </w:tr>
      <w:tr w:rsidR="00E27B81" w:rsidRPr="004D096E" w14:paraId="5EF19CCD" w14:textId="77777777" w:rsidTr="00BE73C7">
        <w:trPr>
          <w:trHeight w:val="300"/>
          <w:jc w:val="center"/>
        </w:trPr>
        <w:tc>
          <w:tcPr>
            <w:tcW w:w="993" w:type="dxa"/>
            <w:shd w:val="clear" w:color="auto" w:fill="auto"/>
            <w:noWrap/>
            <w:vAlign w:val="center"/>
            <w:hideMark/>
          </w:tcPr>
          <w:p w14:paraId="3CF8A734" w14:textId="77777777" w:rsidR="00E27B81" w:rsidRPr="004D096E" w:rsidRDefault="00E27B81" w:rsidP="00BE73C7">
            <w:pPr>
              <w:spacing w:line="360" w:lineRule="auto"/>
              <w:rPr>
                <w:rFonts w:ascii="Arial" w:hAnsi="Arial" w:cs="Arial"/>
                <w:i/>
                <w:sz w:val="18"/>
                <w:szCs w:val="22"/>
              </w:rPr>
            </w:pPr>
            <w:r w:rsidRPr="004D096E">
              <w:rPr>
                <w:rFonts w:ascii="Arial" w:hAnsi="Arial" w:cs="Arial"/>
                <w:i/>
                <w:sz w:val="18"/>
                <w:szCs w:val="22"/>
              </w:rPr>
              <w:t>Hcrtr2-del</w:t>
            </w:r>
          </w:p>
        </w:tc>
        <w:tc>
          <w:tcPr>
            <w:tcW w:w="347" w:type="dxa"/>
            <w:vAlign w:val="center"/>
          </w:tcPr>
          <w:p w14:paraId="2A3356C6"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20</w:t>
            </w:r>
          </w:p>
        </w:tc>
        <w:tc>
          <w:tcPr>
            <w:tcW w:w="1090" w:type="dxa"/>
            <w:shd w:val="clear" w:color="auto" w:fill="auto"/>
            <w:noWrap/>
            <w:vAlign w:val="center"/>
            <w:hideMark/>
          </w:tcPr>
          <w:p w14:paraId="0E94BE74"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58.6±4.3</w:t>
            </w:r>
          </w:p>
        </w:tc>
        <w:tc>
          <w:tcPr>
            <w:tcW w:w="1090" w:type="dxa"/>
            <w:shd w:val="clear" w:color="auto" w:fill="auto"/>
            <w:noWrap/>
            <w:vAlign w:val="center"/>
            <w:hideMark/>
          </w:tcPr>
          <w:p w14:paraId="7B5B176B"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-11.2±0.6</w:t>
            </w:r>
          </w:p>
        </w:tc>
        <w:tc>
          <w:tcPr>
            <w:tcW w:w="1090" w:type="dxa"/>
            <w:shd w:val="clear" w:color="auto" w:fill="auto"/>
            <w:noWrap/>
            <w:vAlign w:val="center"/>
            <w:hideMark/>
          </w:tcPr>
          <w:p w14:paraId="709E554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2.4±0.18</w:t>
            </w:r>
          </w:p>
        </w:tc>
        <w:tc>
          <w:tcPr>
            <w:tcW w:w="1090" w:type="dxa"/>
            <w:shd w:val="clear" w:color="auto" w:fill="auto"/>
            <w:noWrap/>
            <w:vAlign w:val="center"/>
            <w:hideMark/>
          </w:tcPr>
          <w:p w14:paraId="053BB835"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88.3±13.4</w:t>
            </w:r>
          </w:p>
        </w:tc>
        <w:tc>
          <w:tcPr>
            <w:tcW w:w="1090" w:type="dxa"/>
            <w:shd w:val="clear" w:color="auto" w:fill="auto"/>
            <w:noWrap/>
            <w:vAlign w:val="center"/>
            <w:hideMark/>
          </w:tcPr>
          <w:p w14:paraId="5F166A25"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-29.4±3.6</w:t>
            </w:r>
          </w:p>
        </w:tc>
        <w:tc>
          <w:tcPr>
            <w:tcW w:w="1090" w:type="dxa"/>
            <w:shd w:val="clear" w:color="auto" w:fill="auto"/>
            <w:noWrap/>
            <w:vAlign w:val="center"/>
            <w:hideMark/>
          </w:tcPr>
          <w:p w14:paraId="79F303AD"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-31.4±3.8</w:t>
            </w:r>
          </w:p>
        </w:tc>
        <w:tc>
          <w:tcPr>
            <w:tcW w:w="1090" w:type="dxa"/>
            <w:shd w:val="clear" w:color="auto" w:fill="auto"/>
            <w:noWrap/>
            <w:vAlign w:val="center"/>
            <w:hideMark/>
          </w:tcPr>
          <w:p w14:paraId="7AE0F5CF"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0.14±0.04</w:t>
            </w:r>
          </w:p>
        </w:tc>
        <w:tc>
          <w:tcPr>
            <w:tcW w:w="1090" w:type="dxa"/>
            <w:shd w:val="clear" w:color="auto" w:fill="auto"/>
            <w:noWrap/>
            <w:vAlign w:val="center"/>
            <w:hideMark/>
          </w:tcPr>
          <w:p w14:paraId="2343110B" w14:textId="77777777" w:rsidR="00E27B81" w:rsidRPr="004D096E" w:rsidRDefault="00E27B81" w:rsidP="00BE73C7">
            <w:pPr>
              <w:spacing w:line="360" w:lineRule="auto"/>
              <w:rPr>
                <w:rFonts w:ascii="Arial" w:hAnsi="Arial" w:cs="Arial"/>
                <w:sz w:val="18"/>
                <w:szCs w:val="22"/>
              </w:rPr>
            </w:pPr>
            <w:r w:rsidRPr="004D096E">
              <w:rPr>
                <w:rFonts w:ascii="Arial" w:hAnsi="Arial" w:cs="Arial"/>
                <w:sz w:val="18"/>
                <w:szCs w:val="22"/>
              </w:rPr>
              <w:t>1.28±0.13</w:t>
            </w:r>
          </w:p>
        </w:tc>
      </w:tr>
    </w:tbl>
    <w:p w14:paraId="76193B16" w14:textId="77777777" w:rsidR="00E27B81" w:rsidRPr="004D096E" w:rsidRDefault="00E27B81" w:rsidP="00E27B81">
      <w:pPr>
        <w:spacing w:line="360" w:lineRule="auto"/>
        <w:rPr>
          <w:rFonts w:ascii="Arial" w:hAnsi="Arial" w:cs="Arial"/>
          <w:iCs/>
          <w:sz w:val="22"/>
          <w:szCs w:val="22"/>
        </w:rPr>
      </w:pPr>
      <w:bookmarkStart w:id="1" w:name="_Hlk87366512"/>
      <w:bookmarkEnd w:id="1"/>
    </w:p>
    <w:p w14:paraId="40FCBA4C" w14:textId="77777777" w:rsidR="00E27B81" w:rsidRPr="004D096E" w:rsidRDefault="00E27B81" w:rsidP="00E27B81">
      <w:pPr>
        <w:rPr>
          <w:rFonts w:ascii="Arial" w:hAnsi="Arial" w:cs="Arial"/>
          <w:iCs/>
          <w:sz w:val="22"/>
          <w:szCs w:val="22"/>
        </w:rPr>
      </w:pPr>
      <w:r w:rsidRPr="004D096E">
        <w:rPr>
          <w:rFonts w:ascii="Arial" w:hAnsi="Arial" w:cs="Arial"/>
          <w:iCs/>
          <w:sz w:val="22"/>
          <w:szCs w:val="22"/>
        </w:rPr>
        <w:br w:type="page"/>
      </w:r>
    </w:p>
    <w:p w14:paraId="3A83C077" w14:textId="77777777" w:rsidR="00E27B81" w:rsidRPr="00A90D0A" w:rsidRDefault="00E27B81" w:rsidP="00E27B81">
      <w:pPr>
        <w:spacing w:line="360" w:lineRule="auto"/>
        <w:rPr>
          <w:rFonts w:ascii="Arial" w:eastAsia="MS Mincho" w:hAnsi="Arial" w:cs="Arial"/>
          <w:b/>
          <w:bCs/>
          <w:color w:val="000000"/>
          <w:kern w:val="24"/>
          <w:sz w:val="22"/>
          <w:szCs w:val="22"/>
          <w:lang w:eastAsia="fr-CH"/>
        </w:rPr>
      </w:pPr>
      <w:r w:rsidRPr="00A90D0A">
        <w:rPr>
          <w:rFonts w:ascii="Arial" w:eastAsia="MS Mincho" w:hAnsi="Arial" w:cs="Arial"/>
          <w:b/>
          <w:bCs/>
          <w:color w:val="000000"/>
          <w:kern w:val="24"/>
          <w:sz w:val="22"/>
          <w:szCs w:val="22"/>
          <w:lang w:eastAsia="fr-CH"/>
        </w:rPr>
        <w:lastRenderedPageBreak/>
        <w:t>Table S2: Comparison of vigilance states and EEG spectral profiles between conditional knockout mice and their respective controls.</w:t>
      </w:r>
    </w:p>
    <w:tbl>
      <w:tblPr>
        <w:tblStyle w:val="TableGrid1"/>
        <w:tblW w:w="0" w:type="auto"/>
        <w:tblLook w:val="04A0" w:firstRow="1" w:lastRow="0" w:firstColumn="1" w:lastColumn="0" w:noHBand="0" w:noVBand="1"/>
      </w:tblPr>
      <w:tblGrid>
        <w:gridCol w:w="2547"/>
        <w:gridCol w:w="2547"/>
        <w:gridCol w:w="2547"/>
        <w:gridCol w:w="2547"/>
      </w:tblGrid>
      <w:tr w:rsidR="00E27B81" w:rsidRPr="004D096E" w14:paraId="674A7AF1" w14:textId="77777777" w:rsidTr="00BE73C7">
        <w:tc>
          <w:tcPr>
            <w:tcW w:w="2547" w:type="dxa"/>
            <w:vAlign w:val="center"/>
          </w:tcPr>
          <w:p w14:paraId="6B7B5A50" w14:textId="77777777" w:rsidR="00E27B81" w:rsidRPr="00A90D0A" w:rsidRDefault="00E27B81" w:rsidP="00BE73C7">
            <w:pPr>
              <w:spacing w:line="360" w:lineRule="auto"/>
              <w:rPr>
                <w:rFonts w:ascii="Arial" w:eastAsia="MS Mincho" w:hAnsi="Arial" w:cs="Arial"/>
                <w:color w:val="000000"/>
                <w:kern w:val="24"/>
                <w:sz w:val="22"/>
                <w:szCs w:val="22"/>
                <w:lang w:eastAsia="fr-CH"/>
              </w:rPr>
            </w:pPr>
            <w:r w:rsidRPr="00A90D0A">
              <w:rPr>
                <w:rFonts w:ascii="Arial" w:hAnsi="Arial" w:cs="Arial"/>
                <w:sz w:val="18"/>
                <w:szCs w:val="18"/>
              </w:rPr>
              <w:t>Parameter</w:t>
            </w:r>
          </w:p>
        </w:tc>
        <w:tc>
          <w:tcPr>
            <w:tcW w:w="2547" w:type="dxa"/>
            <w:vAlign w:val="center"/>
          </w:tcPr>
          <w:p w14:paraId="76449B08"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OxR1-KO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OxR1</w:t>
            </w:r>
            <w:r w:rsidRPr="004D096E">
              <w:rPr>
                <w:rFonts w:ascii="Arial" w:hAnsi="Arial" w:cs="Arial"/>
                <w:b/>
                <w:bCs/>
                <w:i/>
                <w:sz w:val="18"/>
                <w:szCs w:val="18"/>
                <w:vertAlign w:val="superscript"/>
              </w:rPr>
              <w:t>-CT</w:t>
            </w:r>
          </w:p>
        </w:tc>
        <w:tc>
          <w:tcPr>
            <w:tcW w:w="2547" w:type="dxa"/>
            <w:vAlign w:val="center"/>
          </w:tcPr>
          <w:p w14:paraId="40FC785E"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OxR2-KO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OxR2</w:t>
            </w:r>
            <w:r w:rsidRPr="004D096E">
              <w:rPr>
                <w:rFonts w:ascii="Arial" w:hAnsi="Arial" w:cs="Arial"/>
                <w:b/>
                <w:bCs/>
                <w:i/>
                <w:sz w:val="18"/>
                <w:szCs w:val="18"/>
                <w:vertAlign w:val="superscript"/>
              </w:rPr>
              <w:t>-CT</w:t>
            </w:r>
          </w:p>
        </w:tc>
        <w:tc>
          <w:tcPr>
            <w:tcW w:w="2547" w:type="dxa"/>
            <w:vAlign w:val="center"/>
          </w:tcPr>
          <w:p w14:paraId="30A28EB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OxR1&amp;2-KO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OxR1&amp;2</w:t>
            </w:r>
            <w:r w:rsidRPr="004D096E">
              <w:rPr>
                <w:rFonts w:ascii="Arial" w:hAnsi="Arial" w:cs="Arial"/>
                <w:b/>
                <w:bCs/>
                <w:i/>
                <w:sz w:val="18"/>
                <w:szCs w:val="18"/>
                <w:vertAlign w:val="superscript"/>
              </w:rPr>
              <w:t>-CT</w:t>
            </w:r>
          </w:p>
        </w:tc>
      </w:tr>
      <w:tr w:rsidR="00E27B81" w:rsidRPr="004D096E" w14:paraId="01EC6DDC" w14:textId="77777777" w:rsidTr="00BE73C7">
        <w:tc>
          <w:tcPr>
            <w:tcW w:w="2547" w:type="dxa"/>
            <w:vAlign w:val="center"/>
          </w:tcPr>
          <w:p w14:paraId="2F5B55AE"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baseline light</w:t>
            </w:r>
          </w:p>
        </w:tc>
        <w:tc>
          <w:tcPr>
            <w:tcW w:w="2547" w:type="dxa"/>
            <w:vAlign w:val="center"/>
          </w:tcPr>
          <w:p w14:paraId="5DF2BDCA"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4467D675"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5E9B2BCE"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2ED084E8" w14:textId="77777777" w:rsidTr="00BE73C7">
        <w:tc>
          <w:tcPr>
            <w:tcW w:w="2547" w:type="dxa"/>
            <w:vAlign w:val="center"/>
          </w:tcPr>
          <w:p w14:paraId="663F333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baseline dark</w:t>
            </w:r>
          </w:p>
        </w:tc>
        <w:tc>
          <w:tcPr>
            <w:tcW w:w="2547" w:type="dxa"/>
            <w:vAlign w:val="center"/>
          </w:tcPr>
          <w:p w14:paraId="219D8C59"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341DED0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7B19FB74"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Increased</w:t>
            </w:r>
          </w:p>
        </w:tc>
      </w:tr>
      <w:tr w:rsidR="00E27B81" w:rsidRPr="004D096E" w14:paraId="15509860" w14:textId="77777777" w:rsidTr="00BE73C7">
        <w:tc>
          <w:tcPr>
            <w:tcW w:w="2547" w:type="dxa"/>
            <w:vAlign w:val="center"/>
          </w:tcPr>
          <w:p w14:paraId="1087843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NREMS baseline light</w:t>
            </w:r>
          </w:p>
        </w:tc>
        <w:tc>
          <w:tcPr>
            <w:tcW w:w="2547" w:type="dxa"/>
            <w:vAlign w:val="center"/>
          </w:tcPr>
          <w:p w14:paraId="39E6D8F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681F3A8C"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1116087F"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76F58562" w14:textId="77777777" w:rsidTr="00BE73C7">
        <w:tc>
          <w:tcPr>
            <w:tcW w:w="2547" w:type="dxa"/>
            <w:vAlign w:val="center"/>
          </w:tcPr>
          <w:p w14:paraId="4FF2631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NREMS baseline dark</w:t>
            </w:r>
          </w:p>
        </w:tc>
        <w:tc>
          <w:tcPr>
            <w:tcW w:w="2547" w:type="dxa"/>
            <w:vAlign w:val="center"/>
          </w:tcPr>
          <w:p w14:paraId="20D0E08C"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08431741"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10DFDB87"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Decreased</w:t>
            </w:r>
          </w:p>
        </w:tc>
      </w:tr>
      <w:tr w:rsidR="00E27B81" w:rsidRPr="004D096E" w14:paraId="11785655" w14:textId="77777777" w:rsidTr="00BE73C7">
        <w:tc>
          <w:tcPr>
            <w:tcW w:w="2547" w:type="dxa"/>
            <w:vAlign w:val="center"/>
          </w:tcPr>
          <w:p w14:paraId="440AFB69"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baseline light</w:t>
            </w:r>
          </w:p>
        </w:tc>
        <w:tc>
          <w:tcPr>
            <w:tcW w:w="2547" w:type="dxa"/>
            <w:vAlign w:val="center"/>
          </w:tcPr>
          <w:p w14:paraId="745BB9E4"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7DF75C5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Increased</w:t>
            </w:r>
          </w:p>
        </w:tc>
        <w:tc>
          <w:tcPr>
            <w:tcW w:w="2547" w:type="dxa"/>
            <w:vAlign w:val="center"/>
          </w:tcPr>
          <w:p w14:paraId="159F0B11"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326D300C" w14:textId="77777777" w:rsidTr="00BE73C7">
        <w:tc>
          <w:tcPr>
            <w:tcW w:w="2547" w:type="dxa"/>
            <w:vAlign w:val="center"/>
          </w:tcPr>
          <w:p w14:paraId="5094B579"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baseline dark</w:t>
            </w:r>
          </w:p>
        </w:tc>
        <w:tc>
          <w:tcPr>
            <w:tcW w:w="2547" w:type="dxa"/>
            <w:vAlign w:val="center"/>
          </w:tcPr>
          <w:p w14:paraId="7402BE71"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2850ECF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439E7EA4"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21F7606D" w14:textId="77777777" w:rsidTr="00BE73C7">
        <w:tc>
          <w:tcPr>
            <w:tcW w:w="2547" w:type="dxa"/>
            <w:vAlign w:val="center"/>
          </w:tcPr>
          <w:p w14:paraId="21D9075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recovery light</w:t>
            </w:r>
          </w:p>
        </w:tc>
        <w:tc>
          <w:tcPr>
            <w:tcW w:w="2547" w:type="dxa"/>
            <w:vAlign w:val="center"/>
          </w:tcPr>
          <w:p w14:paraId="1DFC4DCF"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7341BB9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3BC57A73"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6489D342" w14:textId="77777777" w:rsidTr="00BE73C7">
        <w:tc>
          <w:tcPr>
            <w:tcW w:w="2547" w:type="dxa"/>
            <w:vAlign w:val="center"/>
          </w:tcPr>
          <w:p w14:paraId="2A3AF67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recovery dark</w:t>
            </w:r>
          </w:p>
        </w:tc>
        <w:tc>
          <w:tcPr>
            <w:tcW w:w="2547" w:type="dxa"/>
            <w:vAlign w:val="center"/>
          </w:tcPr>
          <w:p w14:paraId="330ED86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5B919E38"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Increased in 1</w:t>
            </w:r>
            <w:r w:rsidRPr="004D096E">
              <w:rPr>
                <w:rFonts w:ascii="Arial" w:hAnsi="Arial" w:cs="Arial"/>
                <w:bCs/>
                <w:sz w:val="18"/>
                <w:szCs w:val="18"/>
                <w:vertAlign w:val="superscript"/>
              </w:rPr>
              <w:t>st</w:t>
            </w:r>
            <w:r w:rsidRPr="004D096E">
              <w:rPr>
                <w:rFonts w:ascii="Arial" w:hAnsi="Arial" w:cs="Arial"/>
                <w:bCs/>
                <w:sz w:val="18"/>
                <w:szCs w:val="18"/>
              </w:rPr>
              <w:t xml:space="preserve"> part</w:t>
            </w:r>
          </w:p>
        </w:tc>
        <w:tc>
          <w:tcPr>
            <w:tcW w:w="2547" w:type="dxa"/>
            <w:vAlign w:val="center"/>
          </w:tcPr>
          <w:p w14:paraId="7C6FB543"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744AF2BB" w14:textId="77777777" w:rsidTr="00BE73C7">
        <w:tc>
          <w:tcPr>
            <w:tcW w:w="2547" w:type="dxa"/>
            <w:vAlign w:val="center"/>
          </w:tcPr>
          <w:p w14:paraId="167A780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NREMS recovery light</w:t>
            </w:r>
          </w:p>
        </w:tc>
        <w:tc>
          <w:tcPr>
            <w:tcW w:w="2547" w:type="dxa"/>
            <w:vAlign w:val="center"/>
          </w:tcPr>
          <w:p w14:paraId="735A567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6BB4E5F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15E7AFA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5C068D88" w14:textId="77777777" w:rsidTr="00BE73C7">
        <w:tc>
          <w:tcPr>
            <w:tcW w:w="2547" w:type="dxa"/>
            <w:vAlign w:val="center"/>
          </w:tcPr>
          <w:p w14:paraId="7A4EF84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NREMS recovery dark</w:t>
            </w:r>
          </w:p>
        </w:tc>
        <w:tc>
          <w:tcPr>
            <w:tcW w:w="2547" w:type="dxa"/>
            <w:vAlign w:val="center"/>
          </w:tcPr>
          <w:p w14:paraId="4298924A"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72310582"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Decreased in 1</w:t>
            </w:r>
            <w:r w:rsidRPr="004D096E">
              <w:rPr>
                <w:rFonts w:ascii="Arial" w:hAnsi="Arial" w:cs="Arial"/>
                <w:bCs/>
                <w:sz w:val="18"/>
                <w:szCs w:val="18"/>
                <w:vertAlign w:val="superscript"/>
              </w:rPr>
              <w:t>st</w:t>
            </w:r>
            <w:r w:rsidRPr="004D096E">
              <w:rPr>
                <w:rFonts w:ascii="Arial" w:hAnsi="Arial" w:cs="Arial"/>
                <w:bCs/>
                <w:sz w:val="18"/>
                <w:szCs w:val="18"/>
              </w:rPr>
              <w:t xml:space="preserve"> part</w:t>
            </w:r>
          </w:p>
        </w:tc>
        <w:tc>
          <w:tcPr>
            <w:tcW w:w="2547" w:type="dxa"/>
            <w:vAlign w:val="center"/>
          </w:tcPr>
          <w:p w14:paraId="5DAD4A41"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1FE4189F" w14:textId="77777777" w:rsidTr="00BE73C7">
        <w:tc>
          <w:tcPr>
            <w:tcW w:w="2547" w:type="dxa"/>
            <w:vAlign w:val="center"/>
          </w:tcPr>
          <w:p w14:paraId="02708628"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recovery light</w:t>
            </w:r>
          </w:p>
        </w:tc>
        <w:tc>
          <w:tcPr>
            <w:tcW w:w="2547" w:type="dxa"/>
            <w:vAlign w:val="center"/>
          </w:tcPr>
          <w:p w14:paraId="31D767A7"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2FB03136"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155CB04C"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6D17D48D" w14:textId="77777777" w:rsidTr="00BE73C7">
        <w:tc>
          <w:tcPr>
            <w:tcW w:w="2547" w:type="dxa"/>
            <w:vAlign w:val="center"/>
          </w:tcPr>
          <w:p w14:paraId="0C914A68"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recovery dark</w:t>
            </w:r>
          </w:p>
        </w:tc>
        <w:tc>
          <w:tcPr>
            <w:tcW w:w="2547" w:type="dxa"/>
            <w:vAlign w:val="center"/>
          </w:tcPr>
          <w:p w14:paraId="3CE0259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7E0DDE79"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Decreased in 1</w:t>
            </w:r>
            <w:r w:rsidRPr="004D096E">
              <w:rPr>
                <w:rFonts w:ascii="Arial" w:hAnsi="Arial" w:cs="Arial"/>
                <w:bCs/>
                <w:sz w:val="18"/>
                <w:szCs w:val="18"/>
                <w:vertAlign w:val="superscript"/>
              </w:rPr>
              <w:t>st</w:t>
            </w:r>
            <w:r w:rsidRPr="004D096E">
              <w:rPr>
                <w:rFonts w:ascii="Arial" w:hAnsi="Arial" w:cs="Arial"/>
                <w:bCs/>
                <w:sz w:val="18"/>
                <w:szCs w:val="18"/>
              </w:rPr>
              <w:t xml:space="preserve"> part</w:t>
            </w:r>
          </w:p>
        </w:tc>
        <w:tc>
          <w:tcPr>
            <w:tcW w:w="2547" w:type="dxa"/>
            <w:vAlign w:val="center"/>
          </w:tcPr>
          <w:p w14:paraId="751CCE0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7A36DAC6" w14:textId="77777777" w:rsidTr="00BE73C7">
        <w:tc>
          <w:tcPr>
            <w:tcW w:w="2547" w:type="dxa"/>
            <w:vAlign w:val="center"/>
          </w:tcPr>
          <w:p w14:paraId="46421D7C"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state stability</w:t>
            </w:r>
          </w:p>
        </w:tc>
        <w:tc>
          <w:tcPr>
            <w:tcW w:w="2547" w:type="dxa"/>
            <w:vAlign w:val="center"/>
          </w:tcPr>
          <w:p w14:paraId="7171E60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39936FEB"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increased</w:t>
            </w:r>
          </w:p>
        </w:tc>
        <w:tc>
          <w:tcPr>
            <w:tcW w:w="2547" w:type="dxa"/>
            <w:vAlign w:val="center"/>
          </w:tcPr>
          <w:p w14:paraId="68395320"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5D1FF376" w14:textId="77777777" w:rsidTr="00BE73C7">
        <w:tc>
          <w:tcPr>
            <w:tcW w:w="2547" w:type="dxa"/>
            <w:vAlign w:val="center"/>
          </w:tcPr>
          <w:p w14:paraId="2573CA34"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EEG in baseline</w:t>
            </w:r>
          </w:p>
        </w:tc>
        <w:tc>
          <w:tcPr>
            <w:tcW w:w="2547" w:type="dxa"/>
            <w:vAlign w:val="center"/>
          </w:tcPr>
          <w:p w14:paraId="6620F27F"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1903E887" w14:textId="77777777" w:rsidR="00E27B81" w:rsidRPr="004D096E" w:rsidRDefault="00E27B81" w:rsidP="00BE73C7">
            <w:pPr>
              <w:spacing w:line="360" w:lineRule="auto"/>
              <w:rPr>
                <w:rFonts w:ascii="Arial" w:hAnsi="Arial" w:cs="Arial"/>
                <w:bCs/>
                <w:sz w:val="18"/>
                <w:szCs w:val="18"/>
              </w:rPr>
            </w:pPr>
            <w:r w:rsidRPr="004D096E">
              <w:rPr>
                <w:rFonts w:ascii="Arial" w:hAnsi="Arial" w:cs="Arial"/>
                <w:bCs/>
                <w:sz w:val="18"/>
                <w:szCs w:val="18"/>
              </w:rPr>
              <w:t>Decreased in 2.75-5.0 Hz</w:t>
            </w:r>
          </w:p>
          <w:p w14:paraId="45FC3638"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Increased in 6.5-10 Hz</w:t>
            </w:r>
          </w:p>
        </w:tc>
        <w:tc>
          <w:tcPr>
            <w:tcW w:w="2547" w:type="dxa"/>
            <w:vAlign w:val="center"/>
          </w:tcPr>
          <w:p w14:paraId="77B8DE81" w14:textId="77777777" w:rsidR="00E27B81" w:rsidRPr="004D096E" w:rsidRDefault="00E27B81" w:rsidP="00BE73C7">
            <w:pPr>
              <w:spacing w:line="360" w:lineRule="auto"/>
              <w:rPr>
                <w:rFonts w:ascii="Arial" w:hAnsi="Arial" w:cs="Arial"/>
                <w:bCs/>
                <w:iCs/>
                <w:sz w:val="18"/>
                <w:szCs w:val="18"/>
              </w:rPr>
            </w:pPr>
            <w:r w:rsidRPr="004D096E">
              <w:rPr>
                <w:rFonts w:ascii="Arial" w:hAnsi="Arial" w:cs="Arial"/>
                <w:bCs/>
                <w:sz w:val="18"/>
                <w:szCs w:val="18"/>
              </w:rPr>
              <w:t xml:space="preserve">Decreased in </w:t>
            </w:r>
            <w:r w:rsidRPr="004D096E">
              <w:rPr>
                <w:rFonts w:ascii="Arial" w:eastAsia="MS Minngs" w:hAnsi="Arial" w:cs="Arial"/>
                <w:bCs/>
                <w:iCs/>
                <w:sz w:val="18"/>
                <w:szCs w:val="18"/>
              </w:rPr>
              <w:t>2.0-7.25</w:t>
            </w:r>
            <w:r w:rsidRPr="004D096E">
              <w:rPr>
                <w:rFonts w:ascii="Arial" w:hAnsi="Arial" w:cs="Arial"/>
                <w:bCs/>
                <w:sz w:val="18"/>
                <w:szCs w:val="18"/>
              </w:rPr>
              <w:t xml:space="preserve"> Hz</w:t>
            </w:r>
          </w:p>
          <w:p w14:paraId="0A3CE4BE"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iCs/>
                <w:sz w:val="18"/>
                <w:szCs w:val="18"/>
              </w:rPr>
              <w:t xml:space="preserve">Increased in </w:t>
            </w:r>
            <w:r w:rsidRPr="004D096E">
              <w:rPr>
                <w:rFonts w:ascii="Arial" w:eastAsia="MS Minngs" w:hAnsi="Arial" w:cs="Arial"/>
                <w:bCs/>
                <w:iCs/>
                <w:sz w:val="18"/>
                <w:szCs w:val="18"/>
              </w:rPr>
              <w:t>8.5-9.75</w:t>
            </w:r>
            <w:r w:rsidRPr="004D096E">
              <w:rPr>
                <w:rFonts w:ascii="Arial" w:hAnsi="Arial" w:cs="Arial"/>
                <w:bCs/>
                <w:sz w:val="18"/>
                <w:szCs w:val="18"/>
              </w:rPr>
              <w:t xml:space="preserve"> Hz</w:t>
            </w:r>
          </w:p>
        </w:tc>
      </w:tr>
      <w:tr w:rsidR="00E27B81" w:rsidRPr="004D096E" w14:paraId="35DEB187" w14:textId="77777777" w:rsidTr="00BE73C7">
        <w:tc>
          <w:tcPr>
            <w:tcW w:w="2547" w:type="dxa"/>
            <w:vAlign w:val="center"/>
          </w:tcPr>
          <w:p w14:paraId="2DCBD6AD"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REMS EEG in baseline</w:t>
            </w:r>
          </w:p>
        </w:tc>
        <w:tc>
          <w:tcPr>
            <w:tcW w:w="2547" w:type="dxa"/>
            <w:vAlign w:val="center"/>
          </w:tcPr>
          <w:p w14:paraId="7FF77865"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53D2BAD1"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iCs/>
                <w:sz w:val="18"/>
                <w:szCs w:val="18"/>
              </w:rPr>
              <w:t xml:space="preserve">Increased </w:t>
            </w:r>
            <w:r w:rsidRPr="004D096E">
              <w:rPr>
                <w:rFonts w:ascii="Arial" w:eastAsia="MS Minngs" w:hAnsi="Arial" w:cs="Arial"/>
                <w:bCs/>
                <w:iCs/>
                <w:sz w:val="18"/>
                <w:szCs w:val="18"/>
              </w:rPr>
              <w:t>6.0-8.25 Hz</w:t>
            </w:r>
          </w:p>
        </w:tc>
        <w:tc>
          <w:tcPr>
            <w:tcW w:w="2547" w:type="dxa"/>
            <w:vAlign w:val="center"/>
          </w:tcPr>
          <w:p w14:paraId="5655D524"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 xml:space="preserve">Decreased in </w:t>
            </w:r>
            <w:r w:rsidRPr="004D096E">
              <w:rPr>
                <w:rFonts w:ascii="Arial" w:eastAsia="MS Minngs" w:hAnsi="Arial" w:cs="Arial"/>
                <w:bCs/>
                <w:iCs/>
                <w:sz w:val="18"/>
                <w:szCs w:val="18"/>
              </w:rPr>
              <w:t>5.5-8.75 Hz</w:t>
            </w:r>
          </w:p>
        </w:tc>
      </w:tr>
      <w:tr w:rsidR="00E27B81" w:rsidRPr="004D096E" w14:paraId="25A2FA7E" w14:textId="77777777" w:rsidTr="00BE73C7">
        <w:tc>
          <w:tcPr>
            <w:tcW w:w="2547" w:type="dxa"/>
            <w:vAlign w:val="center"/>
          </w:tcPr>
          <w:p w14:paraId="3B4D4DA7"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EEG during sleep deprivation</w:t>
            </w:r>
          </w:p>
        </w:tc>
        <w:tc>
          <w:tcPr>
            <w:tcW w:w="2547" w:type="dxa"/>
            <w:vAlign w:val="center"/>
          </w:tcPr>
          <w:p w14:paraId="1FA8CFB2"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iCs/>
                <w:sz w:val="18"/>
                <w:szCs w:val="18"/>
              </w:rPr>
              <w:t>Increased in 9-10.5 Hz</w:t>
            </w:r>
          </w:p>
        </w:tc>
        <w:tc>
          <w:tcPr>
            <w:tcW w:w="2547" w:type="dxa"/>
            <w:vAlign w:val="center"/>
          </w:tcPr>
          <w:p w14:paraId="2A3492D7" w14:textId="77777777" w:rsidR="00E27B81" w:rsidRPr="004D096E" w:rsidRDefault="00E27B81" w:rsidP="00BE73C7">
            <w:pPr>
              <w:spacing w:line="360" w:lineRule="auto"/>
              <w:rPr>
                <w:rFonts w:ascii="Arial" w:hAnsi="Arial" w:cs="Arial"/>
                <w:bCs/>
                <w:iCs/>
                <w:sz w:val="18"/>
                <w:szCs w:val="18"/>
              </w:rPr>
            </w:pPr>
            <w:r w:rsidRPr="004D096E">
              <w:rPr>
                <w:rFonts w:ascii="Arial" w:hAnsi="Arial" w:cs="Arial"/>
                <w:bCs/>
                <w:iCs/>
                <w:sz w:val="18"/>
                <w:szCs w:val="18"/>
              </w:rPr>
              <w:t>Decreased in 2-6 Hz;</w:t>
            </w:r>
          </w:p>
          <w:p w14:paraId="3DF21E45"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iCs/>
                <w:sz w:val="18"/>
                <w:szCs w:val="18"/>
              </w:rPr>
              <w:t>Increased in 7-10.75Hz</w:t>
            </w:r>
          </w:p>
        </w:tc>
        <w:tc>
          <w:tcPr>
            <w:tcW w:w="2547" w:type="dxa"/>
            <w:vAlign w:val="center"/>
          </w:tcPr>
          <w:p w14:paraId="0C800095"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r>
      <w:tr w:rsidR="00E27B81" w:rsidRPr="004D096E" w14:paraId="1DB31B51" w14:textId="77777777" w:rsidTr="00BE73C7">
        <w:tc>
          <w:tcPr>
            <w:tcW w:w="2547" w:type="dxa"/>
            <w:vAlign w:val="center"/>
          </w:tcPr>
          <w:p w14:paraId="78708D9C"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Wake EEG after cage change</w:t>
            </w:r>
          </w:p>
        </w:tc>
        <w:tc>
          <w:tcPr>
            <w:tcW w:w="2547" w:type="dxa"/>
            <w:vAlign w:val="center"/>
          </w:tcPr>
          <w:p w14:paraId="10F591B6"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w:t>
            </w:r>
          </w:p>
        </w:tc>
        <w:tc>
          <w:tcPr>
            <w:tcW w:w="2547" w:type="dxa"/>
            <w:vAlign w:val="center"/>
          </w:tcPr>
          <w:p w14:paraId="37E3A64B" w14:textId="77777777" w:rsidR="00E27B81" w:rsidRPr="004D096E" w:rsidRDefault="00E27B81" w:rsidP="00BE73C7">
            <w:pPr>
              <w:spacing w:line="360" w:lineRule="auto"/>
              <w:rPr>
                <w:rFonts w:ascii="Arial" w:hAnsi="Arial" w:cs="Arial"/>
                <w:bCs/>
                <w:iCs/>
                <w:sz w:val="18"/>
                <w:szCs w:val="18"/>
              </w:rPr>
            </w:pPr>
            <w:r w:rsidRPr="004D096E">
              <w:rPr>
                <w:rFonts w:ascii="Arial" w:hAnsi="Arial" w:cs="Arial"/>
                <w:bCs/>
                <w:iCs/>
                <w:sz w:val="18"/>
                <w:szCs w:val="18"/>
              </w:rPr>
              <w:t>Decreased in 0.75-1.25 Hz;</w:t>
            </w:r>
          </w:p>
          <w:p w14:paraId="336F6769"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iCs/>
                <w:sz w:val="18"/>
                <w:szCs w:val="18"/>
              </w:rPr>
              <w:t>Increased in 7.75-9.75 Hz</w:t>
            </w:r>
          </w:p>
        </w:tc>
        <w:tc>
          <w:tcPr>
            <w:tcW w:w="2547" w:type="dxa"/>
            <w:vAlign w:val="center"/>
          </w:tcPr>
          <w:p w14:paraId="53DEEAA7" w14:textId="77777777" w:rsidR="00E27B81" w:rsidRPr="004D096E" w:rsidRDefault="00E27B81" w:rsidP="00BE73C7">
            <w:pPr>
              <w:spacing w:line="360" w:lineRule="auto"/>
              <w:rPr>
                <w:rFonts w:ascii="Arial" w:hAnsi="Arial" w:cs="Arial"/>
                <w:bCs/>
                <w:sz w:val="18"/>
                <w:szCs w:val="18"/>
              </w:rPr>
            </w:pPr>
            <w:r w:rsidRPr="004D096E">
              <w:rPr>
                <w:rFonts w:ascii="Arial" w:hAnsi="Arial" w:cs="Arial"/>
                <w:bCs/>
                <w:sz w:val="18"/>
                <w:szCs w:val="18"/>
              </w:rPr>
              <w:t>Decreased 1-1.75 Hz and</w:t>
            </w:r>
          </w:p>
          <w:p w14:paraId="29DCFBC2" w14:textId="77777777" w:rsidR="00E27B81" w:rsidRPr="004D096E" w:rsidRDefault="00E27B81" w:rsidP="00BE73C7">
            <w:pPr>
              <w:spacing w:line="360" w:lineRule="auto"/>
              <w:rPr>
                <w:rFonts w:ascii="Arial" w:eastAsia="MS Mincho" w:hAnsi="Arial" w:cs="Arial"/>
                <w:b/>
                <w:bCs/>
                <w:color w:val="000000"/>
                <w:kern w:val="24"/>
                <w:sz w:val="22"/>
                <w:szCs w:val="22"/>
                <w:lang w:eastAsia="fr-CH"/>
              </w:rPr>
            </w:pPr>
            <w:r w:rsidRPr="004D096E">
              <w:rPr>
                <w:rFonts w:ascii="Arial" w:hAnsi="Arial" w:cs="Arial"/>
                <w:bCs/>
                <w:sz w:val="18"/>
                <w:szCs w:val="18"/>
              </w:rPr>
              <w:t>8.5-10 Hz</w:t>
            </w:r>
          </w:p>
        </w:tc>
      </w:tr>
    </w:tbl>
    <w:p w14:paraId="7B2BC418" w14:textId="77777777" w:rsidR="00E27B81" w:rsidRPr="004D096E" w:rsidRDefault="00E27B81" w:rsidP="00E27B81">
      <w:pPr>
        <w:spacing w:line="360" w:lineRule="auto"/>
        <w:rPr>
          <w:rFonts w:ascii="Arial" w:hAnsi="Arial" w:cs="Arial"/>
          <w:iCs/>
          <w:sz w:val="22"/>
          <w:szCs w:val="22"/>
        </w:rPr>
      </w:pPr>
    </w:p>
    <w:p w14:paraId="590ECC78" w14:textId="77777777" w:rsidR="00E27B81" w:rsidRPr="004D096E" w:rsidRDefault="00E27B81" w:rsidP="00E27B81">
      <w:pPr>
        <w:spacing w:line="360" w:lineRule="auto"/>
        <w:rPr>
          <w:rFonts w:ascii="Arial" w:hAnsi="Arial" w:cs="Arial"/>
          <w:iCs/>
          <w:sz w:val="22"/>
          <w:szCs w:val="22"/>
        </w:rPr>
      </w:pPr>
    </w:p>
    <w:p w14:paraId="27C70C42" w14:textId="77777777" w:rsidR="00E27B81" w:rsidRDefault="00E27B81" w:rsidP="00E27B81">
      <w:pPr>
        <w:spacing w:line="259" w:lineRule="auto"/>
        <w:rPr>
          <w:rFonts w:ascii="Arial" w:hAnsi="Arial" w:cs="Arial"/>
          <w:iCs/>
          <w:sz w:val="22"/>
          <w:szCs w:val="22"/>
        </w:rPr>
      </w:pPr>
      <w:r>
        <w:rPr>
          <w:rFonts w:ascii="Arial" w:hAnsi="Arial" w:cs="Arial"/>
          <w:iCs/>
          <w:sz w:val="22"/>
          <w:szCs w:val="22"/>
        </w:rPr>
        <w:br w:type="page"/>
      </w:r>
    </w:p>
    <w:p w14:paraId="1A2E12B3" w14:textId="77777777" w:rsidR="00E27B81" w:rsidRPr="00A90D0A" w:rsidRDefault="00E27B81" w:rsidP="00E27B81">
      <w:pPr>
        <w:spacing w:line="360" w:lineRule="auto"/>
        <w:rPr>
          <w:rFonts w:ascii="Arial" w:eastAsia="MS Mincho" w:hAnsi="Arial" w:cs="Arial"/>
          <w:b/>
          <w:bCs/>
          <w:color w:val="000000"/>
          <w:kern w:val="24"/>
          <w:sz w:val="22"/>
          <w:szCs w:val="22"/>
          <w:lang w:eastAsia="fr-CH"/>
        </w:rPr>
      </w:pPr>
      <w:r w:rsidRPr="00A90D0A">
        <w:rPr>
          <w:rFonts w:ascii="Arial" w:eastAsia="MS Mincho" w:hAnsi="Arial" w:cs="Arial"/>
          <w:b/>
          <w:bCs/>
          <w:color w:val="000000"/>
          <w:kern w:val="24"/>
          <w:sz w:val="22"/>
          <w:szCs w:val="22"/>
          <w:lang w:eastAsia="fr-CH"/>
        </w:rPr>
        <w:lastRenderedPageBreak/>
        <w:t xml:space="preserve">Table S3: Comparison of waking theta peak frequency (TPF, Hz) between conditional knockout mice and their respective controls in different behavioral contexts. </w:t>
      </w:r>
      <w:r w:rsidRPr="004D096E">
        <w:rPr>
          <w:rFonts w:ascii="Arial" w:eastAsia="MS Mincho" w:hAnsi="Arial" w:cs="Arial"/>
          <w:color w:val="000000"/>
          <w:kern w:val="24"/>
          <w:sz w:val="22"/>
          <w:szCs w:val="22"/>
          <w:lang w:eastAsia="fr-CH"/>
        </w:rPr>
        <w:t>TDW, Theta-dominated Wakefulness. CC, Cage change. n=9 mice per group, except n=10 for DA</w:t>
      </w:r>
      <w:r w:rsidRPr="004D096E">
        <w:rPr>
          <w:rFonts w:ascii="Arial" w:eastAsia="MS Mincho" w:hAnsi="Arial" w:cs="Arial"/>
          <w:i/>
          <w:color w:val="000000"/>
          <w:kern w:val="24"/>
          <w:sz w:val="22"/>
          <w:szCs w:val="22"/>
          <w:vertAlign w:val="superscript"/>
          <w:lang w:eastAsia="fr-CH"/>
        </w:rPr>
        <w:t>OxR1&amp;2-CT</w:t>
      </w:r>
      <w:r w:rsidRPr="004D096E">
        <w:rPr>
          <w:rFonts w:ascii="Arial" w:eastAsia="MS Mincho" w:hAnsi="Arial" w:cs="Arial"/>
          <w:color w:val="000000"/>
          <w:kern w:val="24"/>
          <w:sz w:val="22"/>
          <w:szCs w:val="22"/>
          <w:lang w:eastAsia="fr-CH"/>
        </w:rPr>
        <w:t>.</w:t>
      </w:r>
    </w:p>
    <w:tbl>
      <w:tblPr>
        <w:tblStyle w:val="TableGrid1"/>
        <w:tblW w:w="0" w:type="auto"/>
        <w:tblLayout w:type="fixed"/>
        <w:tblLook w:val="04A0" w:firstRow="1" w:lastRow="0" w:firstColumn="1" w:lastColumn="0" w:noHBand="0" w:noVBand="1"/>
      </w:tblPr>
      <w:tblGrid>
        <w:gridCol w:w="2547"/>
        <w:gridCol w:w="2547"/>
        <w:gridCol w:w="2547"/>
        <w:gridCol w:w="2547"/>
      </w:tblGrid>
      <w:tr w:rsidR="00E27B81" w:rsidRPr="004D096E" w14:paraId="10A7572A" w14:textId="77777777" w:rsidTr="00BE73C7">
        <w:trPr>
          <w:trHeight w:val="454"/>
        </w:trPr>
        <w:tc>
          <w:tcPr>
            <w:tcW w:w="2547" w:type="dxa"/>
            <w:vAlign w:val="center"/>
          </w:tcPr>
          <w:p w14:paraId="749024E1"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b/>
                <w:sz w:val="18"/>
                <w:szCs w:val="18"/>
              </w:rPr>
              <w:t>TPF [Hz]</w:t>
            </w:r>
          </w:p>
        </w:tc>
        <w:tc>
          <w:tcPr>
            <w:tcW w:w="2547" w:type="dxa"/>
            <w:vAlign w:val="center"/>
          </w:tcPr>
          <w:p w14:paraId="58E3D35B"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OxR1-KO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OxR1</w:t>
            </w:r>
            <w:r w:rsidRPr="004D096E">
              <w:rPr>
                <w:rFonts w:ascii="Arial" w:hAnsi="Arial" w:cs="Arial"/>
                <w:b/>
                <w:bCs/>
                <w:i/>
                <w:sz w:val="18"/>
                <w:szCs w:val="18"/>
                <w:vertAlign w:val="superscript"/>
              </w:rPr>
              <w:t>-CT</w:t>
            </w:r>
          </w:p>
        </w:tc>
        <w:tc>
          <w:tcPr>
            <w:tcW w:w="2547" w:type="dxa"/>
            <w:vAlign w:val="center"/>
          </w:tcPr>
          <w:p w14:paraId="37304192"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OxR2-KO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OxR2</w:t>
            </w:r>
            <w:r w:rsidRPr="004D096E">
              <w:rPr>
                <w:rFonts w:ascii="Arial" w:hAnsi="Arial" w:cs="Arial"/>
                <w:b/>
                <w:bCs/>
                <w:i/>
                <w:sz w:val="18"/>
                <w:szCs w:val="18"/>
                <w:vertAlign w:val="superscript"/>
              </w:rPr>
              <w:t>-CT</w:t>
            </w:r>
          </w:p>
        </w:tc>
        <w:tc>
          <w:tcPr>
            <w:tcW w:w="2547" w:type="dxa"/>
            <w:vAlign w:val="center"/>
          </w:tcPr>
          <w:p w14:paraId="51504D03"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b/>
                <w:bCs/>
                <w:sz w:val="18"/>
                <w:szCs w:val="18"/>
              </w:rPr>
              <w:t>DA</w:t>
            </w:r>
            <w:r w:rsidRPr="004D096E">
              <w:rPr>
                <w:rFonts w:ascii="Arial" w:hAnsi="Arial" w:cs="Arial"/>
                <w:b/>
                <w:bCs/>
                <w:i/>
                <w:iCs/>
                <w:sz w:val="18"/>
                <w:szCs w:val="18"/>
                <w:vertAlign w:val="superscript"/>
              </w:rPr>
              <w:t xml:space="preserve">OxR1&amp;2-KO </w:t>
            </w:r>
            <w:r w:rsidRPr="004D096E">
              <w:rPr>
                <w:rFonts w:ascii="Arial" w:hAnsi="Arial" w:cs="Arial"/>
                <w:b/>
                <w:bCs/>
                <w:i/>
                <w:sz w:val="18"/>
                <w:szCs w:val="18"/>
              </w:rPr>
              <w:t xml:space="preserve">vs </w:t>
            </w:r>
            <w:r w:rsidRPr="004D096E">
              <w:rPr>
                <w:rFonts w:ascii="Arial" w:hAnsi="Arial" w:cs="Arial"/>
                <w:b/>
                <w:bCs/>
                <w:sz w:val="18"/>
                <w:szCs w:val="18"/>
              </w:rPr>
              <w:t>DA</w:t>
            </w:r>
            <w:r w:rsidRPr="004D096E">
              <w:rPr>
                <w:rFonts w:ascii="Arial" w:hAnsi="Arial" w:cs="Arial"/>
                <w:b/>
                <w:bCs/>
                <w:i/>
                <w:iCs/>
                <w:sz w:val="18"/>
                <w:szCs w:val="18"/>
                <w:vertAlign w:val="superscript"/>
              </w:rPr>
              <w:t>OxR1&amp;2</w:t>
            </w:r>
            <w:r w:rsidRPr="004D096E">
              <w:rPr>
                <w:rFonts w:ascii="Arial" w:hAnsi="Arial" w:cs="Arial"/>
                <w:b/>
                <w:bCs/>
                <w:i/>
                <w:sz w:val="18"/>
                <w:szCs w:val="18"/>
                <w:vertAlign w:val="superscript"/>
              </w:rPr>
              <w:t>-CT</w:t>
            </w:r>
          </w:p>
        </w:tc>
      </w:tr>
      <w:tr w:rsidR="00E27B81" w:rsidRPr="004D096E" w14:paraId="0F7D00B7" w14:textId="77777777" w:rsidTr="00BE73C7">
        <w:trPr>
          <w:trHeight w:val="454"/>
        </w:trPr>
        <w:tc>
          <w:tcPr>
            <w:tcW w:w="2547" w:type="dxa"/>
            <w:vAlign w:val="center"/>
          </w:tcPr>
          <w:p w14:paraId="7EC7AF62"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TDW in 48 h baseline</w:t>
            </w:r>
          </w:p>
        </w:tc>
        <w:tc>
          <w:tcPr>
            <w:tcW w:w="2547" w:type="dxa"/>
            <w:vAlign w:val="center"/>
          </w:tcPr>
          <w:p w14:paraId="4DA04D98"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8.00</w:t>
            </w:r>
            <w:r w:rsidRPr="004D096E">
              <w:rPr>
                <w:rFonts w:ascii="Arial" w:hAnsi="Arial" w:cs="Arial"/>
                <w:iCs/>
                <w:sz w:val="18"/>
                <w:szCs w:val="18"/>
              </w:rPr>
              <w:t>±0.19 vs 7.91±0.12</w:t>
            </w:r>
          </w:p>
        </w:tc>
        <w:tc>
          <w:tcPr>
            <w:tcW w:w="2547" w:type="dxa"/>
            <w:vAlign w:val="center"/>
          </w:tcPr>
          <w:p w14:paraId="19CD97F6"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8.08</w:t>
            </w:r>
            <w:r w:rsidRPr="004D096E">
              <w:rPr>
                <w:rFonts w:ascii="Arial" w:hAnsi="Arial" w:cs="Arial"/>
                <w:iCs/>
                <w:sz w:val="18"/>
                <w:szCs w:val="18"/>
              </w:rPr>
              <w:t>±0.16 vs 8.06±0.13</w:t>
            </w:r>
          </w:p>
        </w:tc>
        <w:tc>
          <w:tcPr>
            <w:tcW w:w="2547" w:type="dxa"/>
            <w:vAlign w:val="center"/>
          </w:tcPr>
          <w:p w14:paraId="7F4B86BD"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7.89</w:t>
            </w:r>
            <w:r w:rsidRPr="004D096E">
              <w:rPr>
                <w:rFonts w:ascii="Arial" w:hAnsi="Arial" w:cs="Arial"/>
                <w:iCs/>
                <w:sz w:val="18"/>
                <w:szCs w:val="18"/>
              </w:rPr>
              <w:t>±0.11 vs 7.7±0.10</w:t>
            </w:r>
          </w:p>
        </w:tc>
      </w:tr>
      <w:tr w:rsidR="00E27B81" w:rsidRPr="004D096E" w14:paraId="29C25F29" w14:textId="77777777" w:rsidTr="00BE73C7">
        <w:trPr>
          <w:trHeight w:val="454"/>
        </w:trPr>
        <w:tc>
          <w:tcPr>
            <w:tcW w:w="2547" w:type="dxa"/>
            <w:vAlign w:val="center"/>
          </w:tcPr>
          <w:p w14:paraId="4991304A"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Enforced wakefulness (SD)</w:t>
            </w:r>
          </w:p>
        </w:tc>
        <w:tc>
          <w:tcPr>
            <w:tcW w:w="2547" w:type="dxa"/>
            <w:vAlign w:val="center"/>
          </w:tcPr>
          <w:p w14:paraId="61F66F7B"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8.47</w:t>
            </w:r>
            <w:r w:rsidRPr="004D096E">
              <w:rPr>
                <w:rFonts w:ascii="Arial" w:hAnsi="Arial" w:cs="Arial"/>
                <w:iCs/>
                <w:sz w:val="18"/>
                <w:szCs w:val="18"/>
              </w:rPr>
              <w:t>±0.18 vs 8.36±0.09</w:t>
            </w:r>
          </w:p>
        </w:tc>
        <w:tc>
          <w:tcPr>
            <w:tcW w:w="2547" w:type="dxa"/>
            <w:vAlign w:val="center"/>
          </w:tcPr>
          <w:p w14:paraId="461FB167"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8.42</w:t>
            </w:r>
            <w:r w:rsidRPr="004D096E">
              <w:rPr>
                <w:rFonts w:ascii="Arial" w:hAnsi="Arial" w:cs="Arial"/>
                <w:iCs/>
                <w:sz w:val="18"/>
                <w:szCs w:val="18"/>
              </w:rPr>
              <w:t>±0.07 vs 8.11±0.17</w:t>
            </w:r>
          </w:p>
        </w:tc>
        <w:tc>
          <w:tcPr>
            <w:tcW w:w="2547" w:type="dxa"/>
            <w:vAlign w:val="center"/>
          </w:tcPr>
          <w:p w14:paraId="48E58F97"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8.22</w:t>
            </w:r>
            <w:r w:rsidRPr="004D096E">
              <w:rPr>
                <w:rFonts w:ascii="Arial" w:hAnsi="Arial" w:cs="Arial"/>
                <w:iCs/>
                <w:sz w:val="18"/>
                <w:szCs w:val="18"/>
              </w:rPr>
              <w:t>±0.16 vs 8.28±0.11</w:t>
            </w:r>
          </w:p>
        </w:tc>
      </w:tr>
      <w:tr w:rsidR="00E27B81" w:rsidRPr="004D096E" w14:paraId="326D46B0" w14:textId="77777777" w:rsidTr="00BE73C7">
        <w:trPr>
          <w:trHeight w:val="454"/>
        </w:trPr>
        <w:tc>
          <w:tcPr>
            <w:tcW w:w="2547" w:type="dxa"/>
            <w:vAlign w:val="center"/>
          </w:tcPr>
          <w:p w14:paraId="20C9706D"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CC-induced wakefulness</w:t>
            </w:r>
          </w:p>
        </w:tc>
        <w:tc>
          <w:tcPr>
            <w:tcW w:w="2547" w:type="dxa"/>
            <w:vAlign w:val="center"/>
          </w:tcPr>
          <w:p w14:paraId="6AEAD8D7"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8.18</w:t>
            </w:r>
            <w:r w:rsidRPr="004D096E">
              <w:rPr>
                <w:rFonts w:ascii="Arial" w:hAnsi="Arial" w:cs="Arial"/>
                <w:iCs/>
                <w:sz w:val="18"/>
                <w:szCs w:val="18"/>
              </w:rPr>
              <w:t>±0.25 vs 8.11±0.20</w:t>
            </w:r>
          </w:p>
        </w:tc>
        <w:tc>
          <w:tcPr>
            <w:tcW w:w="2547" w:type="dxa"/>
            <w:vAlign w:val="center"/>
          </w:tcPr>
          <w:p w14:paraId="4E8DA8BD"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8.09</w:t>
            </w:r>
            <w:r w:rsidRPr="004D096E">
              <w:rPr>
                <w:rFonts w:ascii="Arial" w:hAnsi="Arial" w:cs="Arial"/>
                <w:iCs/>
                <w:sz w:val="18"/>
                <w:szCs w:val="18"/>
              </w:rPr>
              <w:t>±0.31 vs 8.11±0.13</w:t>
            </w:r>
          </w:p>
        </w:tc>
        <w:tc>
          <w:tcPr>
            <w:tcW w:w="2547" w:type="dxa"/>
            <w:vAlign w:val="center"/>
          </w:tcPr>
          <w:p w14:paraId="2B8F4596" w14:textId="77777777" w:rsidR="00E27B81" w:rsidRPr="004D096E" w:rsidRDefault="00E27B81" w:rsidP="00BE73C7">
            <w:pPr>
              <w:spacing w:line="360" w:lineRule="auto"/>
              <w:contextualSpacing/>
              <w:rPr>
                <w:rFonts w:ascii="Arial" w:eastAsia="MS Mincho" w:hAnsi="Arial" w:cs="Arial"/>
                <w:b/>
                <w:bCs/>
                <w:color w:val="000000"/>
                <w:kern w:val="24"/>
                <w:sz w:val="22"/>
                <w:szCs w:val="22"/>
                <w:lang w:eastAsia="fr-CH"/>
              </w:rPr>
            </w:pPr>
            <w:r w:rsidRPr="004D096E">
              <w:rPr>
                <w:rFonts w:ascii="Arial" w:hAnsi="Arial" w:cs="Arial"/>
                <w:sz w:val="18"/>
                <w:szCs w:val="18"/>
              </w:rPr>
              <w:t>8.21</w:t>
            </w:r>
            <w:r w:rsidRPr="004D096E">
              <w:rPr>
                <w:rFonts w:ascii="Arial" w:hAnsi="Arial" w:cs="Arial"/>
                <w:iCs/>
                <w:sz w:val="18"/>
                <w:szCs w:val="18"/>
              </w:rPr>
              <w:t>±0.06 vs 8.38±0.15</w:t>
            </w:r>
          </w:p>
        </w:tc>
      </w:tr>
    </w:tbl>
    <w:p w14:paraId="253D9472" w14:textId="77777777" w:rsidR="00E27B81" w:rsidRPr="004D096E" w:rsidRDefault="00E27B81" w:rsidP="00E27B81">
      <w:pPr>
        <w:spacing w:line="360" w:lineRule="auto"/>
        <w:rPr>
          <w:rFonts w:ascii="Arial" w:eastAsia="MS Mincho" w:hAnsi="Arial" w:cs="Arial"/>
          <w:b/>
          <w:bCs/>
          <w:color w:val="000000"/>
          <w:kern w:val="24"/>
          <w:sz w:val="22"/>
          <w:szCs w:val="22"/>
          <w:lang w:eastAsia="fr-CH"/>
        </w:rPr>
      </w:pPr>
    </w:p>
    <w:p w14:paraId="4674B055" w14:textId="77777777" w:rsidR="00E27B81" w:rsidRPr="004D096E" w:rsidRDefault="00E27B81" w:rsidP="00E27B81">
      <w:pPr>
        <w:spacing w:line="360" w:lineRule="auto"/>
        <w:rPr>
          <w:rFonts w:ascii="Arial" w:eastAsia="MS Mincho" w:hAnsi="Arial" w:cs="Arial"/>
          <w:b/>
          <w:bCs/>
          <w:color w:val="000000"/>
          <w:kern w:val="24"/>
          <w:sz w:val="22"/>
          <w:szCs w:val="22"/>
          <w:lang w:eastAsia="fr-CH"/>
        </w:rPr>
      </w:pPr>
    </w:p>
    <w:p w14:paraId="059D7B55" w14:textId="77777777" w:rsidR="00E27B81" w:rsidRPr="004D096E" w:rsidRDefault="00E27B81" w:rsidP="00E27B81">
      <w:pPr>
        <w:rPr>
          <w:rFonts w:ascii="Arial" w:eastAsia="MS Mincho" w:hAnsi="Arial" w:cs="Arial"/>
          <w:b/>
          <w:bCs/>
          <w:color w:val="000000"/>
          <w:kern w:val="24"/>
          <w:sz w:val="22"/>
          <w:szCs w:val="22"/>
          <w:lang w:eastAsia="fr-CH"/>
        </w:rPr>
      </w:pPr>
      <w:r w:rsidRPr="004D096E">
        <w:rPr>
          <w:rFonts w:ascii="Arial" w:eastAsia="MS Mincho" w:hAnsi="Arial" w:cs="Arial"/>
          <w:b/>
          <w:bCs/>
          <w:color w:val="000000"/>
          <w:kern w:val="24"/>
          <w:sz w:val="22"/>
          <w:szCs w:val="22"/>
          <w:lang w:eastAsia="fr-CH"/>
        </w:rPr>
        <w:br w:type="page"/>
      </w:r>
    </w:p>
    <w:p w14:paraId="0591262D" w14:textId="77777777" w:rsidR="00E27B81" w:rsidRDefault="00E27B81" w:rsidP="00E27B81">
      <w:pPr>
        <w:pStyle w:val="Heading1"/>
        <w:spacing w:before="0" w:line="360" w:lineRule="auto"/>
        <w:jc w:val="both"/>
        <w:rPr>
          <w:rFonts w:asciiTheme="minorHAnsi" w:hAnsiTheme="minorHAnsi" w:cstheme="minorHAnsi"/>
          <w:color w:val="000000" w:themeColor="text1"/>
          <w:sz w:val="24"/>
          <w:szCs w:val="24"/>
        </w:rPr>
      </w:pPr>
      <w:r w:rsidRPr="004E316C">
        <w:rPr>
          <w:rFonts w:asciiTheme="minorHAnsi" w:hAnsiTheme="minorHAnsi" w:cstheme="minorHAnsi"/>
          <w:color w:val="000000" w:themeColor="text1"/>
          <w:sz w:val="24"/>
          <w:szCs w:val="24"/>
        </w:rPr>
        <w:lastRenderedPageBreak/>
        <w:t>S</w:t>
      </w:r>
      <w:r>
        <w:rPr>
          <w:rFonts w:asciiTheme="minorHAnsi" w:hAnsiTheme="minorHAnsi" w:cstheme="minorHAnsi"/>
          <w:color w:val="000000" w:themeColor="text1"/>
          <w:sz w:val="24"/>
          <w:szCs w:val="24"/>
        </w:rPr>
        <w:t xml:space="preserve">I </w:t>
      </w:r>
      <w:r w:rsidRPr="004E316C">
        <w:rPr>
          <w:rFonts w:asciiTheme="minorHAnsi" w:hAnsiTheme="minorHAnsi" w:cstheme="minorHAnsi"/>
          <w:color w:val="000000" w:themeColor="text1"/>
          <w:sz w:val="24"/>
          <w:szCs w:val="24"/>
        </w:rPr>
        <w:t>Text: Materials and Methods</w:t>
      </w:r>
    </w:p>
    <w:p w14:paraId="2C724BF7" w14:textId="77777777" w:rsidR="00E27B81" w:rsidRPr="00A90D0A" w:rsidRDefault="00E27B81" w:rsidP="00E27B81"/>
    <w:p w14:paraId="37D8FE60" w14:textId="77777777" w:rsidR="00E27B81" w:rsidRPr="004E316C" w:rsidRDefault="00E27B81" w:rsidP="00E27B81">
      <w:pPr>
        <w:spacing w:line="360" w:lineRule="auto"/>
        <w:jc w:val="both"/>
        <w:rPr>
          <w:rFonts w:cstheme="minorHAnsi"/>
          <w:color w:val="000000" w:themeColor="text1"/>
        </w:rPr>
      </w:pPr>
      <w:r w:rsidRPr="004E316C">
        <w:rPr>
          <w:rFonts w:eastAsia="Times New Roman" w:cstheme="minorHAnsi"/>
          <w:b/>
        </w:rPr>
        <w:t xml:space="preserve">Animals. </w:t>
      </w:r>
      <w:r w:rsidRPr="004E316C">
        <w:rPr>
          <w:rFonts w:eastAsia="SimSun" w:cstheme="minorHAnsi"/>
          <w:iCs/>
          <w:color w:val="000000" w:themeColor="text1"/>
          <w:lang w:eastAsia="zh-CN"/>
        </w:rPr>
        <w:t xml:space="preserve">Mice for analysis were produced by intercrosFsing </w:t>
      </w:r>
      <w:r w:rsidRPr="004E316C">
        <w:rPr>
          <w:rFonts w:eastAsia="SimSun" w:cstheme="minorHAnsi"/>
          <w:i/>
          <w:color w:val="000000" w:themeColor="text1"/>
          <w:lang w:eastAsia="zh-CN"/>
        </w:rPr>
        <w:t>Hcrtr1 or 2</w:t>
      </w:r>
      <w:r w:rsidRPr="004E316C">
        <w:rPr>
          <w:rFonts w:eastAsia="SimSun" w:cstheme="minorHAnsi"/>
          <w:i/>
          <w:color w:val="000000" w:themeColor="text1"/>
          <w:vertAlign w:val="superscript"/>
          <w:lang w:eastAsia="zh-CN"/>
        </w:rPr>
        <w:t>flox/flox</w:t>
      </w:r>
      <w:r w:rsidRPr="004E316C">
        <w:rPr>
          <w:rFonts w:eastAsia="SimSun" w:cstheme="minorHAnsi"/>
          <w:i/>
          <w:color w:val="000000" w:themeColor="text1"/>
          <w:lang w:eastAsia="zh-CN"/>
        </w:rPr>
        <w:t xml:space="preserve"> </w:t>
      </w:r>
      <w:r w:rsidRPr="004E316C">
        <w:rPr>
          <w:rFonts w:eastAsia="SimSun" w:cstheme="minorHAnsi"/>
          <w:color w:val="000000" w:themeColor="text1"/>
          <w:lang w:eastAsia="zh-CN"/>
        </w:rPr>
        <w:t>mice, with one parent additionally heterozygous for</w:t>
      </w:r>
      <w:r w:rsidRPr="004E316C">
        <w:rPr>
          <w:rFonts w:eastAsia="Times New Roman" w:cstheme="minorHAnsi"/>
          <w:iCs/>
          <w:color w:val="000000" w:themeColor="text1"/>
          <w:lang w:eastAsia="de-DE"/>
        </w:rPr>
        <w:t xml:space="preserve"> </w:t>
      </w:r>
      <w:r w:rsidRPr="004E316C">
        <w:rPr>
          <w:rFonts w:eastAsia="Times New Roman" w:cstheme="minorHAnsi"/>
          <w:i/>
          <w:color w:val="000000" w:themeColor="text1"/>
          <w:lang w:eastAsia="de-DE"/>
        </w:rPr>
        <w:t>Dat</w:t>
      </w:r>
      <w:r w:rsidRPr="004E316C">
        <w:rPr>
          <w:rFonts w:eastAsia="Times New Roman" w:cstheme="minorHAnsi"/>
          <w:i/>
          <w:color w:val="000000" w:themeColor="text1"/>
          <w:vertAlign w:val="superscript"/>
          <w:lang w:eastAsia="de-DE"/>
        </w:rPr>
        <w:t>IRES-Cre</w:t>
      </w:r>
      <w:r w:rsidRPr="004E316C">
        <w:rPr>
          <w:rFonts w:eastAsia="Times New Roman" w:cstheme="minorHAnsi"/>
          <w:iCs/>
          <w:color w:val="000000" w:themeColor="text1"/>
          <w:lang w:eastAsia="de-DE"/>
        </w:rPr>
        <w:t xml:space="preserve"> (Slc6a3</w:t>
      </w:r>
      <w:r w:rsidRPr="004E316C">
        <w:rPr>
          <w:rFonts w:eastAsia="Times New Roman" w:cstheme="minorHAnsi"/>
          <w:iCs/>
          <w:color w:val="000000" w:themeColor="text1"/>
          <w:vertAlign w:val="superscript"/>
          <w:lang w:eastAsia="de-DE"/>
        </w:rPr>
        <w:t>tm1.1(cre)Bkmn</w:t>
      </w:r>
      <w:r w:rsidRPr="004E316C">
        <w:rPr>
          <w:rFonts w:eastAsia="Times New Roman" w:cstheme="minorHAnsi"/>
          <w:iCs/>
          <w:color w:val="000000" w:themeColor="text1"/>
          <w:lang w:eastAsia="de-DE"/>
        </w:rPr>
        <w:t xml:space="preserve">). </w:t>
      </w:r>
      <w:r w:rsidRPr="004E316C">
        <w:rPr>
          <w:rFonts w:eastAsia="Times New Roman" w:cstheme="minorHAnsi"/>
          <w:color w:val="000000" w:themeColor="text1"/>
          <w:lang w:eastAsia="de-DE"/>
        </w:rPr>
        <w:t xml:space="preserve">This cross generates two offspring groups: </w:t>
      </w:r>
      <w:r w:rsidRPr="004E316C">
        <w:rPr>
          <w:rFonts w:eastAsia="Times New Roman" w:cstheme="minorHAnsi"/>
          <w:i/>
          <w:iCs/>
          <w:color w:val="000000" w:themeColor="text1"/>
          <w:lang w:eastAsia="de-DE"/>
        </w:rPr>
        <w:t>Hcrtr1 or 2</w:t>
      </w:r>
      <w:r w:rsidRPr="004E316C">
        <w:rPr>
          <w:rFonts w:eastAsia="Times New Roman" w:cstheme="minorHAnsi"/>
          <w:i/>
          <w:iCs/>
          <w:color w:val="000000" w:themeColor="text1"/>
          <w:vertAlign w:val="superscript"/>
          <w:lang w:eastAsia="de-DE"/>
        </w:rPr>
        <w:t>flox</w:t>
      </w:r>
      <w:r w:rsidRPr="004E316C">
        <w:rPr>
          <w:rFonts w:eastAsia="Times New Roman" w:cstheme="minorHAnsi"/>
          <w:color w:val="000000" w:themeColor="text1"/>
          <w:vertAlign w:val="superscript"/>
          <w:lang w:eastAsia="de-DE"/>
        </w:rPr>
        <w:t>/</w:t>
      </w:r>
      <w:r w:rsidRPr="004E316C">
        <w:rPr>
          <w:rFonts w:eastAsia="Times New Roman" w:cstheme="minorHAnsi"/>
          <w:i/>
          <w:iCs/>
          <w:color w:val="000000" w:themeColor="text1"/>
          <w:vertAlign w:val="superscript"/>
          <w:lang w:eastAsia="de-DE"/>
        </w:rPr>
        <w:t>flox</w:t>
      </w:r>
      <w:r w:rsidRPr="004E316C">
        <w:rPr>
          <w:rFonts w:eastAsia="Times New Roman" w:cstheme="minorHAnsi"/>
          <w:color w:val="000000" w:themeColor="text1"/>
          <w:lang w:eastAsia="de-DE"/>
        </w:rPr>
        <w:t xml:space="preserve">, </w:t>
      </w:r>
      <w:r w:rsidRPr="004E316C">
        <w:rPr>
          <w:rFonts w:eastAsia="Times New Roman" w:cstheme="minorHAnsi"/>
          <w:i/>
          <w:iCs/>
          <w:color w:val="000000" w:themeColor="text1"/>
          <w:lang w:eastAsia="de-DE"/>
        </w:rPr>
        <w:t>Dat</w:t>
      </w:r>
      <w:r w:rsidRPr="004E316C">
        <w:rPr>
          <w:rFonts w:eastAsia="Times New Roman" w:cstheme="minorHAnsi"/>
          <w:i/>
          <w:iCs/>
          <w:color w:val="000000" w:themeColor="text1"/>
          <w:vertAlign w:val="superscript"/>
          <w:lang w:eastAsia="de-DE"/>
        </w:rPr>
        <w:t>+/IRES</w:t>
      </w:r>
      <w:r w:rsidRPr="004E316C">
        <w:rPr>
          <w:rFonts w:eastAsia="Times New Roman" w:cstheme="minorHAnsi"/>
          <w:color w:val="000000" w:themeColor="text1"/>
          <w:vertAlign w:val="superscript"/>
          <w:lang w:eastAsia="de-DE"/>
        </w:rPr>
        <w:t>-</w:t>
      </w:r>
      <w:r w:rsidRPr="004E316C">
        <w:rPr>
          <w:rFonts w:eastAsia="Times New Roman" w:cstheme="minorHAnsi"/>
          <w:i/>
          <w:iCs/>
          <w:color w:val="000000" w:themeColor="text1"/>
          <w:vertAlign w:val="superscript"/>
          <w:lang w:eastAsia="de-DE"/>
        </w:rPr>
        <w:t>Cre</w:t>
      </w:r>
      <w:r w:rsidRPr="004E316C">
        <w:rPr>
          <w:rFonts w:eastAsia="Times New Roman" w:cstheme="minorHAnsi"/>
          <w:color w:val="000000" w:themeColor="text1"/>
          <w:lang w:eastAsia="de-DE"/>
        </w:rPr>
        <w:t xml:space="preserve"> (KO), and </w:t>
      </w:r>
      <w:r w:rsidRPr="004E316C">
        <w:rPr>
          <w:rFonts w:eastAsia="Times New Roman" w:cstheme="minorHAnsi"/>
          <w:i/>
          <w:iCs/>
          <w:color w:val="000000" w:themeColor="text1"/>
          <w:lang w:eastAsia="de-DE"/>
        </w:rPr>
        <w:t>Hcrtr1 or 2</w:t>
      </w:r>
      <w:r w:rsidRPr="004E316C">
        <w:rPr>
          <w:rFonts w:eastAsia="Times New Roman" w:cstheme="minorHAnsi"/>
          <w:i/>
          <w:iCs/>
          <w:color w:val="000000" w:themeColor="text1"/>
          <w:vertAlign w:val="superscript"/>
          <w:lang w:eastAsia="de-DE"/>
        </w:rPr>
        <w:t>flox</w:t>
      </w:r>
      <w:r w:rsidRPr="004E316C">
        <w:rPr>
          <w:rFonts w:eastAsia="Times New Roman" w:cstheme="minorHAnsi"/>
          <w:color w:val="000000" w:themeColor="text1"/>
          <w:vertAlign w:val="superscript"/>
          <w:lang w:eastAsia="de-DE"/>
        </w:rPr>
        <w:t>/</w:t>
      </w:r>
      <w:r w:rsidRPr="004E316C">
        <w:rPr>
          <w:rFonts w:eastAsia="Times New Roman" w:cstheme="minorHAnsi"/>
          <w:i/>
          <w:iCs/>
          <w:color w:val="000000" w:themeColor="text1"/>
          <w:vertAlign w:val="superscript"/>
          <w:lang w:eastAsia="de-DE"/>
        </w:rPr>
        <w:t>flox</w:t>
      </w:r>
      <w:r w:rsidRPr="004E316C">
        <w:rPr>
          <w:rFonts w:eastAsia="Times New Roman" w:cstheme="minorHAnsi"/>
          <w:i/>
          <w:iCs/>
          <w:color w:val="000000" w:themeColor="text1"/>
          <w:lang w:eastAsia="de-DE"/>
        </w:rPr>
        <w:t>, Dat</w:t>
      </w:r>
      <w:r w:rsidRPr="004E316C">
        <w:rPr>
          <w:rFonts w:eastAsia="Times New Roman" w:cstheme="minorHAnsi"/>
          <w:i/>
          <w:iCs/>
          <w:color w:val="000000" w:themeColor="text1"/>
          <w:vertAlign w:val="superscript"/>
          <w:lang w:eastAsia="de-DE"/>
        </w:rPr>
        <w:t>+/+</w:t>
      </w:r>
      <w:r w:rsidRPr="004E316C">
        <w:rPr>
          <w:rFonts w:eastAsia="Times New Roman" w:cstheme="minorHAnsi"/>
          <w:color w:val="000000" w:themeColor="text1"/>
          <w:lang w:eastAsia="de-DE"/>
        </w:rPr>
        <w:t xml:space="preserve"> (CT)</w:t>
      </w:r>
      <w:r w:rsidRPr="004E316C">
        <w:rPr>
          <w:rFonts w:cstheme="minorHAnsi"/>
          <w:iCs/>
          <w:color w:val="000000" w:themeColor="text1"/>
        </w:rPr>
        <w:t xml:space="preserve"> mice. </w:t>
      </w:r>
      <w:r w:rsidRPr="004E316C">
        <w:rPr>
          <w:rFonts w:eastAsia="MS Minngs" w:cstheme="minorHAnsi"/>
          <w:iCs/>
          <w:color w:val="000000" w:themeColor="text1"/>
        </w:rPr>
        <w:t xml:space="preserve">Note that each line has its own genetic control group. </w:t>
      </w:r>
      <w:r w:rsidRPr="004E316C">
        <w:rPr>
          <w:rFonts w:cstheme="minorHAnsi"/>
          <w:iCs/>
          <w:color w:val="000000" w:themeColor="text1"/>
        </w:rPr>
        <w:t xml:space="preserve">Mice are in a mixed </w:t>
      </w:r>
      <w:r w:rsidRPr="004E316C">
        <w:rPr>
          <w:rFonts w:cstheme="minorHAnsi"/>
          <w:i/>
          <w:iCs/>
          <w:color w:val="000000" w:themeColor="text1"/>
        </w:rPr>
        <w:t>C57BL/6NTac</w:t>
      </w:r>
      <w:r w:rsidRPr="004E316C">
        <w:rPr>
          <w:rFonts w:cstheme="minorHAnsi"/>
          <w:iCs/>
          <w:color w:val="000000" w:themeColor="text1"/>
        </w:rPr>
        <w:t>X</w:t>
      </w:r>
      <w:r w:rsidRPr="004E316C">
        <w:rPr>
          <w:rFonts w:cstheme="minorHAnsi"/>
          <w:i/>
          <w:iCs/>
          <w:color w:val="000000" w:themeColor="text1"/>
        </w:rPr>
        <w:t>C57BL/6J</w:t>
      </w:r>
      <w:r w:rsidRPr="004E316C">
        <w:rPr>
          <w:rFonts w:cstheme="minorHAnsi"/>
          <w:iCs/>
          <w:color w:val="000000" w:themeColor="text1"/>
        </w:rPr>
        <w:t xml:space="preserve"> background. </w:t>
      </w:r>
      <w:r w:rsidRPr="004E316C">
        <w:rPr>
          <w:rFonts w:cstheme="minorHAnsi"/>
          <w:i/>
          <w:color w:val="000000" w:themeColor="text1"/>
        </w:rPr>
        <w:t>Dat</w:t>
      </w:r>
      <w:r w:rsidRPr="004E316C">
        <w:rPr>
          <w:rFonts w:cstheme="minorHAnsi"/>
          <w:i/>
          <w:color w:val="000000" w:themeColor="text1"/>
          <w:vertAlign w:val="superscript"/>
        </w:rPr>
        <w:t>+/IRES-Cre</w:t>
      </w:r>
      <w:r w:rsidRPr="004E316C">
        <w:rPr>
          <w:rFonts w:cstheme="minorHAnsi"/>
          <w:iCs/>
          <w:color w:val="000000" w:themeColor="text1"/>
        </w:rPr>
        <w:t xml:space="preserve"> mice show Cre-mediated reporter expression at E17, suggesting </w:t>
      </w:r>
      <w:r w:rsidRPr="004E316C">
        <w:rPr>
          <w:rFonts w:eastAsia="MS Minngs" w:cstheme="minorHAnsi"/>
          <w:i/>
          <w:color w:val="000000" w:themeColor="text1"/>
        </w:rPr>
        <w:t>Hcrtr1</w:t>
      </w:r>
      <w:r w:rsidRPr="004E316C">
        <w:rPr>
          <w:rFonts w:eastAsia="MS Minngs" w:cstheme="minorHAnsi"/>
          <w:color w:val="000000" w:themeColor="text1"/>
        </w:rPr>
        <w:t xml:space="preserve"> </w:t>
      </w:r>
      <w:r w:rsidRPr="004E316C">
        <w:rPr>
          <w:rFonts w:cstheme="minorHAnsi"/>
          <w:iCs/>
          <w:color w:val="000000" w:themeColor="text1"/>
        </w:rPr>
        <w:t xml:space="preserve">and </w:t>
      </w:r>
      <w:r w:rsidRPr="004E316C">
        <w:rPr>
          <w:rFonts w:eastAsia="MS Minngs" w:cstheme="minorHAnsi"/>
          <w:i/>
          <w:color w:val="000000" w:themeColor="text1"/>
        </w:rPr>
        <w:t>Hcrtr2</w:t>
      </w:r>
      <w:r w:rsidRPr="004E316C">
        <w:rPr>
          <w:rFonts w:eastAsia="MS Minngs" w:cstheme="minorHAnsi"/>
          <w:color w:val="000000" w:themeColor="text1"/>
        </w:rPr>
        <w:t xml:space="preserve"> </w:t>
      </w:r>
      <w:r w:rsidRPr="004E316C">
        <w:rPr>
          <w:rFonts w:cstheme="minorHAnsi"/>
          <w:iCs/>
          <w:color w:val="000000" w:themeColor="text1"/>
        </w:rPr>
        <w:t xml:space="preserve">gene inactivation occurs in late gestation in </w:t>
      </w:r>
      <w:r w:rsidRPr="004E316C">
        <w:rPr>
          <w:rFonts w:cstheme="minorHAnsi"/>
          <w:color w:val="000000" w:themeColor="text1"/>
        </w:rPr>
        <w:t xml:space="preserve">our </w:t>
      </w:r>
      <w:r w:rsidRPr="004E316C">
        <w:rPr>
          <w:rFonts w:cstheme="minorHAnsi"/>
          <w:iCs/>
          <w:color w:val="000000" w:themeColor="text1"/>
        </w:rPr>
        <w:t>mice.</w:t>
      </w:r>
      <w:r w:rsidRPr="004E316C">
        <w:rPr>
          <w:rFonts w:eastAsia="MS Minngs" w:cstheme="minorHAnsi"/>
          <w:iCs/>
          <w:color w:val="000000" w:themeColor="text1"/>
        </w:rPr>
        <w:t xml:space="preserve"> </w:t>
      </w:r>
      <w:r w:rsidRPr="004E316C">
        <w:rPr>
          <w:rFonts w:cstheme="minorHAnsi"/>
          <w:color w:val="000000" w:themeColor="text1"/>
        </w:rPr>
        <w:t xml:space="preserve">To rule out effects of </w:t>
      </w:r>
      <w:r w:rsidRPr="004E316C">
        <w:rPr>
          <w:rFonts w:cstheme="minorHAnsi"/>
          <w:i/>
          <w:color w:val="000000" w:themeColor="text1"/>
        </w:rPr>
        <w:t>Dat-IRES-Cre</w:t>
      </w:r>
      <w:r w:rsidRPr="004E316C">
        <w:rPr>
          <w:rFonts w:cstheme="minorHAnsi"/>
          <w:color w:val="000000" w:themeColor="text1"/>
        </w:rPr>
        <w:t xml:space="preserve">, we recorded mice segregating solely the </w:t>
      </w:r>
      <w:r w:rsidRPr="004E316C">
        <w:rPr>
          <w:rFonts w:cstheme="minorHAnsi"/>
          <w:i/>
          <w:color w:val="000000" w:themeColor="text1"/>
        </w:rPr>
        <w:t>Dat-IRES-Cre</w:t>
      </w:r>
      <w:r w:rsidRPr="004E316C">
        <w:rPr>
          <w:rFonts w:cstheme="minorHAnsi"/>
          <w:color w:val="000000" w:themeColor="text1"/>
        </w:rPr>
        <w:t xml:space="preserve"> allele (</w:t>
      </w:r>
      <w:r w:rsidRPr="004E316C">
        <w:rPr>
          <w:rFonts w:cstheme="minorHAnsi"/>
          <w:i/>
          <w:color w:val="000000" w:themeColor="text1"/>
        </w:rPr>
        <w:t>Dat</w:t>
      </w:r>
      <w:r w:rsidRPr="004E316C">
        <w:rPr>
          <w:rFonts w:cstheme="minorHAnsi"/>
          <w:i/>
          <w:color w:val="000000" w:themeColor="text1"/>
          <w:vertAlign w:val="superscript"/>
        </w:rPr>
        <w:t>+/IRES-Cre</w:t>
      </w:r>
      <w:r w:rsidRPr="004E316C">
        <w:rPr>
          <w:rFonts w:cstheme="minorHAnsi"/>
          <w:color w:val="000000" w:themeColor="text1"/>
        </w:rPr>
        <w:t xml:space="preserve"> and </w:t>
      </w:r>
      <w:r w:rsidRPr="004E316C">
        <w:rPr>
          <w:rFonts w:cstheme="minorHAnsi"/>
          <w:i/>
          <w:color w:val="000000" w:themeColor="text1"/>
        </w:rPr>
        <w:t>Dat</w:t>
      </w:r>
      <w:r w:rsidRPr="004E316C">
        <w:rPr>
          <w:rFonts w:cstheme="minorHAnsi"/>
          <w:i/>
          <w:color w:val="000000" w:themeColor="text1"/>
          <w:vertAlign w:val="superscript"/>
        </w:rPr>
        <w:t>+/+</w:t>
      </w:r>
      <w:r w:rsidRPr="004E316C">
        <w:rPr>
          <w:rFonts w:cstheme="minorHAnsi"/>
          <w:color w:val="000000" w:themeColor="text1"/>
        </w:rPr>
        <w:t>). None of the phenotypes we describe in DA</w:t>
      </w:r>
      <w:r w:rsidRPr="004E316C">
        <w:rPr>
          <w:rFonts w:cstheme="minorHAnsi"/>
          <w:bCs/>
          <w:i/>
          <w:iCs/>
          <w:color w:val="000000" w:themeColor="text1"/>
          <w:vertAlign w:val="superscript"/>
        </w:rPr>
        <w:t>OxR</w:t>
      </w:r>
      <w:r w:rsidRPr="004E316C">
        <w:rPr>
          <w:rFonts w:cstheme="minorHAnsi"/>
          <w:i/>
          <w:iCs/>
          <w:color w:val="000000" w:themeColor="text1"/>
          <w:vertAlign w:val="superscript"/>
        </w:rPr>
        <w:t>1</w:t>
      </w:r>
      <w:r w:rsidRPr="004E316C">
        <w:rPr>
          <w:rFonts w:cstheme="minorHAnsi"/>
          <w:color w:val="000000" w:themeColor="text1"/>
        </w:rPr>
        <w:t>, DA</w:t>
      </w:r>
      <w:r w:rsidRPr="004E316C">
        <w:rPr>
          <w:rFonts w:cstheme="minorHAnsi"/>
          <w:bCs/>
          <w:i/>
          <w:iCs/>
          <w:color w:val="000000" w:themeColor="text1"/>
          <w:vertAlign w:val="superscript"/>
        </w:rPr>
        <w:t>OxR</w:t>
      </w:r>
      <w:r w:rsidRPr="004E316C">
        <w:rPr>
          <w:rFonts w:cstheme="minorHAnsi"/>
          <w:i/>
          <w:iCs/>
          <w:color w:val="000000" w:themeColor="text1"/>
          <w:vertAlign w:val="superscript"/>
        </w:rPr>
        <w:t>2</w:t>
      </w:r>
      <w:r w:rsidRPr="004E316C">
        <w:rPr>
          <w:rFonts w:cstheme="minorHAnsi"/>
          <w:color w:val="000000" w:themeColor="text1"/>
        </w:rPr>
        <w:t xml:space="preserve"> or DA</w:t>
      </w:r>
      <w:r w:rsidRPr="004E316C">
        <w:rPr>
          <w:rFonts w:cstheme="minorHAnsi"/>
          <w:bCs/>
          <w:i/>
          <w:iCs/>
          <w:color w:val="000000" w:themeColor="text1"/>
          <w:vertAlign w:val="superscript"/>
        </w:rPr>
        <w:t>OxR</w:t>
      </w:r>
      <w:r w:rsidRPr="004E316C">
        <w:rPr>
          <w:rFonts w:cstheme="minorHAnsi"/>
          <w:i/>
          <w:iCs/>
          <w:color w:val="000000" w:themeColor="text1"/>
          <w:vertAlign w:val="superscript"/>
        </w:rPr>
        <w:t>1&amp;2</w:t>
      </w:r>
      <w:r w:rsidRPr="004E316C">
        <w:rPr>
          <w:rFonts w:cstheme="minorHAnsi"/>
          <w:color w:val="000000" w:themeColor="text1"/>
        </w:rPr>
        <w:t xml:space="preserve">-ablated mice were observed. In contrast, theta power of </w:t>
      </w:r>
      <w:r w:rsidRPr="004E316C">
        <w:rPr>
          <w:rFonts w:cstheme="minorHAnsi"/>
          <w:i/>
          <w:color w:val="000000" w:themeColor="text1"/>
        </w:rPr>
        <w:t>Dat</w:t>
      </w:r>
      <w:r w:rsidRPr="004E316C">
        <w:rPr>
          <w:rFonts w:cstheme="minorHAnsi"/>
          <w:i/>
          <w:color w:val="000000" w:themeColor="text1"/>
          <w:vertAlign w:val="superscript"/>
        </w:rPr>
        <w:t>+/IRES-Cre</w:t>
      </w:r>
      <w:r w:rsidRPr="004E316C">
        <w:rPr>
          <w:rFonts w:cstheme="minorHAnsi"/>
          <w:color w:val="000000" w:themeColor="text1"/>
        </w:rPr>
        <w:t xml:space="preserve"> tended to be lower in wakefulness and REMS compared to </w:t>
      </w:r>
      <w:r w:rsidRPr="004E316C">
        <w:rPr>
          <w:rFonts w:cstheme="minorHAnsi"/>
          <w:i/>
          <w:color w:val="000000" w:themeColor="text1"/>
        </w:rPr>
        <w:t>Dat</w:t>
      </w:r>
      <w:r w:rsidRPr="004E316C">
        <w:rPr>
          <w:rFonts w:cstheme="minorHAnsi"/>
          <w:i/>
          <w:color w:val="000000" w:themeColor="text1"/>
          <w:vertAlign w:val="superscript"/>
        </w:rPr>
        <w:t>+/+</w:t>
      </w:r>
      <w:r w:rsidRPr="004E316C">
        <w:rPr>
          <w:rFonts w:cstheme="minorHAnsi"/>
          <w:color w:val="000000" w:themeColor="text1"/>
        </w:rPr>
        <w:t xml:space="preserve"> mice. Mice were housed with food and water ad libitum under 12:12 light:dark cycle (lights-on at 08:00 AM, Zeitgeber Time ZT0). Animals were randomly distributed for sleep recording sessions and investigators performing SD and sleep scoring were blind to the animals’ genotypes. </w:t>
      </w:r>
    </w:p>
    <w:p w14:paraId="1AA372D5" w14:textId="77777777" w:rsidR="00E27B81" w:rsidRPr="004E316C" w:rsidRDefault="00E27B81" w:rsidP="00E27B81">
      <w:pPr>
        <w:spacing w:line="360" w:lineRule="auto"/>
        <w:jc w:val="both"/>
        <w:rPr>
          <w:rFonts w:cstheme="minorHAnsi"/>
          <w:color w:val="000000" w:themeColor="text1"/>
        </w:rPr>
      </w:pPr>
    </w:p>
    <w:p w14:paraId="0B791393" w14:textId="77777777" w:rsidR="00E27B81" w:rsidRPr="004E316C" w:rsidRDefault="00E27B81" w:rsidP="00E27B81">
      <w:pPr>
        <w:spacing w:line="360" w:lineRule="auto"/>
        <w:jc w:val="both"/>
        <w:rPr>
          <w:rFonts w:eastAsia="Times New Roman" w:cstheme="minorHAnsi"/>
          <w:bCs/>
        </w:rPr>
      </w:pPr>
      <w:r w:rsidRPr="004E316C">
        <w:rPr>
          <w:rFonts w:eastAsia="Times New Roman" w:cstheme="minorHAnsi"/>
          <w:b/>
          <w:i/>
          <w:iCs/>
        </w:rPr>
        <w:t>Hcrtr2</w:t>
      </w:r>
      <w:r w:rsidRPr="004E316C">
        <w:rPr>
          <w:rFonts w:eastAsia="Times New Roman" w:cstheme="minorHAnsi"/>
          <w:b/>
        </w:rPr>
        <w:t xml:space="preserve"> gene targeting. </w:t>
      </w:r>
      <w:r w:rsidRPr="004E316C">
        <w:rPr>
          <w:rFonts w:cstheme="minorHAnsi"/>
          <w:iCs/>
          <w:color w:val="000000" w:themeColor="text1"/>
        </w:rPr>
        <w:t xml:space="preserve">Two contiguous NcoI fragments (8.1 kb and 2.1 kb) </w:t>
      </w:r>
      <w:r w:rsidRPr="004E316C">
        <w:rPr>
          <w:rFonts w:cstheme="minorHAnsi"/>
          <w:color w:val="000000" w:themeColor="text1"/>
        </w:rPr>
        <w:t xml:space="preserve">from PAC clone RP23-392M3 of a </w:t>
      </w:r>
      <w:r w:rsidRPr="004E316C">
        <w:rPr>
          <w:rFonts w:cstheme="minorHAnsi"/>
          <w:i/>
          <w:color w:val="000000" w:themeColor="text1"/>
        </w:rPr>
        <w:t xml:space="preserve">C57BL/6J </w:t>
      </w:r>
      <w:r w:rsidRPr="004E316C">
        <w:rPr>
          <w:rFonts w:cstheme="minorHAnsi"/>
          <w:color w:val="000000" w:themeColor="text1"/>
        </w:rPr>
        <w:t xml:space="preserve">genomic library (BACPAC Resources Center, Oakland, CA, USA) containing </w:t>
      </w:r>
      <w:r w:rsidRPr="004E316C">
        <w:rPr>
          <w:rFonts w:cstheme="minorHAnsi"/>
          <w:i/>
          <w:iCs/>
          <w:color w:val="000000" w:themeColor="text1"/>
        </w:rPr>
        <w:t>Hcrtr2</w:t>
      </w:r>
      <w:r w:rsidRPr="004E316C">
        <w:rPr>
          <w:rFonts w:cstheme="minorHAnsi"/>
          <w:color w:val="000000" w:themeColor="text1"/>
        </w:rPr>
        <w:t xml:space="preserve"> exon 1 and intron 1 were subcloned </w:t>
      </w:r>
      <w:r w:rsidRPr="004E316C">
        <w:rPr>
          <w:rFonts w:cstheme="minorHAnsi"/>
          <w:iCs/>
          <w:color w:val="000000" w:themeColor="text1"/>
        </w:rPr>
        <w:t>and used to construct the targeting vector.</w:t>
      </w:r>
      <w:r w:rsidRPr="004E316C">
        <w:rPr>
          <w:rFonts w:cstheme="minorHAnsi"/>
          <w:bCs/>
          <w:i/>
          <w:iCs/>
          <w:color w:val="000000" w:themeColor="text1"/>
        </w:rPr>
        <w:t xml:space="preserve"> </w:t>
      </w:r>
      <w:r w:rsidRPr="004E316C">
        <w:rPr>
          <w:rFonts w:cstheme="minorHAnsi"/>
          <w:color w:val="000000" w:themeColor="text1"/>
        </w:rPr>
        <w:t>The targeting vector was designed to insert a 5’loxP site 70 b</w:t>
      </w:r>
      <w:r w:rsidRPr="004E316C">
        <w:rPr>
          <w:rFonts w:cstheme="minorHAnsi"/>
          <w:color w:val="000000" w:themeColor="text1"/>
          <w:u w:val="single"/>
        </w:rPr>
        <w:t>p</w:t>
      </w:r>
      <w:r w:rsidRPr="004E316C">
        <w:rPr>
          <w:rFonts w:cstheme="minorHAnsi"/>
          <w:color w:val="000000" w:themeColor="text1"/>
        </w:rPr>
        <w:t xml:space="preserve"> downstream of the transcription start site (TSS) and 37 bp upstream of the ATG initiation codon within Exon 1. The 3’loxP site is inserted ~1 kb within Intron 1 followed by a promoter-less GFP coding sequence and a rabbit polyadenylation signal. This is designed so that, after Cre/loxP-recombination, the </w:t>
      </w:r>
      <w:r w:rsidRPr="004E316C">
        <w:rPr>
          <w:rFonts w:cstheme="minorHAnsi"/>
          <w:i/>
          <w:color w:val="000000" w:themeColor="text1"/>
        </w:rPr>
        <w:t>Hcrtr2</w:t>
      </w:r>
      <w:r w:rsidRPr="004E316C">
        <w:rPr>
          <w:rFonts w:cstheme="minorHAnsi"/>
          <w:color w:val="000000" w:themeColor="text1"/>
        </w:rPr>
        <w:t xml:space="preserve"> gene promoter drives expression of </w:t>
      </w:r>
      <w:r w:rsidRPr="004E316C">
        <w:rPr>
          <w:rFonts w:cstheme="minorHAnsi"/>
          <w:i/>
          <w:iCs/>
          <w:color w:val="000000" w:themeColor="text1"/>
        </w:rPr>
        <w:t>Gfp</w:t>
      </w:r>
      <w:r w:rsidRPr="004E316C">
        <w:rPr>
          <w:rFonts w:cstheme="minorHAnsi"/>
          <w:color w:val="000000" w:themeColor="text1"/>
        </w:rPr>
        <w:t xml:space="preserve"> instead of </w:t>
      </w:r>
      <w:r w:rsidRPr="004E316C">
        <w:rPr>
          <w:rFonts w:cstheme="minorHAnsi"/>
          <w:i/>
          <w:iCs/>
          <w:color w:val="000000" w:themeColor="text1"/>
        </w:rPr>
        <w:t>Hcrtr2</w:t>
      </w:r>
      <w:r w:rsidRPr="004E316C">
        <w:rPr>
          <w:rFonts w:cstheme="minorHAnsi"/>
          <w:color w:val="000000" w:themeColor="text1"/>
        </w:rPr>
        <w:t>, thus creating an allele acting both as KO and GFP-reporter.</w:t>
      </w:r>
      <w:r w:rsidRPr="004E316C">
        <w:rPr>
          <w:rFonts w:eastAsia="Times New Roman" w:cstheme="minorHAnsi"/>
          <w:bCs/>
        </w:rPr>
        <w:t xml:space="preserve"> </w:t>
      </w:r>
      <w:r w:rsidRPr="004E316C">
        <w:rPr>
          <w:rFonts w:cstheme="minorHAnsi"/>
          <w:color w:val="000000" w:themeColor="text1"/>
        </w:rPr>
        <w:t>The targeting vector was linearized and electroporated into IC1 cells (</w:t>
      </w:r>
      <w:r w:rsidRPr="004E316C">
        <w:rPr>
          <w:rFonts w:cstheme="minorHAnsi"/>
          <w:i/>
          <w:iCs/>
          <w:color w:val="000000" w:themeColor="text1"/>
        </w:rPr>
        <w:t>C57BL/6NTac</w:t>
      </w:r>
      <w:r w:rsidRPr="004E316C">
        <w:rPr>
          <w:rFonts w:cstheme="minorHAnsi"/>
          <w:color w:val="000000" w:themeColor="text1"/>
        </w:rPr>
        <w:t xml:space="preserve"> embryonic stem (ES) cell line, ingenious targeting laboratory, Ronkonkoma, NY, USA). Single colonies were screened by Southern blotting using probes 5′ and 3′ external to the targeting vector and a </w:t>
      </w:r>
      <w:r w:rsidRPr="004E316C">
        <w:rPr>
          <w:rFonts w:cstheme="minorHAnsi"/>
          <w:i/>
          <w:iCs/>
          <w:color w:val="000000" w:themeColor="text1"/>
        </w:rPr>
        <w:t>Gfp</w:t>
      </w:r>
      <w:r w:rsidRPr="004E316C">
        <w:rPr>
          <w:rFonts w:cstheme="minorHAnsi"/>
          <w:color w:val="000000" w:themeColor="text1"/>
        </w:rPr>
        <w:t xml:space="preserve"> internal probe. Two clones demonstrating correct recombination events were injected into </w:t>
      </w:r>
      <w:r w:rsidRPr="004E316C">
        <w:rPr>
          <w:rFonts w:cstheme="minorHAnsi"/>
          <w:i/>
          <w:iCs/>
          <w:color w:val="000000" w:themeColor="text1"/>
        </w:rPr>
        <w:t>BALB</w:t>
      </w:r>
      <w:r w:rsidRPr="004E316C">
        <w:rPr>
          <w:rFonts w:cstheme="minorHAnsi"/>
          <w:color w:val="000000" w:themeColor="text1"/>
        </w:rPr>
        <w:t>/</w:t>
      </w:r>
      <w:r w:rsidRPr="004E316C">
        <w:rPr>
          <w:rFonts w:cstheme="minorHAnsi"/>
          <w:i/>
          <w:iCs/>
          <w:color w:val="000000" w:themeColor="text1"/>
        </w:rPr>
        <w:t xml:space="preserve">cAnNHsd </w:t>
      </w:r>
      <w:r w:rsidRPr="004E316C">
        <w:rPr>
          <w:rFonts w:cstheme="minorHAnsi"/>
          <w:color w:val="000000" w:themeColor="text1"/>
        </w:rPr>
        <w:t xml:space="preserve">blastocysts. The FRT-flanked neo cassette was excised by mating the resulting chimeras with </w:t>
      </w:r>
      <w:r w:rsidRPr="004E316C">
        <w:rPr>
          <w:rFonts w:cstheme="minorHAnsi"/>
          <w:i/>
          <w:iCs/>
          <w:color w:val="000000" w:themeColor="text1"/>
        </w:rPr>
        <w:t>Tg</w:t>
      </w:r>
      <w:r w:rsidRPr="004E316C">
        <w:rPr>
          <w:rFonts w:cstheme="minorHAnsi"/>
          <w:color w:val="000000" w:themeColor="text1"/>
        </w:rPr>
        <w:t>(</w:t>
      </w:r>
      <w:r w:rsidRPr="004E316C">
        <w:rPr>
          <w:rFonts w:cstheme="minorHAnsi"/>
          <w:i/>
          <w:iCs/>
          <w:color w:val="000000" w:themeColor="text1"/>
        </w:rPr>
        <w:t>ACT-FLPe</w:t>
      </w:r>
      <w:r w:rsidRPr="004E316C">
        <w:rPr>
          <w:rFonts w:cstheme="minorHAnsi"/>
          <w:color w:val="000000" w:themeColor="text1"/>
        </w:rPr>
        <w:t>)</w:t>
      </w:r>
      <w:r w:rsidRPr="004E316C">
        <w:rPr>
          <w:rFonts w:cstheme="minorHAnsi"/>
          <w:i/>
          <w:iCs/>
          <w:color w:val="000000" w:themeColor="text1"/>
          <w:vertAlign w:val="superscript"/>
        </w:rPr>
        <w:t>9205Dym</w:t>
      </w:r>
      <w:r w:rsidRPr="004E316C">
        <w:rPr>
          <w:rFonts w:cstheme="minorHAnsi"/>
          <w:color w:val="000000" w:themeColor="text1"/>
        </w:rPr>
        <w:t xml:space="preserve"> mice. The resulting neo-excised conditional KO allele, </w:t>
      </w:r>
      <w:r w:rsidRPr="004E316C">
        <w:rPr>
          <w:rFonts w:cstheme="minorHAnsi"/>
          <w:i/>
          <w:iCs/>
          <w:color w:val="000000" w:themeColor="text1"/>
        </w:rPr>
        <w:t>Hcrtr2</w:t>
      </w:r>
      <w:r w:rsidRPr="004E316C">
        <w:rPr>
          <w:rFonts w:cstheme="minorHAnsi"/>
          <w:i/>
          <w:iCs/>
          <w:color w:val="000000" w:themeColor="text1"/>
          <w:vertAlign w:val="superscript"/>
        </w:rPr>
        <w:t>tm1</w:t>
      </w:r>
      <w:r w:rsidRPr="004E316C">
        <w:rPr>
          <w:rFonts w:cstheme="minorHAnsi"/>
          <w:color w:val="000000" w:themeColor="text1"/>
          <w:vertAlign w:val="superscript"/>
        </w:rPr>
        <w:t>.</w:t>
      </w:r>
      <w:r w:rsidRPr="004E316C">
        <w:rPr>
          <w:rFonts w:cstheme="minorHAnsi"/>
          <w:i/>
          <w:iCs/>
          <w:color w:val="000000" w:themeColor="text1"/>
          <w:vertAlign w:val="superscript"/>
        </w:rPr>
        <w:t>1Ava</w:t>
      </w:r>
      <w:r w:rsidRPr="004E316C">
        <w:rPr>
          <w:rFonts w:cstheme="minorHAnsi"/>
          <w:i/>
          <w:iCs/>
          <w:color w:val="000000" w:themeColor="text1"/>
        </w:rPr>
        <w:t xml:space="preserve"> </w:t>
      </w:r>
      <w:r w:rsidRPr="004E316C">
        <w:rPr>
          <w:rFonts w:cstheme="minorHAnsi"/>
          <w:color w:val="000000" w:themeColor="text1"/>
        </w:rPr>
        <w:t xml:space="preserve">(MGI-ID:5637402), is referred to as </w:t>
      </w:r>
      <w:r w:rsidRPr="004E316C">
        <w:rPr>
          <w:rFonts w:cstheme="minorHAnsi"/>
          <w:i/>
          <w:iCs/>
          <w:color w:val="000000" w:themeColor="text1"/>
        </w:rPr>
        <w:t>Hcrtr2</w:t>
      </w:r>
      <w:r w:rsidRPr="004E316C">
        <w:rPr>
          <w:rFonts w:cstheme="minorHAnsi"/>
          <w:i/>
          <w:iCs/>
          <w:color w:val="000000" w:themeColor="text1"/>
          <w:vertAlign w:val="superscript"/>
        </w:rPr>
        <w:t>flox</w:t>
      </w:r>
      <w:r w:rsidRPr="004E316C">
        <w:rPr>
          <w:rFonts w:cstheme="minorHAnsi"/>
          <w:color w:val="000000" w:themeColor="text1"/>
        </w:rPr>
        <w:t>.</w:t>
      </w:r>
    </w:p>
    <w:p w14:paraId="3EF098BD" w14:textId="77777777" w:rsidR="00E27B81" w:rsidRPr="004E316C" w:rsidRDefault="00E27B81" w:rsidP="00E27B81">
      <w:pPr>
        <w:spacing w:line="360" w:lineRule="auto"/>
        <w:jc w:val="both"/>
        <w:rPr>
          <w:rFonts w:cstheme="minorHAnsi"/>
          <w:color w:val="000000" w:themeColor="text1"/>
        </w:rPr>
      </w:pPr>
    </w:p>
    <w:p w14:paraId="2F205630" w14:textId="77777777" w:rsidR="00E27B81" w:rsidRPr="004E316C" w:rsidRDefault="00E27B81" w:rsidP="00E27B81">
      <w:pPr>
        <w:spacing w:line="360" w:lineRule="auto"/>
        <w:jc w:val="both"/>
        <w:rPr>
          <w:rFonts w:cstheme="minorHAnsi"/>
          <w:bCs/>
          <w:color w:val="000000" w:themeColor="text1"/>
        </w:rPr>
      </w:pPr>
      <w:r w:rsidRPr="004E316C">
        <w:rPr>
          <w:rFonts w:cstheme="minorHAnsi"/>
          <w:b/>
          <w:color w:val="000000" w:themeColor="text1"/>
        </w:rPr>
        <w:t>Immunohistofluorescence and confocal microcopy</w:t>
      </w:r>
      <w:r w:rsidRPr="004E316C">
        <w:rPr>
          <w:rFonts w:cstheme="minorHAnsi"/>
          <w:bCs/>
          <w:color w:val="000000" w:themeColor="text1"/>
        </w:rPr>
        <w:t xml:space="preserve">. </w:t>
      </w:r>
      <w:r w:rsidRPr="004E316C">
        <w:rPr>
          <w:rFonts w:eastAsia="Calibri" w:cstheme="minorHAnsi"/>
          <w:color w:val="000000" w:themeColor="text1"/>
        </w:rPr>
        <w:t xml:space="preserve">Mice (~16 weeks old) were deeply anesthetized with sodium pentobarbital (100 mg/kg, i.p.), and transcardially perfused with 4% paraformaldehyde (pH 7.4). Brains were quickly removed, post-fixed in the same fixative for 2 h at 4°C and immersed successively in </w:t>
      </w:r>
      <w:r w:rsidRPr="004E316C">
        <w:rPr>
          <w:rFonts w:eastAsia="Calibri" w:cstheme="minorHAnsi"/>
          <w:color w:val="000000" w:themeColor="text1"/>
        </w:rPr>
        <w:lastRenderedPageBreak/>
        <w:t xml:space="preserve">15% (1 h) and 30% sucrose (o/n) at 4°C, frozen and stored at −80°C until sectioning. For each mouse, </w:t>
      </w:r>
      <w:r w:rsidRPr="004E316C">
        <w:rPr>
          <w:rFonts w:cstheme="minorHAnsi"/>
          <w:color w:val="000000" w:themeColor="text1"/>
        </w:rPr>
        <w:t>48X20 um-thick coronal sections from the midbrain (bregma -2.92 to -3.88 mm) were collected on SuperFrost-Plus glass slides, of which 6 sections (1 of 8) (−2.92, −3.08, −3.16, −3.40, -3.52 mm from bregma) were used for cell counts. The midbrain was sub-divided into VTA, PBP, PN and SNc according to Paxinos Atlas.</w:t>
      </w:r>
      <w:r w:rsidRPr="004E316C">
        <w:rPr>
          <w:rFonts w:eastAsia="Calibri" w:cstheme="minorHAnsi"/>
          <w:color w:val="000000" w:themeColor="text1"/>
        </w:rPr>
        <w:t xml:space="preserve"> For immunostaining, sections were blocked in 2% BSA, 5% normal donkey serum, 0.3% TritonX-100 in TBS (pH 7.5) for 30 min at rt, and antibodies were applied in 1% BSA, 0.2% TritonX-100 in TBS, and incubated o/n at 4°C. When double staining involved the HCRTR1 antibody, an additional antigen-retrieval step was applied using Sodium Citrate (pH 6.0) at 55</w:t>
      </w:r>
      <w:r w:rsidRPr="004E316C">
        <w:rPr>
          <w:rFonts w:eastAsia="Calibri" w:cstheme="minorHAnsi"/>
          <w:color w:val="000000" w:themeColor="text1"/>
          <w:vertAlign w:val="superscript"/>
        </w:rPr>
        <w:t>o</w:t>
      </w:r>
      <w:r w:rsidRPr="004E316C">
        <w:rPr>
          <w:rFonts w:eastAsia="Calibri" w:cstheme="minorHAnsi"/>
          <w:color w:val="000000" w:themeColor="text1"/>
        </w:rPr>
        <w:t xml:space="preserve">C for 7 min before blocking and primary antibody incubation. Antibodies were anti-tyrosine hydroxylase (TH) from mouse (Incstar, Cat#22941 1:5000), anti-GFP from chicken (Aves Labs, Cat#1020; 1:500), anti-CRE from rabbit (Novagen, Cat#69050-3; 1:500), and anti-HCRTR1 from rabbit (Origene, Cat#TA328918; 1:100-1:500). Donkey IgG secondary antibodies coupled to Alexa-594 or -488 fluorophores (1:500) were incubated for 1 h at room temperature. </w:t>
      </w:r>
      <w:r w:rsidRPr="004E316C">
        <w:rPr>
          <w:rFonts w:eastAsia="Calibri" w:cstheme="minorHAnsi"/>
          <w:bCs/>
          <w:color w:val="000000" w:themeColor="text1"/>
        </w:rPr>
        <w:t>I</w:t>
      </w:r>
      <w:r w:rsidRPr="004E316C">
        <w:rPr>
          <w:rFonts w:eastAsia="Calibri" w:cstheme="minorHAnsi"/>
          <w:color w:val="000000" w:themeColor="text1"/>
        </w:rPr>
        <w:t>mages were acquired on an inverted confocal laser-scanning microscope (Zeiss LSM710 with 405, 488, and 561-nm lasers) using a 40x oil objective (EC plan-Neofluar 40x/1.30 Oil DIC M 27). Minimal image processing used parameters identical for control and KO groups.</w:t>
      </w:r>
    </w:p>
    <w:p w14:paraId="06974CE0" w14:textId="77777777" w:rsidR="00E27B81" w:rsidRPr="004E316C" w:rsidRDefault="00E27B81" w:rsidP="00E27B81">
      <w:pPr>
        <w:spacing w:line="360" w:lineRule="auto"/>
        <w:jc w:val="both"/>
        <w:rPr>
          <w:rFonts w:cstheme="minorHAnsi"/>
          <w:color w:val="000000" w:themeColor="text1"/>
        </w:rPr>
      </w:pPr>
    </w:p>
    <w:p w14:paraId="756CF441" w14:textId="77777777" w:rsidR="00E27B81" w:rsidRPr="004E316C" w:rsidRDefault="00E27B81" w:rsidP="00E27B81">
      <w:pPr>
        <w:spacing w:line="360" w:lineRule="auto"/>
        <w:jc w:val="both"/>
        <w:rPr>
          <w:rFonts w:cstheme="minorHAnsi"/>
          <w:iCs/>
          <w:color w:val="000000" w:themeColor="text1"/>
        </w:rPr>
      </w:pPr>
      <w:r w:rsidRPr="004E316C">
        <w:rPr>
          <w:rFonts w:cstheme="minorHAnsi"/>
          <w:b/>
          <w:bCs/>
          <w:iCs/>
          <w:color w:val="000000" w:themeColor="text1"/>
        </w:rPr>
        <w:t>Surgery and EEG recordings</w:t>
      </w:r>
      <w:r w:rsidRPr="004E316C">
        <w:rPr>
          <w:rFonts w:cstheme="minorHAnsi"/>
          <w:iCs/>
          <w:color w:val="000000" w:themeColor="text1"/>
        </w:rPr>
        <w:t>. Surgical implantation and EEG recordings were as described</w:t>
      </w:r>
      <w:r w:rsidRPr="004E316C">
        <w:rPr>
          <w:rFonts w:cstheme="minorHAnsi"/>
          <w:iCs/>
          <w:color w:val="000000" w:themeColor="text1"/>
        </w:rPr>
        <w:fldChar w:fldCharType="begin">
          <w:fldData xml:space="preserve">PEVuZE5vdGU+PENpdGU+PEF1dGhvcj5WYXNzYWxsaTwvQXV0aG9yPjxZZWFyPjIwMTM8L1llYXI+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YWJici0xPjwvYWx0LXBlcmlvZGljYWw+PHBhZ2VzPkU1NDY0LUU1NDczPC9wYWdlcz48dm9sdW1l
PjExNDwvdm9sdW1lPjxudW1iZXI+Mjc8L251bWJlcj48ZGF0ZXM+PHllYXI+MjAxNzwveWVhcj48
cHViLWRhdGVzPjxkYXRlPkp1bCAzPC9kYXRlPjwvcHViLWRhdGVzPjwvZGF0ZXM+PGlzYm4+MTA5
MS02NDkwIChFbGVjdHJvbmljKSYjeEQ7MDAyNy04NDI0IChMaW5raW5nKTwvaXNibj48YWNjZXNz
aW9uLW51bT4yODYzMDI5ODwvYWNjZXNzaW9uLW51bT48dXJscz48cmVsYXRlZC11cmxzPjx1cmw+
aHR0cDovL3d3dy5uY2JpLm5sbS5uaWguZ292L3B1Ym1lZC8yODYzMDI5ODwvdXJsPjwvcmVsYXRl
ZC11cmxzPjwvdXJscz48Y3VzdG9tMj41NTAyNjA2PC9jdXN0b20yPjxlbGVjdHJvbmljLXJlc291
cmNlLW51bT4xMC4xMDczL3BuYXMuMTcwMDk4MzExNDwvZWxlY3Ryb25pYy1yZXNvdXJjZS1udW0+
PC9yZWNvcmQ+PC9DaXRlPjwvRW5kTm90ZT4A
</w:fldData>
        </w:fldChar>
      </w:r>
      <w:r>
        <w:rPr>
          <w:rFonts w:cstheme="minorHAnsi"/>
          <w:iCs/>
          <w:color w:val="000000" w:themeColor="text1"/>
        </w:rPr>
        <w:instrText xml:space="preserve"> ADDIN EN.CITE </w:instrText>
      </w:r>
      <w:r>
        <w:rPr>
          <w:rFonts w:cstheme="minorHAnsi"/>
          <w:iCs/>
          <w:color w:val="000000" w:themeColor="text1"/>
        </w:rPr>
        <w:fldChar w:fldCharType="begin">
          <w:fldData xml:space="preserve">PEVuZE5vdGU+PENpdGU+PEF1dGhvcj5WYXNzYWxsaTwvQXV0aG9yPjxZZWFyPjIwMTM8L1llYXI+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YWJici0xPjwvYWx0LXBlcmlvZGljYWw+PHBhZ2VzPkU1NDY0LUU1NDczPC9wYWdlcz48dm9sdW1l
PjExNDwvdm9sdW1lPjxudW1iZXI+Mjc8L251bWJlcj48ZGF0ZXM+PHllYXI+MjAxNzwveWVhcj48
cHViLWRhdGVzPjxkYXRlPkp1bCAzPC9kYXRlPjwvcHViLWRhdGVzPjwvZGF0ZXM+PGlzYm4+MTA5
MS02NDkwIChFbGVjdHJvbmljKSYjeEQ7MDAyNy04NDI0IChMaW5raW5nKTwvaXNibj48YWNjZXNz
aW9uLW51bT4yODYzMDI5ODwvYWNjZXNzaW9uLW51bT48dXJscz48cmVsYXRlZC11cmxzPjx1cmw+
aHR0cDovL3d3dy5uY2JpLm5sbS5uaWguZ292L3B1Ym1lZC8yODYzMDI5ODwvdXJsPjwvcmVsYXRl
ZC11cmxzPjwvdXJscz48Y3VzdG9tMj41NTAyNjA2PC9jdXN0b20yPjxlbGVjdHJvbmljLXJlc291
cmNlLW51bT4xMC4xMDczL3BuYXMuMTcwMDk4MzExNDwvZWxlY3Ryb25pYy1yZXNvdXJjZS1udW0+
PC9yZWNvcmQ+PC9DaXRlPjwvRW5kTm90ZT4A
</w:fldData>
        </w:fldChar>
      </w:r>
      <w:r>
        <w:rPr>
          <w:rFonts w:cstheme="minorHAnsi"/>
          <w:iCs/>
          <w:color w:val="000000" w:themeColor="text1"/>
        </w:rPr>
        <w:instrText xml:space="preserve"> ADDIN EN.CITE.DATA </w:instrText>
      </w:r>
      <w:r>
        <w:rPr>
          <w:rFonts w:cstheme="minorHAnsi"/>
          <w:iCs/>
          <w:color w:val="000000" w:themeColor="text1"/>
        </w:rPr>
      </w:r>
      <w:r>
        <w:rPr>
          <w:rFonts w:cstheme="minorHAnsi"/>
          <w:iCs/>
          <w:color w:val="000000" w:themeColor="text1"/>
        </w:rPr>
        <w:fldChar w:fldCharType="end"/>
      </w:r>
      <w:r w:rsidRPr="004E316C">
        <w:rPr>
          <w:rFonts w:cstheme="minorHAnsi"/>
          <w:iCs/>
          <w:color w:val="000000" w:themeColor="text1"/>
        </w:rPr>
      </w:r>
      <w:r w:rsidRPr="004E316C">
        <w:rPr>
          <w:rFonts w:cstheme="minorHAnsi"/>
          <w:iCs/>
          <w:color w:val="000000" w:themeColor="text1"/>
        </w:rPr>
        <w:fldChar w:fldCharType="separate"/>
      </w:r>
      <w:r w:rsidRPr="00764A05">
        <w:rPr>
          <w:rFonts w:cstheme="minorHAnsi"/>
          <w:iCs/>
          <w:noProof/>
          <w:color w:val="000000" w:themeColor="text1"/>
          <w:vertAlign w:val="superscript"/>
        </w:rPr>
        <w:t>41,50</w:t>
      </w:r>
      <w:r w:rsidRPr="004E316C">
        <w:rPr>
          <w:rFonts w:cstheme="minorHAnsi"/>
          <w:iCs/>
          <w:color w:val="000000" w:themeColor="text1"/>
        </w:rPr>
        <w:fldChar w:fldCharType="end"/>
      </w:r>
      <w:r w:rsidRPr="004E316C">
        <w:rPr>
          <w:rFonts w:cstheme="minorHAnsi"/>
          <w:iCs/>
          <w:color w:val="000000" w:themeColor="text1"/>
        </w:rPr>
        <w:t>. Briefly, after implantation of EEG/EMG electrodes, the mice were allowed one week for recovery and one week for habituation to the recording setup. EEG/EMG signals were acquired using EMBLA</w:t>
      </w:r>
      <w:r w:rsidRPr="004E316C">
        <w:rPr>
          <w:rFonts w:cstheme="minorHAnsi"/>
          <w:iCs/>
          <w:color w:val="000000" w:themeColor="text1"/>
          <w:vertAlign w:val="superscript"/>
        </w:rPr>
        <w:t>TM</w:t>
      </w:r>
      <w:r w:rsidRPr="004E316C">
        <w:rPr>
          <w:rFonts w:cstheme="minorHAnsi"/>
          <w:iCs/>
          <w:color w:val="000000" w:themeColor="text1"/>
        </w:rPr>
        <w:t xml:space="preserve"> system at 200 Hz sampling rate and scored using the Somnologica-3</w:t>
      </w:r>
      <w:r w:rsidRPr="004E316C">
        <w:rPr>
          <w:rFonts w:cstheme="minorHAnsi"/>
          <w:iCs/>
          <w:color w:val="000000" w:themeColor="text1"/>
          <w:vertAlign w:val="superscript"/>
        </w:rPr>
        <w:t>TM</w:t>
      </w:r>
      <w:r w:rsidRPr="004E316C">
        <w:rPr>
          <w:rFonts w:cstheme="minorHAnsi"/>
          <w:iCs/>
          <w:color w:val="000000" w:themeColor="text1"/>
        </w:rPr>
        <w:t xml:space="preserve"> software (Medcare). All EEG data were acquired in 10-15-week-old males (27–31 g), housed individually after electrode implantation. Locomotor activity was monitored using infrared sensors and ClockLab software. Animals were exposed sequentially to four behavioral contexts (Baseline-SD-Nest-Cage change</w:t>
      </w:r>
      <w:r w:rsidRPr="004E316C">
        <w:rPr>
          <w:rFonts w:cstheme="minorHAnsi"/>
          <w:iCs/>
          <w:color w:val="000000" w:themeColor="text1"/>
        </w:rPr>
        <w:fldChar w:fldCharType="begin"/>
      </w:r>
      <w:r>
        <w:rPr>
          <w:rFonts w:cstheme="minorHAnsi"/>
          <w:iCs/>
          <w:color w:val="000000" w:themeColor="text1"/>
        </w:rPr>
        <w:instrText xml:space="preserve"> ADDIN EN.CITE &lt;EndNote&gt;&lt;Cite&gt;&lt;Author&gt;Li&lt;/Author&gt;&lt;Year&gt;2018&lt;/Year&gt;&lt;RecNum&gt;1283&lt;/RecNum&gt;&lt;DisplayText&gt;&lt;style face="superscript"&gt;34&lt;/style&gt;&lt;/DisplayText&gt;&lt;record&gt;&lt;rec-number&gt;1283&lt;/rec-number&gt;&lt;foreign-keys&gt;&lt;key app="EN" db-id="prxev02s32aa5jedvd3vxa22wazdfxsta205" timestamp="1539945024"&gt;1283&lt;/key&gt;&lt;/foreign-keys&gt;&lt;ref-type name="Journal Article"&gt;17&lt;/ref-type&gt;&lt;contributors&gt;&lt;authors&gt;&lt;author&gt;Li, Sha&lt;/author&gt;&lt;author&gt;Franken, Paul&lt;/author&gt;&lt;author&gt;Vassalli, Anne&lt;/author&gt;&lt;/authors&gt;&lt;/contributors&gt;&lt;titles&gt;&lt;title&gt;Bidirectional and context-dependent changes in theta and gamma oscillatory brain activity in noradrenergic cell-specific Hypocretin/Orexin receptor 1-KO mice&lt;/title&gt;&lt;secondary-title&gt;Scientific Reports&lt;/secondary-title&gt;&lt;/titles&gt;&lt;periodical&gt;&lt;full-title&gt;Sci Rep&lt;/full-title&gt;&lt;abbr-1&gt;Scientific reports&lt;/abbr-1&gt;&lt;/periodical&gt;&lt;pages&gt;15474&lt;/pages&gt;&lt;volume&gt;8&lt;/volume&gt;&lt;number&gt;1&lt;/number&gt;&lt;dates&gt;&lt;year&gt;2018&lt;/year&gt;&lt;pub-dates&gt;&lt;date&gt;2018/10/19&lt;/date&gt;&lt;/pub-dates&gt;&lt;/dates&gt;&lt;isbn&gt;2045-2322&lt;/isbn&gt;&lt;urls&gt;&lt;related-urls&gt;&lt;url&gt;https://doi.org/10.1038/s41598-018-33069-8&lt;/url&gt;&lt;/related-urls&gt;&lt;/urls&gt;&lt;electronic-resource-num&gt;10.1038/s41598-018-33069-8&lt;/electronic-resource-num&gt;&lt;/record&gt;&lt;/Cite&gt;&lt;/EndNote&gt;</w:instrText>
      </w:r>
      <w:r w:rsidRPr="004E316C">
        <w:rPr>
          <w:rFonts w:cstheme="minorHAnsi"/>
          <w:iCs/>
          <w:color w:val="000000" w:themeColor="text1"/>
        </w:rPr>
        <w:fldChar w:fldCharType="separate"/>
      </w:r>
      <w:r w:rsidRPr="000D3113">
        <w:rPr>
          <w:rFonts w:cstheme="minorHAnsi"/>
          <w:iCs/>
          <w:noProof/>
          <w:color w:val="000000" w:themeColor="text1"/>
          <w:vertAlign w:val="superscript"/>
        </w:rPr>
        <w:t>34</w:t>
      </w:r>
      <w:r w:rsidRPr="004E316C">
        <w:rPr>
          <w:rFonts w:cstheme="minorHAnsi"/>
          <w:iCs/>
          <w:color w:val="000000" w:themeColor="text1"/>
        </w:rPr>
        <w:fldChar w:fldCharType="end"/>
      </w:r>
      <w:r w:rsidRPr="004E316C">
        <w:rPr>
          <w:rFonts w:cstheme="minorHAnsi"/>
          <w:iCs/>
          <w:color w:val="000000" w:themeColor="text1"/>
        </w:rPr>
        <w:t>. After two baseline recording days, a 6-h sleep deprivation (SD) was initiated at light-onset (ZT0) on day 3. Following SD, mice were left undisturbed for 2 days. At dark-onset (ZT12) of day 6, a square of packed shreddable cotton (Nestlet</w:t>
      </w:r>
      <w:r w:rsidRPr="00511740">
        <w:rPr>
          <w:rFonts w:cstheme="minorHAnsi"/>
          <w:iCs/>
          <w:color w:val="000000" w:themeColor="text1"/>
          <w:vertAlign w:val="superscript"/>
        </w:rPr>
        <w:t>TM</w:t>
      </w:r>
      <w:r w:rsidRPr="004E316C">
        <w:rPr>
          <w:rFonts w:cstheme="minorHAnsi"/>
          <w:iCs/>
          <w:color w:val="000000" w:themeColor="text1"/>
        </w:rPr>
        <w:t xml:space="preserve">, Ancare, Bellmore, NY, CatNr. 14010) was introduced into the cage. Mice were left undisturbed until next light-onset with assessment of nest morphology. Mice were left undisturbed for another 2 days. On ZT3 of day 9, mice were transferred from </w:t>
      </w:r>
      <w:r>
        <w:rPr>
          <w:rFonts w:cstheme="minorHAnsi"/>
          <w:iCs/>
          <w:color w:val="000000" w:themeColor="text1"/>
        </w:rPr>
        <w:t xml:space="preserve">their </w:t>
      </w:r>
      <w:r w:rsidRPr="004E316C">
        <w:rPr>
          <w:rFonts w:cstheme="minorHAnsi"/>
          <w:iCs/>
          <w:color w:val="000000" w:themeColor="text1"/>
        </w:rPr>
        <w:t xml:space="preserve">home cage where the nest had been built to a fresh cage. Latency to NREMS-onset was defined as the time until </w:t>
      </w:r>
      <w:r>
        <w:rPr>
          <w:rFonts w:cstheme="minorHAnsi"/>
          <w:iCs/>
          <w:color w:val="000000" w:themeColor="text1"/>
        </w:rPr>
        <w:t xml:space="preserve">the </w:t>
      </w:r>
      <w:r w:rsidRPr="004E316C">
        <w:rPr>
          <w:rFonts w:cstheme="minorHAnsi"/>
          <w:iCs/>
          <w:color w:val="000000" w:themeColor="text1"/>
        </w:rPr>
        <w:t>first ≥2 min</w:t>
      </w:r>
      <w:r>
        <w:rPr>
          <w:rFonts w:cstheme="minorHAnsi"/>
          <w:iCs/>
          <w:color w:val="000000" w:themeColor="text1"/>
        </w:rPr>
        <w:t xml:space="preserve">-long </w:t>
      </w:r>
      <w:r w:rsidRPr="004E316C">
        <w:rPr>
          <w:rFonts w:cstheme="minorHAnsi"/>
          <w:iCs/>
          <w:color w:val="000000" w:themeColor="text1"/>
        </w:rPr>
        <w:t xml:space="preserve">NREMS episode. </w:t>
      </w:r>
      <w:r w:rsidRPr="004E316C">
        <w:rPr>
          <w:rFonts w:cstheme="minorHAnsi"/>
          <w:color w:val="000000" w:themeColor="text1"/>
        </w:rPr>
        <w:t>Animals showing epileptic-like seizures or pre-epileptic-like spikes were excluded from analysis (~10% of mice).</w:t>
      </w:r>
    </w:p>
    <w:p w14:paraId="6FE35B5F" w14:textId="77777777" w:rsidR="00E27B81" w:rsidRPr="004E316C" w:rsidRDefault="00E27B81" w:rsidP="00E27B81">
      <w:pPr>
        <w:spacing w:line="360" w:lineRule="auto"/>
        <w:jc w:val="both"/>
        <w:rPr>
          <w:rFonts w:cstheme="minorHAnsi"/>
          <w:color w:val="000000" w:themeColor="text1"/>
        </w:rPr>
      </w:pPr>
    </w:p>
    <w:p w14:paraId="00352BCC" w14:textId="77777777" w:rsidR="00E27B81" w:rsidRPr="004E316C" w:rsidRDefault="00E27B81" w:rsidP="00E27B81">
      <w:pPr>
        <w:spacing w:line="360" w:lineRule="auto"/>
        <w:jc w:val="both"/>
        <w:rPr>
          <w:rFonts w:cstheme="minorHAnsi"/>
          <w:b/>
          <w:color w:val="000000" w:themeColor="text1"/>
        </w:rPr>
      </w:pPr>
      <w:r w:rsidRPr="004E316C">
        <w:rPr>
          <w:rFonts w:cstheme="minorHAnsi"/>
          <w:b/>
          <w:color w:val="000000" w:themeColor="text1"/>
        </w:rPr>
        <w:t xml:space="preserve">Vigilance state analysis. </w:t>
      </w:r>
      <w:r w:rsidRPr="004E316C">
        <w:rPr>
          <w:rFonts w:cstheme="minorHAnsi"/>
        </w:rPr>
        <w:t xml:space="preserve">We scored vigilance states manually, blind to the experimental conditions, in 4-s epochs by concurrent evaluation of EEG and EMG signals </w:t>
      </w:r>
      <w:r w:rsidRPr="004E316C">
        <w:rPr>
          <w:rFonts w:cstheme="minorHAnsi"/>
          <w:iCs/>
          <w:color w:val="000000" w:themeColor="text1"/>
        </w:rPr>
        <w:t>in the Somnologica-3</w:t>
      </w:r>
      <w:r w:rsidRPr="004E316C">
        <w:rPr>
          <w:rFonts w:cstheme="minorHAnsi"/>
          <w:iCs/>
          <w:color w:val="000000" w:themeColor="text1"/>
          <w:vertAlign w:val="superscript"/>
        </w:rPr>
        <w:t>TM</w:t>
      </w:r>
      <w:r w:rsidRPr="004E316C">
        <w:rPr>
          <w:rFonts w:cstheme="minorHAnsi"/>
          <w:iCs/>
          <w:color w:val="000000" w:themeColor="text1"/>
        </w:rPr>
        <w:t xml:space="preserve"> software (Medcare) </w:t>
      </w:r>
      <w:r w:rsidRPr="004E316C">
        <w:rPr>
          <w:rFonts w:cstheme="minorHAnsi"/>
          <w:iCs/>
          <w:color w:val="000000" w:themeColor="text1"/>
        </w:rPr>
        <w:lastRenderedPageBreak/>
        <w:t>using established criteria</w:t>
      </w:r>
      <w:r w:rsidRPr="004E316C">
        <w:rPr>
          <w:rFonts w:cstheme="minorHAnsi"/>
        </w:rPr>
        <w:fldChar w:fldCharType="begin"/>
      </w:r>
      <w:r>
        <w:rPr>
          <w:rFonts w:cstheme="minorHAnsi"/>
        </w:rPr>
        <w:instrText xml:space="preserve"> ADDIN EN.CITE &lt;EndNote&gt;&lt;Cite&gt;&lt;Author&gt;Vassalli&lt;/Author&gt;&lt;Year&gt;2017&lt;/Year&gt;&lt;RecNum&gt;1115&lt;/RecNum&gt;&lt;DisplayText&gt;&lt;style face="superscript"&gt;41&lt;/style&gt;&lt;/DisplayText&gt;&lt;record&gt;&lt;rec-number&gt;1115&lt;/rec-number&gt;&lt;foreign-keys&gt;&lt;key app="EN" db-id="prxev02s32aa5jedvd3vxa22wazdfxsta205" timestamp="1520509519"&gt;1115&lt;/key&gt;&lt;/foreign-keys&gt;&lt;ref-type name="Journal Article"&gt;17&lt;/ref-type&gt;&lt;contributors&gt;&lt;authors&gt;&lt;author&gt;Vassalli, A.&lt;/author&gt;&lt;author&gt;Franken, P.&lt;/author&gt;&lt;/authors&gt;&lt;/contributors&gt;&lt;auth-address&gt;Center for Integrative Genomics, University of Lausanne, CH-1015 Lausanne, Switzerland; anne.vassalli@unil.ch.&amp;#xD;Department of Physiology, University of Lausanne, CH-1005 Lausanne, Switzerland.&amp;#xD;Center for Integrative Genomics, University of Lausanne, CH-1015 Lausanne, Switzerland.&lt;/auth-address&gt;&lt;titles&gt;&lt;title&gt;Hypocretin (orexin) is critical in sustaining theta/gamma-rich waking behaviors that drive sleep need&lt;/title&gt;&lt;secondary-title&gt;Proc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America&lt;/abbr-1&gt;&lt;/alt-periodical&gt;&lt;pages&gt;E5464-E5473&lt;/pages&gt;&lt;volume&gt;114&lt;/volume&gt;&lt;number&gt;27&lt;/number&gt;&lt;dates&gt;&lt;year&gt;2017&lt;/year&gt;&lt;pub-dates&gt;&lt;date&gt;Jul 3&lt;/date&gt;&lt;/pub-dates&gt;&lt;/dates&gt;&lt;isbn&gt;1091-6490 (Electronic)&amp;#xD;0027-8424 (Linking)&lt;/isbn&gt;&lt;accession-num&gt;28630298&lt;/accession-num&gt;&lt;urls&gt;&lt;related-urls&gt;&lt;url&gt;http://www.ncbi.nlm.nih.gov/pubmed/28630298&lt;/url&gt;&lt;/related-urls&gt;&lt;/urls&gt;&lt;custom2&gt;5502606&lt;/custom2&gt;&lt;electronic-resource-num&gt;10.1073/pnas.1700983114&lt;/electronic-resource-num&gt;&lt;/record&gt;&lt;/Cite&gt;&lt;/EndNote&gt;</w:instrText>
      </w:r>
      <w:r w:rsidRPr="004E316C">
        <w:rPr>
          <w:rFonts w:cstheme="minorHAnsi"/>
        </w:rPr>
        <w:fldChar w:fldCharType="separate"/>
      </w:r>
      <w:r w:rsidRPr="00764A05">
        <w:rPr>
          <w:rFonts w:cstheme="minorHAnsi"/>
          <w:noProof/>
          <w:vertAlign w:val="superscript"/>
        </w:rPr>
        <w:t>41</w:t>
      </w:r>
      <w:r w:rsidRPr="004E316C">
        <w:rPr>
          <w:rFonts w:cstheme="minorHAnsi"/>
        </w:rPr>
        <w:fldChar w:fldCharType="end"/>
      </w:r>
      <w:r w:rsidRPr="004E316C">
        <w:rPr>
          <w:rFonts w:cstheme="minorHAnsi"/>
        </w:rPr>
        <w:t>. Scripts were developed to quantify wakefulness, NREMS, REMS episode number, duration and vigilance state fragmentation as previously described</w:t>
      </w:r>
      <w:r w:rsidRPr="004E316C">
        <w:rPr>
          <w:rFonts w:cstheme="minorHAnsi"/>
        </w:rPr>
        <w:fldChar w:fldCharType="begin">
          <w:fldData xml:space="preserve">PEVuZE5vdGU+PENpdGU+PEF1dGhvcj5CYW5kYXJhYmFkaTwvQXV0aG9yPjxZZWFyPjIwMjA8L1ll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</w:fldData>
        </w:fldChar>
      </w:r>
      <w:r>
        <w:rPr>
          <w:rFonts w:cstheme="minorHAnsi"/>
        </w:rPr>
        <w:instrText xml:space="preserve"> ADDIN EN.CITE </w:instrText>
      </w:r>
      <w:r>
        <w:rPr>
          <w:rFonts w:cstheme="minorHAnsi"/>
        </w:rPr>
        <w:fldChar w:fldCharType="begin">
          <w:fldData xml:space="preserve">PEVuZE5vdGU+PENpdGU+PEF1dGhvcj5CYW5kYXJhYmFkaTwvQXV0aG9yPjxZZWFyPjIwMjA8L1ll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</w:fldData>
        </w:fldChar>
      </w:r>
      <w:r>
        <w:rPr>
          <w:rFonts w:cstheme="minorHAnsi"/>
        </w:rPr>
        <w:instrText xml:space="preserve"> ADDIN EN.CITE.DATA </w:instrText>
      </w:r>
      <w:r>
        <w:rPr>
          <w:rFonts w:cstheme="minorHAnsi"/>
        </w:rPr>
      </w:r>
      <w:r>
        <w:rPr>
          <w:rFonts w:cstheme="minorHAnsi"/>
        </w:rPr>
        <w:fldChar w:fldCharType="end"/>
      </w:r>
      <w:r w:rsidRPr="004E316C">
        <w:rPr>
          <w:rFonts w:cstheme="minorHAnsi"/>
        </w:rPr>
      </w:r>
      <w:r w:rsidRPr="004E316C">
        <w:rPr>
          <w:rFonts w:cstheme="minorHAnsi"/>
        </w:rPr>
        <w:fldChar w:fldCharType="separate"/>
      </w:r>
      <w:r w:rsidRPr="0034150C">
        <w:rPr>
          <w:rFonts w:cstheme="minorHAnsi"/>
          <w:noProof/>
          <w:vertAlign w:val="superscript"/>
        </w:rPr>
        <w:t>41,50,99</w:t>
      </w:r>
      <w:r w:rsidRPr="004E316C">
        <w:rPr>
          <w:rFonts w:cstheme="minorHAnsi"/>
        </w:rPr>
        <w:fldChar w:fldCharType="end"/>
      </w:r>
      <w:r w:rsidRPr="004E316C">
        <w:rPr>
          <w:rFonts w:cstheme="minorHAnsi"/>
        </w:rPr>
        <w:t>. TDW analysis was performed as described in Vassalli and Franken</w:t>
      </w:r>
      <w:r w:rsidRPr="004E316C">
        <w:rPr>
          <w:rFonts w:cstheme="minorHAnsi"/>
        </w:rPr>
        <w:fldChar w:fldCharType="begin"/>
      </w:r>
      <w:r>
        <w:rPr>
          <w:rFonts w:cstheme="minorHAnsi"/>
        </w:rPr>
        <w:instrText xml:space="preserve"> ADDIN EN.CITE &lt;EndNote&gt;&lt;Cite&gt;&lt;Author&gt;Vassalli&lt;/Author&gt;&lt;Year&gt;2017&lt;/Year&gt;&lt;RecNum&gt;1115&lt;/RecNum&gt;&lt;DisplayText&gt;&lt;style face="superscript"&gt;41&lt;/style&gt;&lt;/DisplayText&gt;&lt;record&gt;&lt;rec-number&gt;1115&lt;/rec-number&gt;&lt;foreign-keys&gt;&lt;key app="EN" db-id="prxev02s32aa5jedvd3vxa22wazdfxsta205" timestamp="1520509519"&gt;1115&lt;/key&gt;&lt;/foreign-keys&gt;&lt;ref-type name="Journal Article"&gt;17&lt;/ref-type&gt;&lt;contributors&gt;&lt;authors&gt;&lt;author&gt;Vassalli, A.&lt;/author&gt;&lt;author&gt;Franken, P.&lt;/author&gt;&lt;/authors&gt;&lt;/contributors&gt;&lt;auth-address&gt;Center for Integrative Genomics, University of Lausanne, CH-1015 Lausanne, Switzerland; anne.vassalli@unil.ch.&amp;#xD;Department of Physiology, University of Lausanne, CH-1005 Lausanne, Switzerland.&amp;#xD;Center for Integrative Genomics, University of Lausanne, CH-1015 Lausanne, Switzerland.&lt;/auth-address&gt;&lt;titles&gt;&lt;title&gt;Hypocretin (orexin) is critical in sustaining theta/gamma-rich waking behaviors that drive sleep need&lt;/title&gt;&lt;secondary-title&gt;Proc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America&lt;/abbr-1&gt;&lt;/alt-periodical&gt;&lt;pages&gt;E5464-E5473&lt;/pages&gt;&lt;volume&gt;114&lt;/volume&gt;&lt;number&gt;27&lt;/number&gt;&lt;dates&gt;&lt;year&gt;2017&lt;/year&gt;&lt;pub-dates&gt;&lt;date&gt;Jul 3&lt;/date&gt;&lt;/pub-dates&gt;&lt;/dates&gt;&lt;isbn&gt;1091-6490 (Electronic)&amp;#xD;0027-8424 (Linking)&lt;/isbn&gt;&lt;accession-num&gt;28630298&lt;/accession-num&gt;&lt;urls&gt;&lt;related-urls&gt;&lt;url&gt;http://www.ncbi.nlm.nih.gov/pubmed/28630298&lt;/url&gt;&lt;/related-urls&gt;&lt;/urls&gt;&lt;custom2&gt;5502606&lt;/custom2&gt;&lt;electronic-resource-num&gt;10.1073/pnas.1700983114&lt;/electronic-resource-num&gt;&lt;/record&gt;&lt;/Cite&gt;&lt;/EndNote&gt;</w:instrText>
      </w:r>
      <w:r w:rsidRPr="004E316C">
        <w:rPr>
          <w:rFonts w:cstheme="minorHAnsi"/>
        </w:rPr>
        <w:fldChar w:fldCharType="separate"/>
      </w:r>
      <w:r w:rsidRPr="00764A05">
        <w:rPr>
          <w:rFonts w:cstheme="minorHAnsi"/>
          <w:noProof/>
          <w:vertAlign w:val="superscript"/>
        </w:rPr>
        <w:t>41</w:t>
      </w:r>
      <w:r w:rsidRPr="004E316C">
        <w:rPr>
          <w:rFonts w:cstheme="minorHAnsi"/>
        </w:rPr>
        <w:fldChar w:fldCharType="end"/>
      </w:r>
      <w:r w:rsidRPr="004E316C">
        <w:rPr>
          <w:rFonts w:cstheme="minorHAnsi"/>
        </w:rPr>
        <w:t xml:space="preserve">. REMS latency was calculated as time from sleep-onset (first NREMS episode ≥12 s) to the first REMS episode following SD. </w:t>
      </w:r>
    </w:p>
    <w:p w14:paraId="12DDF453" w14:textId="77777777" w:rsidR="00E27B81" w:rsidRPr="004E316C" w:rsidRDefault="00E27B81" w:rsidP="00E27B81">
      <w:pPr>
        <w:spacing w:line="360" w:lineRule="auto"/>
        <w:jc w:val="both"/>
        <w:rPr>
          <w:rFonts w:cstheme="minorHAnsi"/>
          <w:iCs/>
          <w:color w:val="000000" w:themeColor="text1"/>
        </w:rPr>
      </w:pPr>
    </w:p>
    <w:p w14:paraId="67F2C501" w14:textId="77777777" w:rsidR="00E27B81" w:rsidRPr="004E316C" w:rsidRDefault="00E27B81" w:rsidP="00E27B81">
      <w:pPr>
        <w:spacing w:line="360" w:lineRule="auto"/>
        <w:jc w:val="both"/>
        <w:rPr>
          <w:rFonts w:eastAsia="Times New Roman" w:cstheme="minorHAnsi"/>
          <w:color w:val="000000"/>
          <w:lang w:eastAsia="de-DE"/>
        </w:rPr>
      </w:pPr>
      <w:r w:rsidRPr="004E316C">
        <w:rPr>
          <w:rFonts w:eastAsia="Times New Roman" w:cstheme="minorHAnsi"/>
          <w:b/>
          <w:color w:val="000000" w:themeColor="text1"/>
          <w:lang w:eastAsia="de-DE"/>
        </w:rPr>
        <w:t xml:space="preserve">EEG power spectral density and time-course analysis. </w:t>
      </w:r>
      <w:r w:rsidRPr="004E316C">
        <w:rPr>
          <w:rFonts w:eastAsia="Times New Roman" w:cstheme="minorHAnsi"/>
          <w:color w:val="000000" w:themeColor="text1"/>
          <w:lang w:eastAsia="de-DE"/>
        </w:rPr>
        <w:t>EEG signals were subjected to discrete Fourier transform with non-overlapping 4-s hamming windows to determine power spectral densities (PSD) across 0.25-80 Hz with 0.25 Hz frequency-bin resolution</w:t>
      </w:r>
      <w:r w:rsidRPr="004E316C">
        <w:rPr>
          <w:rFonts w:cstheme="minorHAnsi"/>
          <w:iCs/>
          <w:color w:val="000000" w:themeColor="text1"/>
        </w:rPr>
        <w:fldChar w:fldCharType="begin">
          <w:fldData xml:space="preserve">PEVuZE5vdGU+PENpdGU+PEF1dGhvcj5WYXNzYWxsaTwvQXV0aG9yPjxZZWFyPjIwMTM8L1llYXI+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YWJici0xPjwvYWx0LXBlcmlvZGljYWw+PHBhZ2VzPkU1NDY0LUU1NDczPC9wYWdlcz48dm9sdW1l
PjExNDwvdm9sdW1lPjxudW1iZXI+Mjc8L251bWJlcj48ZGF0ZXM+PHllYXI+MjAxNzwveWVhcj48
cHViLWRhdGVzPjxkYXRlPkp1bCAzPC9kYXRlPjwvcHViLWRhdGVzPjwvZGF0ZXM+PGlzYm4+MTA5
MS02NDkwIChFbGVjdHJvbmljKSYjeEQ7MDAyNy04NDI0IChMaW5raW5nKTwvaXNibj48YWNjZXNz
aW9uLW51bT4yODYzMDI5ODwvYWNjZXNzaW9uLW51bT48dXJscz48cmVsYXRlZC11cmxzPjx1cmw+
aHR0cDovL3d3dy5uY2JpLm5sbS5uaWguZ292L3B1Ym1lZC8yODYzMDI5ODwvdXJsPjwvcmVsYXRl
ZC11cmxzPjwvdXJscz48Y3VzdG9tMj41NTAyNjA2PC9jdXN0b20yPjxlbGVjdHJvbmljLXJlc291
cmNlLW51bT4xMC4xMDczL3BuYXMuMTcwMDk4MzExNDwvZWxlY3Ryb25pYy1yZXNvdXJjZS1udW0+
PC9yZWNvcmQ+PC9DaXRlPjwvRW5kTm90ZT4A
</w:fldData>
        </w:fldChar>
      </w:r>
      <w:r>
        <w:rPr>
          <w:rFonts w:cstheme="minorHAnsi"/>
          <w:iCs/>
          <w:color w:val="000000" w:themeColor="text1"/>
        </w:rPr>
        <w:instrText xml:space="preserve"> ADDIN EN.CITE </w:instrText>
      </w:r>
      <w:r>
        <w:rPr>
          <w:rFonts w:cstheme="minorHAnsi"/>
          <w:iCs/>
          <w:color w:val="000000" w:themeColor="text1"/>
        </w:rPr>
        <w:fldChar w:fldCharType="begin">
          <w:fldData xml:space="preserve">PEVuZE5vdGU+PENpdGU+PEF1dGhvcj5WYXNzYWxsaTwvQXV0aG9yPjxZZWFyPjIwMTM8L1llYXI+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YWJici0xPjwvYWx0LXBlcmlvZGljYWw+PHBhZ2VzPkU1NDY0LUU1NDczPC9wYWdlcz48dm9sdW1l
PjExNDwvdm9sdW1lPjxudW1iZXI+Mjc8L251bWJlcj48ZGF0ZXM+PHllYXI+MjAxNzwveWVhcj48
cHViLWRhdGVzPjxkYXRlPkp1bCAzPC9kYXRlPjwvcHViLWRhdGVzPjwvZGF0ZXM+PGlzYm4+MTA5
MS02NDkwIChFbGVjdHJvbmljKSYjeEQ7MDAyNy04NDI0IChMaW5raW5nKTwvaXNibj48YWNjZXNz
aW9uLW51bT4yODYzMDI5ODwvYWNjZXNzaW9uLW51bT48dXJscz48cmVsYXRlZC11cmxzPjx1cmw+
aHR0cDovL3d3dy5uY2JpLm5sbS5uaWguZ292L3B1Ym1lZC8yODYzMDI5ODwvdXJsPjwvcmVsYXRl
ZC11cmxzPjwvdXJscz48Y3VzdG9tMj41NTAyNjA2PC9jdXN0b20yPjxlbGVjdHJvbmljLXJlc291
cmNlLW51bT4xMC4xMDczL3BuYXMuMTcwMDk4MzExNDwvZWxlY3Ryb25pYy1yZXNvdXJjZS1udW0+
PC9yZWNvcmQ+PC9DaXRlPjwvRW5kTm90ZT4A
</w:fldData>
        </w:fldChar>
      </w:r>
      <w:r>
        <w:rPr>
          <w:rFonts w:cstheme="minorHAnsi"/>
          <w:iCs/>
          <w:color w:val="000000" w:themeColor="text1"/>
        </w:rPr>
        <w:instrText xml:space="preserve"> ADDIN EN.CITE.DATA </w:instrText>
      </w:r>
      <w:r>
        <w:rPr>
          <w:rFonts w:cstheme="minorHAnsi"/>
          <w:iCs/>
          <w:color w:val="000000" w:themeColor="text1"/>
        </w:rPr>
      </w:r>
      <w:r>
        <w:rPr>
          <w:rFonts w:cstheme="minorHAnsi"/>
          <w:iCs/>
          <w:color w:val="000000" w:themeColor="text1"/>
        </w:rPr>
        <w:fldChar w:fldCharType="end"/>
      </w:r>
      <w:r w:rsidRPr="004E316C">
        <w:rPr>
          <w:rFonts w:cstheme="minorHAnsi"/>
          <w:iCs/>
          <w:color w:val="000000" w:themeColor="text1"/>
        </w:rPr>
      </w:r>
      <w:r w:rsidRPr="004E316C">
        <w:rPr>
          <w:rFonts w:cstheme="minorHAnsi"/>
          <w:iCs/>
          <w:color w:val="000000" w:themeColor="text1"/>
        </w:rPr>
        <w:fldChar w:fldCharType="separate"/>
      </w:r>
      <w:r w:rsidRPr="00764A05">
        <w:rPr>
          <w:rFonts w:cstheme="minorHAnsi"/>
          <w:iCs/>
          <w:noProof/>
          <w:color w:val="000000" w:themeColor="text1"/>
          <w:vertAlign w:val="superscript"/>
        </w:rPr>
        <w:t>41,50</w:t>
      </w:r>
      <w:r w:rsidRPr="004E316C">
        <w:rPr>
          <w:rFonts w:cstheme="minorHAnsi"/>
          <w:iCs/>
          <w:color w:val="000000" w:themeColor="text1"/>
        </w:rPr>
        <w:fldChar w:fldCharType="end"/>
      </w:r>
      <w:r w:rsidRPr="004E316C">
        <w:rPr>
          <w:rFonts w:cstheme="minorHAnsi"/>
          <w:iCs/>
          <w:color w:val="000000" w:themeColor="text1"/>
        </w:rPr>
        <w:t>.</w:t>
      </w:r>
      <w:r w:rsidRPr="004E316C">
        <w:rPr>
          <w:rFonts w:eastAsia="Times New Roman" w:cstheme="minorHAnsi"/>
          <w:color w:val="000000" w:themeColor="text1"/>
          <w:lang w:eastAsia="de-DE"/>
        </w:rPr>
        <w:t xml:space="preserve"> </w:t>
      </w:r>
      <w:r w:rsidRPr="004E316C">
        <w:rPr>
          <w:rFonts w:eastAsia="Times New Roman" w:cstheme="minorHAnsi"/>
          <w:iCs/>
          <w:color w:val="000000" w:themeColor="text1"/>
          <w:lang w:eastAsia="de-DE"/>
        </w:rPr>
        <w:t xml:space="preserve">For each vigilance state and time interval, PSDs of all artifact-free, same-state-flanked 4-s epochs were averaged to generate mean PSDs for each animal. </w:t>
      </w:r>
      <w:r w:rsidRPr="004E316C">
        <w:rPr>
          <w:rFonts w:eastAsia="Times New Roman" w:cstheme="minorHAnsi"/>
          <w:bCs/>
          <w:color w:val="000000" w:themeColor="text1"/>
          <w:lang w:eastAsia="de-DE"/>
        </w:rPr>
        <w:t>To account for differences among animals in absolute EEG power, power density in each frequency bin and for each state was expressed as percentage of a baseline reference value, calculated for each mouse across 2 baseline days by summation of the power across 0.75-40 Hz frequency bins in all 3 behavioral states. This reference value was weighted so that for each animal each state contributed equally to the total EEG power</w:t>
      </w:r>
      <w:r w:rsidRPr="004E316C">
        <w:rPr>
          <w:rFonts w:eastAsia="Times New Roman" w:cstheme="minorHAnsi"/>
          <w:bCs/>
          <w:color w:val="000000" w:themeColor="text1"/>
          <w:lang w:eastAsia="de-DE"/>
        </w:rPr>
        <w:fldChar w:fldCharType="begin"/>
      </w:r>
      <w:r>
        <w:rPr>
          <w:rFonts w:eastAsia="Times New Roman" w:cstheme="minorHAnsi"/>
          <w:bCs/>
          <w:color w:val="000000" w:themeColor="text1"/>
          <w:lang w:eastAsia="de-DE"/>
        </w:rPr>
        <w:instrText xml:space="preserve"> ADDIN EN.CITE &lt;EndNote&gt;&lt;Cite&gt;&lt;Author&gt;Franken&lt;/Author&gt;&lt;Year&gt;1998&lt;/Year&gt;&lt;RecNum&gt;57&lt;/RecNum&gt;&lt;DisplayText&gt;&lt;style face="superscript"&gt;100&lt;/style&gt;&lt;/DisplayText&gt;&lt;record&gt;&lt;rec-number&gt;57&lt;/rec-number&gt;&lt;foreign-keys&gt;&lt;key app="EN" db-id="prxev02s32aa5jedvd3vxa22wazdfxsta205" timestamp="1420795579"&gt;57&lt;/key&gt;&lt;/foreign-keys&gt;&lt;ref-type name="Journal Article"&gt;17&lt;/ref-type&gt;&lt;contributors&gt;&lt;authors&gt;&lt;author&gt;Franken, P.&lt;/author&gt;&lt;author&gt;Malafosse, A.&lt;/author&gt;&lt;author&gt;Tafti, M.&lt;/author&gt;&lt;/authors&gt;&lt;/contributors&gt;&lt;auth-address&gt;Biochemistry and Neurophysiology Unit, Department of Psychiatry, University of Geneva, CH-1225 Geneva, Switzerland.&lt;/auth-address&gt;&lt;titles&gt;&lt;title&gt;Genetic variation in EEG activity during sleep in inbred mice&lt;/title&gt;&lt;secondary-title&gt;Am J Physiol&lt;/secondary-title&gt;&lt;alt-title&gt;The American journal of physiology&lt;/alt-title&gt;&lt;/titles&gt;&lt;periodical&gt;&lt;full-title&gt;Am J Physiol&lt;/full-title&gt;&lt;abbr-1&gt;The American journal of physiology&lt;/abbr-1&gt;&lt;/periodical&gt;&lt;alt-periodical&gt;&lt;full-title&gt;Am J Physiol&lt;/full-title&gt;&lt;abbr-1&gt;The American journal of physiology&lt;/abbr-1&gt;&lt;/alt-periodical&gt;&lt;pages&gt;R1127-37&lt;/pages&gt;&lt;volume&gt;275&lt;/volume&gt;&lt;number&gt;4 Pt 2&lt;/number&gt;&lt;keywords&gt;&lt;keyword&gt;Animals&lt;/keyword&gt;&lt;keyword&gt;Brain/*physiology&lt;/keyword&gt;&lt;keyword&gt;*Electroencephalography&lt;/keyword&gt;&lt;keyword&gt;Male&lt;/keyword&gt;&lt;keyword&gt;Mice&lt;/keyword&gt;&lt;keyword&gt;Mice, Inbred AKR&lt;/keyword&gt;&lt;keyword&gt;Mice, Inbred BALB C&lt;/keyword&gt;&lt;keyword&gt;Mice, Inbred C57BL&lt;/keyword&gt;&lt;keyword&gt;Mice, Inbred DBA&lt;/keyword&gt;&lt;keyword&gt;Mice, Inbred Strains/*physiology&lt;/keyword&gt;&lt;keyword&gt;Sleep/*genetics/physiology&lt;/keyword&gt;&lt;keyword&gt;Species Specificity&lt;/keyword&gt;&lt;/keywords&gt;&lt;dates&gt;&lt;year&gt;1998&lt;/year&gt;&lt;pub-dates&gt;&lt;date&gt;Oct&lt;/date&gt;&lt;/pub-dates&gt;&lt;/dates&gt;&lt;isbn&gt;0002-9513 (Print)&amp;#xD;0002-9513 (Linking)&lt;/isbn&gt;&lt;accession-num&gt;9756543&lt;/accession-num&gt;&lt;urls&gt;&lt;related-urls&gt;&lt;url&gt;http://www.ncbi.nlm.nih.gov/pubmed/9756543&lt;/url&gt;&lt;/related-urls&gt;&lt;/urls&gt;&lt;/record&gt;&lt;/Cite&gt;&lt;/EndNote&gt;</w:instrText>
      </w:r>
      <w:r w:rsidRPr="004E316C">
        <w:rPr>
          <w:rFonts w:eastAsia="Times New Roman" w:cstheme="minorHAnsi"/>
          <w:bCs/>
          <w:color w:val="000000" w:themeColor="text1"/>
          <w:lang w:eastAsia="de-DE"/>
        </w:rPr>
        <w:fldChar w:fldCharType="separate"/>
      </w:r>
      <w:r w:rsidRPr="0034150C">
        <w:rPr>
          <w:rFonts w:eastAsia="Times New Roman" w:cstheme="minorHAnsi"/>
          <w:bCs/>
          <w:noProof/>
          <w:color w:val="000000" w:themeColor="text1"/>
          <w:vertAlign w:val="superscript"/>
          <w:lang w:eastAsia="de-DE"/>
        </w:rPr>
        <w:t>100</w:t>
      </w:r>
      <w:r w:rsidRPr="004E316C">
        <w:rPr>
          <w:rFonts w:eastAsia="Times New Roman" w:cstheme="minorHAnsi"/>
          <w:bCs/>
          <w:color w:val="000000" w:themeColor="text1"/>
          <w:lang w:eastAsia="de-DE"/>
        </w:rPr>
        <w:fldChar w:fldCharType="end"/>
      </w:r>
      <w:r w:rsidRPr="004E316C">
        <w:rPr>
          <w:rFonts w:eastAsia="Times New Roman" w:cstheme="minorHAnsi"/>
          <w:bCs/>
          <w:color w:val="000000" w:themeColor="text1"/>
          <w:lang w:eastAsia="de-DE"/>
        </w:rPr>
        <w:t>.</w:t>
      </w:r>
      <w:r w:rsidRPr="004E316C">
        <w:rPr>
          <w:rFonts w:eastAsia="Times New Roman" w:cstheme="minorHAnsi"/>
          <w:b/>
          <w:color w:val="000000" w:themeColor="text1"/>
          <w:lang w:eastAsia="de-DE"/>
        </w:rPr>
        <w:t xml:space="preserve"> </w:t>
      </w:r>
      <w:r w:rsidRPr="004E316C">
        <w:rPr>
          <w:rFonts w:eastAsia="MS Minngs" w:cstheme="minorHAnsi"/>
          <w:iCs/>
          <w:color w:val="000000" w:themeColor="text1"/>
        </w:rPr>
        <w:t>To analyze how specific spectral components of the waking EEG evolved across time we calculated the EEG power within delta (1-4 Hz), inter-delta/theta (4-7 Hz), theta (7-11 Hz), beta (15-30 Hz) and fast-gamma (52-80 Hz) bands, and plotted PSD values across time, as percentage of the mean PSD value</w:t>
      </w:r>
      <w:r w:rsidRPr="004E316C">
        <w:rPr>
          <w:rFonts w:cstheme="minorHAnsi"/>
          <w:color w:val="000000" w:themeColor="text1"/>
        </w:rPr>
        <w:t xml:space="preserve"> across that band in the last 6 h of the two baseline light periods (ZT6-12; time of minimal sleep pressure). </w:t>
      </w:r>
      <w:r w:rsidRPr="004E316C">
        <w:rPr>
          <w:rFonts w:eastAsia="Times New Roman" w:cstheme="minorHAnsi"/>
          <w:color w:val="000000"/>
          <w:lang w:eastAsia="de-DE"/>
        </w:rPr>
        <w:t>To generate time-frequency heatmaps of EEG power during wakefulness, power density in each 0.25 Hz frequency bin was first expressed relative to its average value during wakefulness of baseline light (ZT8–12), and then averaged across each time interval, and individual of each genotype.</w:t>
      </w:r>
    </w:p>
    <w:p w14:paraId="677CB00D" w14:textId="77777777" w:rsidR="00E27B81" w:rsidRPr="004E316C" w:rsidRDefault="00E27B81" w:rsidP="00E27B81">
      <w:pPr>
        <w:spacing w:line="360" w:lineRule="auto"/>
        <w:jc w:val="both"/>
        <w:rPr>
          <w:rFonts w:eastAsia="Calibri" w:cstheme="minorHAnsi"/>
          <w:color w:val="2A2A2A"/>
          <w:kern w:val="2"/>
          <w14:ligatures w14:val="standardContextual"/>
        </w:rPr>
      </w:pPr>
    </w:p>
    <w:p w14:paraId="357ADC55" w14:textId="77777777" w:rsidR="00E27B81" w:rsidRPr="004E316C" w:rsidRDefault="00E27B81" w:rsidP="00E27B81">
      <w:pPr>
        <w:spacing w:line="360" w:lineRule="auto"/>
        <w:jc w:val="both"/>
        <w:rPr>
          <w:rFonts w:eastAsia="Calibri" w:cstheme="minorHAnsi"/>
          <w:color w:val="2A2A2A"/>
          <w:kern w:val="2"/>
          <w:highlight w:val="yellow"/>
          <w14:ligatures w14:val="standardContextual"/>
        </w:rPr>
      </w:pPr>
      <w:r w:rsidRPr="004E316C">
        <w:rPr>
          <w:rFonts w:eastAsia="Calibri" w:cstheme="minorHAnsi"/>
          <w:b/>
          <w:color w:val="2A2A2A"/>
          <w:kern w:val="2"/>
          <w14:ligatures w14:val="standardContextual"/>
        </w:rPr>
        <w:t>Detection of phasic REMS events.</w:t>
      </w:r>
      <w:r w:rsidRPr="004E316C">
        <w:rPr>
          <w:rFonts w:eastAsia="Calibri" w:cstheme="minorHAnsi"/>
          <w:color w:val="2A2A2A"/>
          <w:kern w:val="2"/>
          <w14:ligatures w14:val="standardContextual"/>
        </w:rPr>
        <w:t xml:space="preserve"> We detected phasic REMS events, which are transient increase in theta power and frequency during REMS, as described previously</w:t>
      </w:r>
      <w:r w:rsidRPr="004E316C">
        <w:rPr>
          <w:rFonts w:eastAsia="Calibri" w:cstheme="minorHAnsi"/>
          <w:color w:val="2A2A2A"/>
          <w:kern w:val="2"/>
          <w14:ligatures w14:val="standardContextual"/>
        </w:rPr>
        <w:fldChar w:fldCharType="begin"/>
      </w:r>
      <w:r>
        <w:rPr>
          <w:rFonts w:eastAsia="Calibri" w:cstheme="minorHAnsi"/>
          <w:color w:val="2A2A2A"/>
          <w:kern w:val="2"/>
          <w14:ligatures w14:val="standardContextual"/>
        </w:rPr>
        <w:instrText xml:space="preserve"> ADDIN EN.CITE &lt;EndNote&gt;&lt;Cite&gt;&lt;Author&gt;Mizuseki&lt;/Author&gt;&lt;Year&gt;2011&lt;/Year&gt;&lt;RecNum&gt;793&lt;/RecNum&gt;&lt;DisplayText&gt;&lt;style face="superscript"&gt;45&lt;/style&gt;&lt;/DisplayText&gt;&lt;record&gt;&lt;rec-number&gt;793&lt;/rec-number&gt;&lt;foreign-keys&gt;&lt;key app="EN" db-id="prxev02s32aa5jedvd3vxa22wazdfxsta205" timestamp="1491680174"&gt;793&lt;/key&gt;&lt;/foreign-keys&gt;&lt;ref-type name="Journal Article"&gt;17&lt;/ref-type&gt;&lt;contributors&gt;&lt;authors&gt;&lt;author&gt;Mizuseki, K.&lt;/author&gt;&lt;author&gt;Diba, K.&lt;/author&gt;&lt;author&gt;Pastalkova, E.&lt;/author&gt;&lt;author&gt;Buzsaki, G.&lt;/author&gt;&lt;/authors&gt;&lt;/contributors&gt;&lt;auth-address&gt;Rutgers State Univ, Ctr Mol &amp;amp; Behav Neurosci, Newark, NJ 07102 USA&lt;/auth-address&gt;&lt;titles&gt;&lt;title&gt;Hippocampal CA1 pyramidal cells form functionally distinct sublayers&lt;/title&gt;&lt;secondary-title&gt;Nature Neuroscience&lt;/secondary-title&gt;&lt;alt-title&gt;Nat Neurosci&lt;/alt-title&gt;&lt;/titles&gt;&lt;periodical&gt;&lt;full-title&gt;Nat Neurosci&lt;/full-title&gt;&lt;abbr-1&gt;Nature neuroscience&lt;/abbr-1&gt;&lt;/periodical&gt;&lt;alt-periodical&gt;&lt;full-title&gt;Nat Neurosci&lt;/full-title&gt;&lt;abbr-1&gt;Nature neuroscience&lt;/abbr-1&gt;&lt;/alt-periodical&gt;&lt;pages&gt;1174-U235&lt;/pages&gt;&lt;volume&gt;14&lt;/volume&gt;&lt;number&gt;9&lt;/number&gt;&lt;keywords&gt;&lt;keyword&gt;phase precession&lt;/keyword&gt;&lt;keyword&gt;entorhinal cortex&lt;/keyword&gt;&lt;keyword&gt;cortical-neurons&lt;/keyword&gt;&lt;keyword&gt;rat hippocampus&lt;/keyword&gt;&lt;keyword&gt;behaving rat&lt;/keyword&gt;&lt;keyword&gt;field ca1&lt;/keyword&gt;&lt;keyword&gt;oscillations&lt;/keyword&gt;&lt;keyword&gt;morphology&lt;/keyword&gt;&lt;keyword&gt;neocortex&lt;/keyword&gt;&lt;keyword&gt;networks&lt;/keyword&gt;&lt;/keywords&gt;&lt;dates&gt;&lt;year&gt;2011&lt;/year&gt;&lt;pub-dates&gt;&lt;date&gt;Sep&lt;/date&gt;&lt;/pub-dates&gt;&lt;/dates&gt;&lt;isbn&gt;1097-6256&lt;/isbn&gt;&lt;accession-num&gt;ISI:000294284900018&lt;/accession-num&gt;&lt;urls&gt;&lt;related-urls&gt;&lt;url&gt;&amp;lt;Go to ISI&amp;gt;://000294284900018&lt;/url&gt;&lt;/related-urls&gt;&lt;/urls&gt;&lt;electronic-resource-num&gt;10.1038/nn.2894&lt;/electronic-resource-num&gt;&lt;language&gt;English&lt;/language&gt;&lt;/record&gt;&lt;/Cite&gt;&lt;/EndNote&gt;</w:instrText>
      </w:r>
      <w:r w:rsidRPr="004E316C">
        <w:rPr>
          <w:rFonts w:eastAsia="Calibri" w:cstheme="minorHAnsi"/>
          <w:color w:val="2A2A2A"/>
          <w:kern w:val="2"/>
          <w14:ligatures w14:val="standardContextual"/>
        </w:rPr>
        <w:fldChar w:fldCharType="separate"/>
      </w:r>
      <w:r w:rsidRPr="00764A05">
        <w:rPr>
          <w:rFonts w:eastAsia="Calibri" w:cstheme="minorHAnsi"/>
          <w:noProof/>
          <w:color w:val="2A2A2A"/>
          <w:kern w:val="2"/>
          <w:vertAlign w:val="superscript"/>
          <w14:ligatures w14:val="standardContextual"/>
        </w:rPr>
        <w:t>45</w:t>
      </w:r>
      <w:r w:rsidRPr="004E316C">
        <w:rPr>
          <w:rFonts w:eastAsia="Calibri" w:cstheme="minorHAnsi"/>
          <w:color w:val="2A2A2A"/>
          <w:kern w:val="2"/>
          <w14:ligatures w14:val="standardContextual"/>
        </w:rPr>
        <w:fldChar w:fldCharType="end"/>
      </w:r>
      <w:r w:rsidRPr="00764A05">
        <w:rPr>
          <w:rFonts w:eastAsia="Calibri" w:cstheme="minorHAnsi"/>
          <w:kern w:val="2"/>
          <w:vertAlign w:val="superscript"/>
          <w14:ligatures w14:val="standardContextual"/>
        </w:rPr>
        <w:t>,</w:t>
      </w:r>
      <w:r w:rsidRPr="004E316C">
        <w:rPr>
          <w:rFonts w:eastAsia="Calibri" w:cstheme="minorHAnsi"/>
          <w:kern w:val="2"/>
          <w14:ligatures w14:val="standardContextual"/>
        </w:rPr>
        <w:fldChar w:fldCharType="begin"/>
      </w:r>
      <w:r>
        <w:rPr>
          <w:rFonts w:eastAsia="Calibri" w:cstheme="minorHAnsi"/>
          <w:kern w:val="2"/>
          <w14:ligatures w14:val="standardContextual"/>
        </w:rPr>
        <w:instrText xml:space="preserve"> ADDIN EN.CITE &lt;EndNote&gt;&lt;Cite&gt;&lt;Author&gt;Hammer&lt;/Author&gt;&lt;Year&gt;2021&lt;/Year&gt;&lt;RecNum&gt;1641&lt;/RecNum&gt;&lt;DisplayText&gt;&lt;style face="superscript"&gt;101&lt;/style&gt;&lt;/DisplayText&gt;&lt;record&gt;&lt;rec-number&gt;1641&lt;/rec-number&gt;&lt;foreign-keys&gt;&lt;key app="EN" db-id="prxev02s32aa5jedvd3vxa22wazdfxsta205" timestamp="1682444303"&gt;1641&lt;/key&gt;&lt;/foreign-keys&gt;&lt;ref-type name="Journal Article"&gt;17&lt;/ref-type&gt;&lt;contributors&gt;&lt;authors&gt;&lt;author&gt;Hammer, M.&lt;/author&gt;&lt;author&gt;Schwale, C.&lt;/author&gt;&lt;author&gt;Brankack, J.&lt;/author&gt;&lt;author&gt;Draguhn, A.&lt;/author&gt;&lt;author&gt;Tort, A. B. L.&lt;/author&gt;&lt;/authors&gt;&lt;/contributors&gt;&lt;auth-address&gt;Institute for Physiology and Pathophysiology, Heidelberg University, Heidelberg, Germany.&amp;#xD;Department of General Internal Medicine and Psychosomatics, Heidelberg University, Heidelberg, Germany.&amp;#xD;Brain Institute, Federal University of Rio Grande do Norte, Natal, RN, Brazil.&lt;/auth-address&gt;&lt;titles&gt;&lt;title&gt;Theta-gamma coupling during REM sleep depends on breathing rate&lt;/title&gt;&lt;secondary-title&gt;Sleep&lt;/secondary-title&gt;&lt;/titles&gt;&lt;periodical&gt;&lt;full-title&gt;Sleep&lt;/full-title&gt;&lt;abbr-1&gt;Sleep&lt;/abbr-1&gt;&lt;/periodical&gt;&lt;volume&gt;44&lt;/volume&gt;&lt;number&gt;12&lt;/number&gt;&lt;edition&gt;2021/07/24&lt;/edition&gt;&lt;keywords&gt;&lt;keyword&gt;Animals&lt;/keyword&gt;&lt;keyword&gt;Mice&lt;/keyword&gt;&lt;keyword&gt;Respiration&lt;/keyword&gt;&lt;keyword&gt;Respiratory Rate&lt;/keyword&gt;&lt;keyword&gt;Sleep/physiology&lt;/keyword&gt;&lt;keyword&gt;*Sleep, REM/physiology&lt;/keyword&gt;&lt;keyword&gt;*Theta Rhythm/physiology&lt;/keyword&gt;&lt;keyword&gt;REM sleep&lt;/keyword&gt;&lt;keyword&gt;cross-frequency coupling&lt;/keyword&gt;&lt;keyword&gt;gamma&lt;/keyword&gt;&lt;keyword&gt;neocortex&lt;/keyword&gt;&lt;keyword&gt;theta&lt;/keyword&gt;&lt;/keywords&gt;&lt;dates&gt;&lt;year&gt;2021&lt;/year&gt;&lt;pub-dates&gt;&lt;date&gt;Dec 10&lt;/date&gt;&lt;/pub-dates&gt;&lt;/dates&gt;&lt;isbn&gt;1550-9109 (Electronic)&amp;#xD;0161-8105 (Linking)&lt;/isbn&gt;&lt;accession-num&gt;34297128&lt;/accession-num&gt;&lt;urls&gt;&lt;related-urls&gt;&lt;url&gt;https://www.ncbi.nlm.nih.gov/pubmed/34297128&lt;/url&gt;&lt;/related-urls&gt;&lt;/urls&gt;&lt;electronic-resource-num&gt;10.1093/sleep/zsab189&lt;/electronic-resource-num&gt;&lt;/record&gt;&lt;/Cite&gt;&lt;/EndNote&gt;</w:instrText>
      </w:r>
      <w:r w:rsidRPr="004E316C">
        <w:rPr>
          <w:rFonts w:eastAsia="Calibri" w:cstheme="minorHAnsi"/>
          <w:kern w:val="2"/>
          <w14:ligatures w14:val="standardContextual"/>
        </w:rPr>
        <w:fldChar w:fldCharType="separate"/>
      </w:r>
      <w:r w:rsidRPr="0034150C">
        <w:rPr>
          <w:rFonts w:eastAsia="Calibri" w:cstheme="minorHAnsi"/>
          <w:noProof/>
          <w:kern w:val="2"/>
          <w:vertAlign w:val="superscript"/>
          <w14:ligatures w14:val="standardContextual"/>
        </w:rPr>
        <w:t>101</w:t>
      </w:r>
      <w:r w:rsidRPr="004E316C">
        <w:rPr>
          <w:rFonts w:eastAsia="Calibri" w:cstheme="minorHAnsi"/>
          <w:kern w:val="2"/>
          <w14:ligatures w14:val="standardContextual"/>
        </w:rPr>
        <w:fldChar w:fldCharType="end"/>
      </w:r>
      <w:r w:rsidRPr="004E316C">
        <w:rPr>
          <w:rFonts w:eastAsia="Calibri" w:cstheme="minorHAnsi"/>
          <w:color w:val="2A2A2A"/>
          <w:kern w:val="2"/>
          <w14:ligatures w14:val="standardContextual"/>
        </w:rPr>
        <w:t xml:space="preserve">. </w:t>
      </w:r>
      <w:r w:rsidRPr="004E316C">
        <w:rPr>
          <w:rFonts w:eastAsia="Calibri" w:cstheme="minorHAnsi"/>
          <w:color w:val="000000"/>
          <w:kern w:val="2"/>
          <w:lang w:eastAsia="en-GB"/>
          <w14:ligatures w14:val="standardContextual"/>
        </w:rPr>
        <w:t xml:space="preserve">Briefly, </w:t>
      </w:r>
      <w:r w:rsidRPr="004E316C">
        <w:rPr>
          <w:rFonts w:eastAsia="Times New Roman" w:cstheme="minorHAnsi"/>
          <w:color w:val="000000"/>
          <w:kern w:val="2"/>
          <w:lang w:eastAsia="en-GB"/>
          <w14:ligatures w14:val="standardContextual"/>
        </w:rPr>
        <w:t xml:space="preserve">we </w:t>
      </w:r>
      <w:r w:rsidRPr="004E316C">
        <w:rPr>
          <w:rFonts w:eastAsia="Calibri" w:cstheme="minorHAnsi"/>
          <w:color w:val="000000"/>
          <w:kern w:val="2"/>
          <w:lang w:eastAsia="en-GB"/>
          <w14:ligatures w14:val="standardContextual"/>
        </w:rPr>
        <w:t xml:space="preserve">first </w:t>
      </w:r>
      <w:r w:rsidRPr="004E316C">
        <w:rPr>
          <w:rFonts w:eastAsia="Times New Roman" w:cstheme="minorHAnsi"/>
          <w:color w:val="000000"/>
          <w:kern w:val="2"/>
          <w:lang w:eastAsia="en-GB"/>
          <w14:ligatures w14:val="standardContextual"/>
        </w:rPr>
        <w:t xml:space="preserve">bandpass-filtered EEG signal </w:t>
      </w:r>
      <w:r w:rsidRPr="004E316C">
        <w:rPr>
          <w:rFonts w:eastAsia="Calibri" w:cstheme="minorHAnsi"/>
          <w:color w:val="000000"/>
          <w:kern w:val="2"/>
          <w:lang w:eastAsia="en-GB"/>
          <w14:ligatures w14:val="standardContextual"/>
        </w:rPr>
        <w:t>between</w:t>
      </w:r>
      <w:r w:rsidRPr="004E316C">
        <w:rPr>
          <w:rFonts w:eastAsia="Times New Roman" w:cstheme="minorHAnsi"/>
          <w:color w:val="000000"/>
          <w:kern w:val="2"/>
          <w:lang w:eastAsia="en-GB"/>
          <w14:ligatures w14:val="standardContextual"/>
        </w:rPr>
        <w:t xml:space="preserve"> </w:t>
      </w:r>
      <w:r w:rsidRPr="004E316C">
        <w:rPr>
          <w:rFonts w:eastAsia="Calibri" w:cstheme="minorHAnsi"/>
          <w:color w:val="000000"/>
          <w:kern w:val="2"/>
          <w:lang w:eastAsia="en-GB"/>
          <w14:ligatures w14:val="standardContextual"/>
        </w:rPr>
        <w:t xml:space="preserve">4 and </w:t>
      </w:r>
      <w:r w:rsidRPr="004E316C">
        <w:rPr>
          <w:rFonts w:eastAsia="Times New Roman" w:cstheme="minorHAnsi"/>
          <w:color w:val="000000"/>
          <w:kern w:val="2"/>
          <w:lang w:eastAsia="en-GB"/>
          <w14:ligatures w14:val="standardContextual"/>
        </w:rPr>
        <w:t>1</w:t>
      </w:r>
      <w:r w:rsidRPr="004E316C">
        <w:rPr>
          <w:rFonts w:eastAsia="Calibri" w:cstheme="minorHAnsi"/>
          <w:color w:val="000000"/>
          <w:kern w:val="2"/>
          <w:lang w:eastAsia="en-GB"/>
          <w14:ligatures w14:val="standardContextual"/>
        </w:rPr>
        <w:t>2</w:t>
      </w:r>
      <w:r w:rsidRPr="004E316C">
        <w:rPr>
          <w:rFonts w:eastAsia="Times New Roman" w:cstheme="minorHAnsi"/>
          <w:color w:val="000000"/>
          <w:kern w:val="2"/>
          <w:lang w:eastAsia="en-GB"/>
          <w14:ligatures w14:val="standardContextual"/>
        </w:rPr>
        <w:t xml:space="preserve"> Hz </w:t>
      </w:r>
      <w:r w:rsidRPr="004E316C">
        <w:rPr>
          <w:rFonts w:eastAsia="Calibri" w:cstheme="minorHAnsi"/>
          <w:color w:val="000000"/>
          <w:kern w:val="2"/>
          <w:lang w:eastAsia="en-GB"/>
          <w14:ligatures w14:val="standardContextual"/>
        </w:rPr>
        <w:t>u</w:t>
      </w:r>
      <w:r w:rsidRPr="004E316C">
        <w:rPr>
          <w:rFonts w:eastAsia="Times New Roman" w:cstheme="minorHAnsi"/>
          <w:color w:val="000000"/>
          <w:kern w:val="2"/>
          <w:lang w:eastAsia="en-GB"/>
          <w14:ligatures w14:val="standardContextual"/>
        </w:rPr>
        <w:t>sing finite impulse response filters with an order equal to three cycles of the low cutoff frequency</w:t>
      </w:r>
      <w:r w:rsidRPr="004E316C">
        <w:rPr>
          <w:rFonts w:eastAsia="Calibri" w:cstheme="minorHAnsi"/>
          <w:color w:val="000000"/>
          <w:kern w:val="2"/>
          <w:lang w:eastAsia="en-GB"/>
          <w14:ligatures w14:val="standardContextual"/>
        </w:rPr>
        <w:t>,</w:t>
      </w:r>
      <w:r>
        <w:rPr>
          <w:rFonts w:eastAsia="Calibri" w:cstheme="minorHAnsi"/>
          <w:color w:val="000000"/>
          <w:kern w:val="2"/>
          <w:lang w:eastAsia="en-GB"/>
          <w14:ligatures w14:val="standardContextual"/>
        </w:rPr>
        <w:t xml:space="preserve"> </w:t>
      </w:r>
      <w:r w:rsidRPr="004E316C">
        <w:rPr>
          <w:rFonts w:eastAsia="Calibri" w:cstheme="minorHAnsi"/>
          <w:color w:val="000000"/>
          <w:kern w:val="2"/>
          <w:lang w:eastAsia="en-GB"/>
          <w14:ligatures w14:val="standardContextual"/>
        </w:rPr>
        <w:t>and detected the individual theta peaks from the filtered signal. We then smoothed the i</w:t>
      </w:r>
      <w:r w:rsidRPr="004E316C">
        <w:rPr>
          <w:rFonts w:eastAsia="Calibri" w:cstheme="minorHAnsi"/>
          <w:color w:val="2A2A2A"/>
          <w:kern w:val="2"/>
          <w14:ligatures w14:val="standardContextual"/>
        </w:rPr>
        <w:t>nterpeak interval time-series using an 11-sample moving average window, and selected the smoothed interpeak intervals shorter than the 10</w:t>
      </w:r>
      <w:r w:rsidRPr="004E316C">
        <w:rPr>
          <w:rFonts w:eastAsia="Calibri" w:cstheme="minorHAnsi"/>
          <w:color w:val="2A2A2A"/>
          <w:kern w:val="2"/>
          <w:vertAlign w:val="superscript"/>
          <w14:ligatures w14:val="standardContextual"/>
        </w:rPr>
        <w:t>th</w:t>
      </w:r>
      <w:r w:rsidRPr="004E316C">
        <w:rPr>
          <w:rFonts w:eastAsia="Calibri" w:cstheme="minorHAnsi"/>
          <w:color w:val="2A2A2A"/>
          <w:kern w:val="2"/>
          <w14:ligatures w14:val="standardContextual"/>
        </w:rPr>
        <w:t xml:space="preserve"> percentile as candidate phasic REMS events. The candidate events with the following criteria were considered as phasic REMS: (1) minimum event duration of 900 ms; (2) minimum smoothed interpeak interval shorter than 5</w:t>
      </w:r>
      <w:r w:rsidRPr="004E316C">
        <w:rPr>
          <w:rFonts w:eastAsia="Calibri" w:cstheme="minorHAnsi"/>
          <w:color w:val="2A2A2A"/>
          <w:kern w:val="2"/>
          <w:vertAlign w:val="superscript"/>
          <w14:ligatures w14:val="standardContextual"/>
        </w:rPr>
        <w:t>th</w:t>
      </w:r>
      <w:r w:rsidRPr="004E316C">
        <w:rPr>
          <w:rFonts w:eastAsia="Calibri" w:cstheme="minorHAnsi"/>
          <w:color w:val="2A2A2A"/>
          <w:kern w:val="2"/>
          <w14:ligatures w14:val="standardContextual"/>
        </w:rPr>
        <w:t xml:space="preserve"> percentile; (3) mean amplitude of theta peaks larger than mean amplitude of theta peaks across all REMS.</w:t>
      </w:r>
    </w:p>
    <w:p w14:paraId="45637B26" w14:textId="77777777" w:rsidR="00E27B81" w:rsidRPr="004E316C" w:rsidRDefault="00E27B81" w:rsidP="00E27B81">
      <w:pPr>
        <w:spacing w:line="360" w:lineRule="auto"/>
        <w:jc w:val="both"/>
        <w:rPr>
          <w:rFonts w:cstheme="minorHAnsi"/>
          <w:color w:val="000000" w:themeColor="text1"/>
        </w:rPr>
      </w:pPr>
    </w:p>
    <w:p w14:paraId="14784B95" w14:textId="77777777" w:rsidR="00E27B81" w:rsidRPr="004E316C" w:rsidRDefault="00E27B81" w:rsidP="00E27B81">
      <w:pPr>
        <w:spacing w:line="360" w:lineRule="auto"/>
        <w:jc w:val="both"/>
        <w:rPr>
          <w:rFonts w:eastAsia="Times New Roman" w:cstheme="minorHAnsi"/>
          <w:color w:val="000000" w:themeColor="text1"/>
          <w:lang w:eastAsia="en-GB"/>
        </w:rPr>
      </w:pPr>
      <w:r w:rsidRPr="004E316C">
        <w:rPr>
          <w:rFonts w:cstheme="minorHAnsi"/>
          <w:b/>
          <w:bCs/>
          <w:iCs/>
          <w:color w:val="000000" w:themeColor="text1"/>
        </w:rPr>
        <w:t xml:space="preserve">Theta-gamma cross-frequency coupling. </w:t>
      </w:r>
      <w:r w:rsidRPr="004E316C">
        <w:rPr>
          <w:rFonts w:eastAsia="Times New Roman" w:cstheme="minorHAnsi"/>
          <w:color w:val="000000" w:themeColor="text1"/>
          <w:lang w:eastAsia="en-GB"/>
        </w:rPr>
        <w:t>We used the modulation index (MI) to measure theta-gamma phase-amplitude coupling</w:t>
      </w:r>
      <w:r w:rsidRPr="004E316C">
        <w:rPr>
          <w:rFonts w:eastAsia="Times New Roman" w:cstheme="minorHAnsi"/>
          <w:color w:val="000000" w:themeColor="text1"/>
          <w:lang w:eastAsia="en-GB"/>
        </w:rPr>
        <w:fldChar w:fldCharType="begin">
          <w:fldData xml:space="preserve">PEVuZE5vdGU+PENpdGU+PEF1dGhvcj5Ub3J0PC9BdXRob3I+PFllYXI+MjAwODwvWWVhcj48UmVj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</w:fldData>
        </w:fldChar>
      </w:r>
      <w:r>
        <w:rPr>
          <w:rFonts w:eastAsia="Times New Roman" w:cstheme="minorHAnsi"/>
          <w:color w:val="000000" w:themeColor="text1"/>
          <w:lang w:eastAsia="en-GB"/>
        </w:rPr>
        <w:instrText xml:space="preserve"> ADDIN EN.CITE </w:instrText>
      </w:r>
      <w:r>
        <w:rPr>
          <w:rFonts w:eastAsia="Times New Roman" w:cstheme="minorHAnsi"/>
          <w:color w:val="000000" w:themeColor="text1"/>
          <w:lang w:eastAsia="en-GB"/>
        </w:rPr>
        <w:fldChar w:fldCharType="begin">
          <w:fldData xml:space="preserve">PEVuZE5vdGU+PENpdGU+PEF1dGhvcj5Ub3J0PC9BdXRob3I+PFllYXI+MjAwODwvWWVhcj48UmVj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</w:fldData>
        </w:fldChar>
      </w:r>
      <w:r>
        <w:rPr>
          <w:rFonts w:eastAsia="Times New Roman" w:cstheme="minorHAnsi"/>
          <w:color w:val="000000" w:themeColor="text1"/>
          <w:lang w:eastAsia="en-GB"/>
        </w:rPr>
        <w:instrText xml:space="preserve"> ADDIN EN.CITE.DATA </w:instrText>
      </w:r>
      <w:r>
        <w:rPr>
          <w:rFonts w:eastAsia="Times New Roman" w:cstheme="minorHAnsi"/>
          <w:color w:val="000000" w:themeColor="text1"/>
          <w:lang w:eastAsia="en-GB"/>
        </w:rPr>
      </w:r>
      <w:r>
        <w:rPr>
          <w:rFonts w:eastAsia="Times New Roman" w:cstheme="minorHAnsi"/>
          <w:color w:val="000000" w:themeColor="text1"/>
          <w:lang w:eastAsia="en-GB"/>
        </w:rPr>
        <w:fldChar w:fldCharType="end"/>
      </w:r>
      <w:r w:rsidRPr="004E316C">
        <w:rPr>
          <w:rFonts w:eastAsia="Times New Roman" w:cstheme="minorHAnsi"/>
          <w:color w:val="000000" w:themeColor="text1"/>
          <w:lang w:eastAsia="en-GB"/>
        </w:rPr>
      </w:r>
      <w:r w:rsidRPr="004E316C">
        <w:rPr>
          <w:rFonts w:eastAsia="Times New Roman" w:cstheme="minorHAnsi"/>
          <w:color w:val="000000" w:themeColor="text1"/>
          <w:lang w:eastAsia="en-GB"/>
        </w:rPr>
        <w:fldChar w:fldCharType="separate"/>
      </w:r>
      <w:r w:rsidRPr="0034150C">
        <w:rPr>
          <w:rFonts w:eastAsia="Times New Roman" w:cstheme="minorHAnsi"/>
          <w:noProof/>
          <w:color w:val="000000" w:themeColor="text1"/>
          <w:vertAlign w:val="superscript"/>
          <w:lang w:eastAsia="en-GB"/>
        </w:rPr>
        <w:t>48,102</w:t>
      </w:r>
      <w:r w:rsidRPr="004E316C">
        <w:rPr>
          <w:rFonts w:eastAsia="Times New Roman" w:cstheme="minorHAnsi"/>
          <w:color w:val="000000" w:themeColor="text1"/>
          <w:lang w:eastAsia="en-GB"/>
        </w:rPr>
        <w:fldChar w:fldCharType="end"/>
      </w:r>
      <w:r w:rsidRPr="004E316C">
        <w:rPr>
          <w:rFonts w:eastAsia="Times New Roman" w:cstheme="minorHAnsi"/>
          <w:color w:val="000000" w:themeColor="text1"/>
          <w:lang w:eastAsia="en-GB"/>
        </w:rPr>
        <w:t xml:space="preserve">. Using finite impulse response filters with an order equal to three cycles of </w:t>
      </w:r>
      <w:r w:rsidRPr="004E316C">
        <w:rPr>
          <w:rFonts w:eastAsia="Times New Roman" w:cstheme="minorHAnsi"/>
          <w:color w:val="000000" w:themeColor="text1"/>
          <w:lang w:eastAsia="en-GB"/>
        </w:rPr>
        <w:lastRenderedPageBreak/>
        <w:t>the low-cutoff frequency, we bandpass-filtered EEG signals into theta (7-11 Hz) and fast-gamma (52-80 Hz) in both forward and reverse directions to eliminate phase distortion. We then estimated instantaneous phase of theta and the envelope of fast-gamma using the Hilbert transform. Theta phase was discretized into 18 equal bins (</w:t>
      </w:r>
      <w:r w:rsidRPr="004E316C">
        <w:rPr>
          <w:rFonts w:eastAsia="Times New Roman" w:cstheme="minorHAnsi"/>
          <w:i/>
          <w:iCs/>
          <w:color w:val="000000" w:themeColor="text1"/>
          <w:lang w:eastAsia="en-GB"/>
        </w:rPr>
        <w:t>N</w:t>
      </w:r>
      <w:r w:rsidRPr="004E316C">
        <w:rPr>
          <w:rFonts w:eastAsia="Times New Roman" w:cstheme="minorHAnsi"/>
          <w:color w:val="000000" w:themeColor="text1"/>
          <w:lang w:eastAsia="en-GB"/>
        </w:rPr>
        <w:t>=18, each 20°) and the average value of fast-gamma envelope within each bin was calculated. The resulting phase-amplitude histogram (</w:t>
      </w:r>
      <w:r w:rsidRPr="004E316C">
        <w:rPr>
          <w:rFonts w:eastAsia="Times New Roman" w:cstheme="minorHAnsi"/>
          <w:i/>
          <w:iCs/>
          <w:color w:val="000000" w:themeColor="text1"/>
          <w:lang w:eastAsia="en-GB"/>
        </w:rPr>
        <w:t>P</w:t>
      </w:r>
      <w:r w:rsidRPr="004E316C">
        <w:rPr>
          <w:rFonts w:eastAsia="Times New Roman" w:cstheme="minorHAnsi"/>
          <w:color w:val="000000" w:themeColor="text1"/>
          <w:lang w:eastAsia="en-GB"/>
        </w:rPr>
        <w:t>) was compared with a uniform distribution (</w:t>
      </w:r>
      <w:r w:rsidRPr="004E316C">
        <w:rPr>
          <w:rFonts w:eastAsia="Times New Roman" w:cstheme="minorHAnsi"/>
          <w:i/>
          <w:iCs/>
          <w:color w:val="000000" w:themeColor="text1"/>
          <w:lang w:eastAsia="en-GB"/>
        </w:rPr>
        <w:t>U</w:t>
      </w:r>
      <w:r w:rsidRPr="004E316C">
        <w:rPr>
          <w:rFonts w:eastAsia="Times New Roman" w:cstheme="minorHAnsi"/>
          <w:color w:val="000000" w:themeColor="text1"/>
          <w:lang w:eastAsia="en-GB"/>
        </w:rPr>
        <w:t xml:space="preserve">) using the Kullback-Leibler distance, </w:t>
      </w:r>
      <m:oMath>
        <m:sSub>
          <m:sSubPr>
            <m:ctrlPr>
              <w:rPr>
                <w:rFonts w:ascii="Cambria Math" w:eastAsia="Times New Roman" w:hAnsi="Cambria Math" w:cstheme="minorHAnsi"/>
                <w:i/>
                <w:iCs/>
                <w:color w:val="000000" w:themeColor="text1"/>
                <w:lang w:eastAsia="en-GB"/>
              </w:rPr>
            </m:ctrlPr>
          </m:sSubPr>
          <m:e>
            <m:r>
              <w:rPr>
                <w:rFonts w:ascii="Cambria Math" w:eastAsia="Times New Roman" w:hAnsi="Cambria Math" w:cstheme="minorHAnsi"/>
                <w:color w:val="000000" w:themeColor="text1"/>
                <w:lang w:eastAsia="en-GB"/>
              </w:rPr>
              <m:t>D</m:t>
            </m:r>
          </m:e>
          <m:sub>
            <m:r>
              <w:rPr>
                <w:rFonts w:ascii="Cambria Math" w:eastAsia="Times New Roman" w:hAnsi="Cambria Math" w:cstheme="minorHAnsi"/>
                <w:color w:val="000000" w:themeColor="text1"/>
                <w:lang w:eastAsia="en-GB"/>
              </w:rPr>
              <m:t>KL</m:t>
            </m:r>
          </m:sub>
        </m:sSub>
        <m:d>
          <m:dPr>
            <m:ctrlPr>
              <w:rPr>
                <w:rFonts w:ascii="Cambria Math" w:eastAsia="Times New Roman" w:hAnsi="Cambria Math" w:cstheme="minorHAnsi"/>
                <w:i/>
                <w:iCs/>
                <w:color w:val="000000" w:themeColor="text1"/>
                <w:lang w:eastAsia="en-GB"/>
              </w:rPr>
            </m:ctrlPr>
          </m:dPr>
          <m:e>
            <m:r>
              <w:rPr>
                <w:rFonts w:ascii="Cambria Math" w:eastAsia="Times New Roman" w:hAnsi="Cambria Math" w:cstheme="minorHAnsi"/>
                <w:color w:val="000000" w:themeColor="text1"/>
                <w:lang w:eastAsia="en-GB"/>
              </w:rPr>
              <m:t>P,U</m:t>
            </m:r>
          </m:e>
        </m:d>
        <m:r>
          <w:rPr>
            <w:rFonts w:ascii="Cambria Math" w:eastAsia="Times New Roman" w:hAnsi="Cambria Math" w:cstheme="minorHAnsi"/>
            <w:color w:val="000000" w:themeColor="text1"/>
            <w:lang w:eastAsia="en-GB"/>
          </w:rPr>
          <m:t>=</m:t>
        </m:r>
        <m:nary>
          <m:naryPr>
            <m:chr m:val="∑"/>
            <m:limLoc m:val="undOvr"/>
            <m:ctrlPr>
              <w:rPr>
                <w:rFonts w:ascii="Cambria Math" w:eastAsia="Times New Roman" w:hAnsi="Cambria Math" w:cstheme="minorHAnsi"/>
                <w:i/>
                <w:iCs/>
                <w:color w:val="000000" w:themeColor="text1"/>
                <w:lang w:eastAsia="en-GB"/>
              </w:rPr>
            </m:ctrlPr>
          </m:naryPr>
          <m:sub>
            <m:r>
              <w:rPr>
                <w:rFonts w:ascii="Cambria Math" w:eastAsia="Times New Roman" w:hAnsi="Cambria Math" w:cstheme="minorHAnsi"/>
                <w:color w:val="000000" w:themeColor="text1"/>
                <w:lang w:eastAsia="en-GB"/>
              </w:rPr>
              <m:t>j=1</m:t>
            </m:r>
          </m:sub>
          <m:sup>
            <m:r>
              <w:rPr>
                <w:rFonts w:ascii="Cambria Math" w:eastAsia="Times New Roman" w:hAnsi="Cambria Math" w:cstheme="minorHAnsi"/>
                <w:color w:val="000000" w:themeColor="text1"/>
                <w:lang w:eastAsia="en-GB"/>
              </w:rPr>
              <m:t>N</m:t>
            </m:r>
          </m:sup>
          <m:e>
            <m:r>
              <w:rPr>
                <w:rFonts w:ascii="Cambria Math" w:eastAsia="Times New Roman" w:hAnsi="Cambria Math" w:cstheme="minorHAnsi"/>
                <w:color w:val="000000" w:themeColor="text1"/>
                <w:lang w:eastAsia="en-GB"/>
              </w:rPr>
              <m:t>P</m:t>
            </m:r>
            <m:d>
              <m:dPr>
                <m:ctrlPr>
                  <w:rPr>
                    <w:rFonts w:ascii="Cambria Math" w:eastAsia="Times New Roman" w:hAnsi="Cambria Math" w:cstheme="minorHAnsi"/>
                    <w:i/>
                    <w:iCs/>
                    <w:color w:val="000000" w:themeColor="text1"/>
                    <w:lang w:eastAsia="en-GB"/>
                  </w:rPr>
                </m:ctrlPr>
              </m:dPr>
              <m:e>
                <m:r>
                  <w:rPr>
                    <w:rFonts w:ascii="Cambria Math" w:eastAsia="Times New Roman" w:hAnsi="Cambria Math" w:cstheme="minorHAnsi"/>
                    <w:color w:val="000000" w:themeColor="text1"/>
                    <w:lang w:eastAsia="en-GB"/>
                  </w:rPr>
                  <m:t>j</m:t>
                </m:r>
              </m:e>
            </m:d>
            <m:r>
              <w:rPr>
                <w:rFonts w:ascii="Cambria Math" w:eastAsia="Times New Roman" w:hAnsi="Cambria Math" w:cstheme="minorHAnsi"/>
                <w:color w:val="000000" w:themeColor="text1"/>
                <w:lang w:eastAsia="en-GB"/>
              </w:rPr>
              <m:t>*log</m:t>
            </m:r>
            <m:d>
              <m:dPr>
                <m:begChr m:val="["/>
                <m:endChr m:val="]"/>
                <m:ctrlPr>
                  <w:rPr>
                    <w:rFonts w:ascii="Cambria Math" w:eastAsia="Times New Roman" w:hAnsi="Cambria Math" w:cstheme="minorHAnsi"/>
                    <w:i/>
                    <w:iCs/>
                    <w:color w:val="000000" w:themeColor="text1"/>
                    <w:lang w:eastAsia="en-GB"/>
                  </w:rPr>
                </m:ctrlPr>
              </m:dPr>
              <m:e>
                <m:r>
                  <w:rPr>
                    <w:rFonts w:ascii="Cambria Math" w:eastAsia="Times New Roman" w:hAnsi="Cambria Math" w:cstheme="minorHAnsi"/>
                    <w:color w:val="000000" w:themeColor="text1"/>
                    <w:lang w:eastAsia="en-GB"/>
                  </w:rPr>
                  <m:t>P</m:t>
                </m:r>
                <m:d>
                  <m:dPr>
                    <m:ctrlPr>
                      <w:rPr>
                        <w:rFonts w:ascii="Cambria Math" w:eastAsia="Times New Roman" w:hAnsi="Cambria Math" w:cstheme="minorHAnsi"/>
                        <w:i/>
                        <w:iCs/>
                        <w:color w:val="000000" w:themeColor="text1"/>
                        <w:lang w:eastAsia="en-GB"/>
                      </w:rPr>
                    </m:ctrlPr>
                  </m:dPr>
                  <m:e>
                    <m:r>
                      <w:rPr>
                        <w:rFonts w:ascii="Cambria Math" w:eastAsia="Times New Roman" w:hAnsi="Cambria Math" w:cstheme="minorHAnsi"/>
                        <w:color w:val="000000" w:themeColor="text1"/>
                        <w:lang w:eastAsia="en-GB"/>
                      </w:rPr>
                      <m:t>j</m:t>
                    </m:r>
                  </m:e>
                </m:d>
                <m:r>
                  <w:rPr>
                    <w:rFonts w:ascii="Cambria Math" w:eastAsia="Times New Roman" w:hAnsi="Cambria Math" w:cstheme="minorHAnsi"/>
                    <w:color w:val="000000" w:themeColor="text1"/>
                    <w:lang w:eastAsia="en-GB"/>
                  </w:rPr>
                  <m:t>/U</m:t>
                </m:r>
                <m:d>
                  <m:dPr>
                    <m:ctrlPr>
                      <w:rPr>
                        <w:rFonts w:ascii="Cambria Math" w:eastAsia="Times New Roman" w:hAnsi="Cambria Math" w:cstheme="minorHAnsi"/>
                        <w:i/>
                        <w:iCs/>
                        <w:color w:val="000000" w:themeColor="text1"/>
                        <w:lang w:eastAsia="en-GB"/>
                      </w:rPr>
                    </m:ctrlPr>
                  </m:dPr>
                  <m:e>
                    <m:r>
                      <w:rPr>
                        <w:rFonts w:ascii="Cambria Math" w:eastAsia="Times New Roman" w:hAnsi="Cambria Math" w:cstheme="minorHAnsi"/>
                        <w:color w:val="000000" w:themeColor="text1"/>
                        <w:lang w:eastAsia="en-GB"/>
                      </w:rPr>
                      <m:t>j</m:t>
                    </m:r>
                  </m:e>
                </m:d>
              </m:e>
            </m:d>
          </m:e>
        </m:nary>
      </m:oMath>
      <w:r w:rsidRPr="004E316C">
        <w:rPr>
          <w:rFonts w:eastAsia="Times New Roman" w:cstheme="minorHAnsi"/>
          <w:iCs/>
          <w:color w:val="000000" w:themeColor="text1"/>
          <w:lang w:eastAsia="en-GB"/>
        </w:rPr>
        <w:t>, and</w:t>
      </w:r>
      <w:r w:rsidRPr="004E316C">
        <w:rPr>
          <w:rFonts w:eastAsia="Times New Roman" w:cstheme="minorHAnsi"/>
          <w:color w:val="000000" w:themeColor="text1"/>
          <w:lang w:eastAsia="en-GB"/>
        </w:rPr>
        <w:t xml:space="preserve"> normalized by </w:t>
      </w:r>
      <w:r w:rsidRPr="004E316C">
        <w:rPr>
          <w:rFonts w:eastAsia="Times New Roman" w:cstheme="minorHAnsi"/>
          <w:i/>
          <w:iCs/>
          <w:color w:val="000000" w:themeColor="text1"/>
          <w:lang w:eastAsia="en-GB"/>
        </w:rPr>
        <w:t>log(N)</w:t>
      </w:r>
      <w:r w:rsidRPr="004E316C">
        <w:rPr>
          <w:rFonts w:eastAsia="Times New Roman" w:cstheme="minorHAnsi"/>
          <w:color w:val="000000" w:themeColor="text1"/>
          <w:lang w:eastAsia="en-GB"/>
        </w:rPr>
        <w:t xml:space="preserve"> to obtain the modulation index, </w:t>
      </w:r>
      <w:r w:rsidRPr="004E316C">
        <w:rPr>
          <w:rFonts w:eastAsia="Times New Roman" w:cstheme="minorHAnsi"/>
          <w:i/>
          <w:iCs/>
          <w:color w:val="000000" w:themeColor="text1"/>
          <w:lang w:eastAsia="en-GB"/>
        </w:rPr>
        <w:t>MI = D</w:t>
      </w:r>
      <w:r w:rsidRPr="004E316C">
        <w:rPr>
          <w:rFonts w:eastAsia="Times New Roman" w:cstheme="minorHAnsi"/>
          <w:i/>
          <w:iCs/>
          <w:color w:val="000000" w:themeColor="text1"/>
          <w:vertAlign w:val="subscript"/>
          <w:lang w:eastAsia="en-GB"/>
        </w:rPr>
        <w:t>KL</w:t>
      </w:r>
      <w:r w:rsidRPr="004E316C">
        <w:rPr>
          <w:rFonts w:eastAsia="Times New Roman" w:cstheme="minorHAnsi"/>
          <w:i/>
          <w:iCs/>
          <w:color w:val="000000" w:themeColor="text1"/>
          <w:lang w:eastAsia="en-GB"/>
        </w:rPr>
        <w:t xml:space="preserve"> / log(N)</w:t>
      </w:r>
      <w:r w:rsidRPr="004E316C">
        <w:rPr>
          <w:rFonts w:eastAsia="Times New Roman" w:cstheme="minorHAnsi"/>
          <w:color w:val="000000" w:themeColor="text1"/>
          <w:lang w:eastAsia="en-GB"/>
        </w:rPr>
        <w:t xml:space="preserve">. </w:t>
      </w:r>
      <w:r w:rsidRPr="004E316C">
        <w:rPr>
          <w:rFonts w:eastAsia="Arial" w:cstheme="minorHAnsi"/>
          <w:color w:val="000000" w:themeColor="text1"/>
          <w:lang w:eastAsia="en-GB"/>
        </w:rPr>
        <w:t xml:space="preserve">For each animal, we filtered continuous 48 h baseline recordings into the theta and fast-gamma bands and estimated the Hilbert transform, and then concatenated episodes of each state to calculate the MI during dark and light phases. </w:t>
      </w:r>
      <w:r w:rsidRPr="004E316C">
        <w:rPr>
          <w:rFonts w:eastAsia="Times New Roman" w:cstheme="minorHAnsi"/>
          <w:color w:val="000000" w:themeColor="text1"/>
          <w:lang w:eastAsia="en-GB"/>
        </w:rPr>
        <w:t>To explore possible coupling patterns between different pairs of low and high-frequency bands, we used comodulogram analysis</w:t>
      </w:r>
      <w:r w:rsidRPr="004E316C">
        <w:rPr>
          <w:rFonts w:eastAsia="Times New Roman" w:cstheme="minorHAnsi"/>
          <w:noProof/>
          <w:color w:val="000000" w:themeColor="text1"/>
          <w:lang w:eastAsia="en-GB"/>
        </w:rPr>
        <w:fldChar w:fldCharType="begin">
          <w:fldData xml:space="preserve">PEVuZE5vdGU+PENpdGU+PEF1dGhvcj5Ub3J0PC9BdXRob3I+PFllYXI+MjAwODwvWWVhcj48UmVj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</w:fldData>
        </w:fldChar>
      </w:r>
      <w:r>
        <w:rPr>
          <w:rFonts w:eastAsia="Times New Roman" w:cstheme="minorHAnsi"/>
          <w:noProof/>
          <w:color w:val="000000" w:themeColor="text1"/>
          <w:lang w:eastAsia="en-GB"/>
        </w:rPr>
        <w:instrText xml:space="preserve"> ADDIN EN.CITE </w:instrText>
      </w:r>
      <w:r>
        <w:rPr>
          <w:rFonts w:eastAsia="Times New Roman" w:cstheme="minorHAnsi"/>
          <w:noProof/>
          <w:color w:val="000000" w:themeColor="text1"/>
          <w:lang w:eastAsia="en-GB"/>
        </w:rPr>
        <w:fldChar w:fldCharType="begin">
          <w:fldData xml:space="preserve">PEVuZE5vdGU+PENpdGU+PEF1dGhvcj5Ub3J0PC9BdXRob3I+PFllYXI+MjAwODwvWWVhcj48UmVj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</w:fldData>
        </w:fldChar>
      </w:r>
      <w:r>
        <w:rPr>
          <w:rFonts w:eastAsia="Times New Roman" w:cstheme="minorHAnsi"/>
          <w:noProof/>
          <w:color w:val="000000" w:themeColor="text1"/>
          <w:lang w:eastAsia="en-GB"/>
        </w:rPr>
        <w:instrText xml:space="preserve"> ADDIN EN.CITE.DATA </w:instrText>
      </w:r>
      <w:r>
        <w:rPr>
          <w:rFonts w:eastAsia="Times New Roman" w:cstheme="minorHAnsi"/>
          <w:noProof/>
          <w:color w:val="000000" w:themeColor="text1"/>
          <w:lang w:eastAsia="en-GB"/>
        </w:rPr>
      </w:r>
      <w:r>
        <w:rPr>
          <w:rFonts w:eastAsia="Times New Roman" w:cstheme="minorHAnsi"/>
          <w:noProof/>
          <w:color w:val="000000" w:themeColor="text1"/>
          <w:lang w:eastAsia="en-GB"/>
        </w:rPr>
        <w:fldChar w:fldCharType="end"/>
      </w:r>
      <w:r w:rsidRPr="004E316C">
        <w:rPr>
          <w:rFonts w:eastAsia="Times New Roman" w:cstheme="minorHAnsi"/>
          <w:noProof/>
          <w:color w:val="000000" w:themeColor="text1"/>
          <w:lang w:eastAsia="en-GB"/>
        </w:rPr>
      </w:r>
      <w:r w:rsidRPr="004E316C">
        <w:rPr>
          <w:rFonts w:eastAsia="Times New Roman" w:cstheme="minorHAnsi"/>
          <w:noProof/>
          <w:color w:val="000000" w:themeColor="text1"/>
          <w:lang w:eastAsia="en-GB"/>
        </w:rPr>
        <w:fldChar w:fldCharType="separate"/>
      </w:r>
      <w:r w:rsidRPr="0034150C">
        <w:rPr>
          <w:rFonts w:eastAsia="Times New Roman" w:cstheme="minorHAnsi"/>
          <w:noProof/>
          <w:color w:val="000000" w:themeColor="text1"/>
          <w:vertAlign w:val="superscript"/>
          <w:lang w:eastAsia="en-GB"/>
        </w:rPr>
        <w:t>102</w:t>
      </w:r>
      <w:r w:rsidRPr="004E316C">
        <w:rPr>
          <w:rFonts w:eastAsia="Times New Roman" w:cstheme="minorHAnsi"/>
          <w:noProof/>
          <w:color w:val="000000" w:themeColor="text1"/>
          <w:lang w:eastAsia="en-GB"/>
        </w:rPr>
        <w:fldChar w:fldCharType="end"/>
      </w:r>
      <w:r w:rsidRPr="004E316C">
        <w:rPr>
          <w:rFonts w:eastAsia="Times New Roman" w:cstheme="minorHAnsi"/>
          <w:color w:val="000000" w:themeColor="text1"/>
          <w:lang w:eastAsia="en-GB"/>
        </w:rPr>
        <w:t>. We considered 16 frequency bands for phase (1-18 Hz, 1-Hz increments, 2-Hz bandwidth), and 14 frequency bands for amplitude (15-90 Hz, 5-Hz increments, 10-Hz bandwidth). MI values were then calculated for all these pairs to obtain the comodulogram graph.</w:t>
      </w:r>
    </w:p>
    <w:p w14:paraId="65F84062" w14:textId="77777777" w:rsidR="00E27B81" w:rsidRPr="004E316C" w:rsidRDefault="00E27B81" w:rsidP="00E27B81">
      <w:pPr>
        <w:spacing w:line="360" w:lineRule="auto"/>
        <w:jc w:val="both"/>
        <w:rPr>
          <w:rFonts w:cstheme="minorHAnsi"/>
          <w:color w:val="000000" w:themeColor="text1"/>
        </w:rPr>
      </w:pPr>
    </w:p>
    <w:p w14:paraId="7FCAE4B6" w14:textId="77777777" w:rsidR="00E27B81" w:rsidRPr="004E316C" w:rsidRDefault="00E27B81" w:rsidP="00E27B81">
      <w:pPr>
        <w:spacing w:line="360" w:lineRule="auto"/>
        <w:jc w:val="both"/>
        <w:rPr>
          <w:rFonts w:eastAsiaTheme="minorHAnsi" w:cstheme="minorHAnsi"/>
          <w:b/>
          <w:bCs/>
        </w:rPr>
      </w:pPr>
      <w:bookmarkStart w:id="2" w:name="_Hlk132309829"/>
      <w:r w:rsidRPr="004E316C">
        <w:rPr>
          <w:rFonts w:eastAsiaTheme="minorHAnsi" w:cstheme="minorHAnsi"/>
          <w:b/>
          <w:bCs/>
        </w:rPr>
        <w:t xml:space="preserve">Three-choice serial reaction time task (3-CSRTT). </w:t>
      </w:r>
      <w:bookmarkEnd w:id="2"/>
      <w:r w:rsidRPr="004E316C">
        <w:rPr>
          <w:rFonts w:eastAsia="Calibri" w:cstheme="minorHAnsi"/>
          <w:color w:val="000000" w:themeColor="text1"/>
        </w:rPr>
        <w:t xml:space="preserve">Adult males and control littermates (5-7 months-old) were group-housed (3-5 animals/cage) under a 12-h reversed light/dark cycle (light-onset at 8:30 p.m.) at a constant temperature (22°C) and had </w:t>
      </w:r>
      <w:r w:rsidRPr="004E316C">
        <w:rPr>
          <w:rFonts w:eastAsia="Calibri" w:cstheme="minorHAnsi"/>
          <w:i/>
          <w:iCs/>
          <w:color w:val="000000" w:themeColor="text1"/>
        </w:rPr>
        <w:t xml:space="preserve">ad libitum </w:t>
      </w:r>
      <w:r w:rsidRPr="004E316C">
        <w:rPr>
          <w:rFonts w:eastAsia="Calibri" w:cstheme="minorHAnsi"/>
          <w:color w:val="000000" w:themeColor="text1"/>
        </w:rPr>
        <w:t>access to water.</w:t>
      </w:r>
      <w:r w:rsidRPr="004E316C">
        <w:rPr>
          <w:rFonts w:cstheme="minorHAnsi"/>
          <w:iCs/>
          <w:color w:val="000000" w:themeColor="text1"/>
        </w:rPr>
        <w:t xml:space="preserve"> </w:t>
      </w:r>
      <w:r w:rsidRPr="004E316C">
        <w:rPr>
          <w:rFonts w:eastAsiaTheme="minorHAnsi" w:cstheme="minorHAnsi"/>
        </w:rPr>
        <w:t xml:space="preserve">The 3-CSRTT was conducted in mouse operant chambers (15cmx15cmx13.5 cm, Med Associates, St Albans, VT, USA), each enclosed in a wooden cubicle. Chambers featured an exhaust fan for ventilation, serving as white noise emitter for sound attenuation, a steel grid floor, three 20-mm horizontally-spaced nosepoking holes on one wall, and a reward receptacle with a liquid dipper and a 0.01-ml-cup on the opposite wall. Lights could be illuminated inside each nosepoking port, the reward receptacle, and on the chamber ceiling. </w:t>
      </w:r>
      <w:bookmarkStart w:id="3" w:name="_Hlk132375949"/>
      <w:r w:rsidRPr="004E316C">
        <w:rPr>
          <w:rFonts w:eastAsiaTheme="minorHAnsi" w:cstheme="minorHAnsi"/>
        </w:rPr>
        <w:t xml:space="preserve">Mice were trained to self-administer a 0.2% saccharine liquid reward (Sigma-Aldrich). A nosepoke in the “active” port illuminated the aperture and activated delivery of a 0.01 ml reward, which remained available for 3 s once head entry in the liquid dipper was detected. </w:t>
      </w:r>
      <w:bookmarkEnd w:id="3"/>
      <w:r w:rsidRPr="004E316C">
        <w:rPr>
          <w:rFonts w:eastAsiaTheme="minorHAnsi" w:cstheme="minorHAnsi"/>
        </w:rPr>
        <w:t xml:space="preserve">Supplementary entries into the active port in the absence of head entry above the liquid dipper and entries in inactive ports were recorded but had no consequence. </w:t>
      </w:r>
    </w:p>
    <w:p w14:paraId="25B516A6" w14:textId="77777777" w:rsidR="00E27B81" w:rsidRPr="004E316C" w:rsidRDefault="00E27B81" w:rsidP="00E27B81">
      <w:pPr>
        <w:spacing w:line="360" w:lineRule="auto"/>
        <w:jc w:val="both"/>
        <w:rPr>
          <w:rFonts w:eastAsiaTheme="minorHAnsi" w:cstheme="minorHAnsi"/>
        </w:rPr>
      </w:pPr>
      <w:bookmarkStart w:id="4" w:name="_Hlk132376146"/>
      <w:r w:rsidRPr="004E316C">
        <w:rPr>
          <w:rFonts w:eastAsiaTheme="minorHAnsi" w:cstheme="minorHAnsi"/>
        </w:rPr>
        <w:t>The 3-CSRTT comprised four training stages and a test phase:</w:t>
      </w:r>
      <w:bookmarkEnd w:id="4"/>
      <w:r w:rsidRPr="004E316C">
        <w:rPr>
          <w:rFonts w:eastAsiaTheme="minorHAnsi" w:cstheme="minorHAnsi"/>
        </w:rPr>
        <w:t xml:space="preserve"> Stage 1: Mice learned to perform a head entry into the reward magazine to receive 0.01 ml saccharine. Mice were considered to have reached training criteria once they reached 50 rewards in 30 min. Stage 2: When the mouse head entered the reward magazine, a cue light stimulus appeared randomly in one of the three nosepoking ports and stayed lit until a nosepoke in this hole occurred, upon which the light turned off, the dipper was activated and the reward made available (even if the mouse additionally nosepoked in any of the two other unlit apertures). Three seconds after the reward was made available, the dipper deactivated, and a light cue </w:t>
      </w:r>
      <w:r w:rsidRPr="004E316C">
        <w:rPr>
          <w:rFonts w:eastAsiaTheme="minorHAnsi" w:cstheme="minorHAnsi"/>
        </w:rPr>
        <w:lastRenderedPageBreak/>
        <w:t xml:space="preserve">appeared once again randomly in one of the three ports. This went on until the mouse earned 40 rewards during a 30-min training. Stage 3: similar conditions as “Stage 2”, except that a 5-s delay separated beginning of a trial by magazine head entry and illumination of one of the ports. A correct response is a nosepoke in the illuminated port, which triggers a reward, and an incorrect response is a nosepoke in any other unlit port, which triggers illumination of the ceiling light for 5 s and no reward. After each correct or incorrect response, a new trial begins with head entry into the reward magazine. This went on until mice earned 50 rewards during the 30-min training. Stage 4: after trial start by nosepoking in the reward magazine, a 5-s-delay, like in Stage 3, preceded illumination of one of the ports, but the cue light stayed illuminated for only 2 s. Any response before cue light illumination is a premature response, without programmatic consequences. Omissions were recorded when no nosepoking occurred during the allowed 5 s after beginning of illumination of one the apertures. </w:t>
      </w:r>
      <w:bookmarkStart w:id="5" w:name="_Hlk132376378"/>
      <w:r w:rsidRPr="004E316C">
        <w:rPr>
          <w:rFonts w:eastAsiaTheme="minorHAnsi" w:cstheme="minorHAnsi"/>
        </w:rPr>
        <w:t>To advance to the “Test phase”, the mice had to earn ≥30 rewards during the 30-min session. Mice underwent 2 sessions per day.</w:t>
      </w:r>
      <w:bookmarkEnd w:id="5"/>
      <w:r w:rsidRPr="004E316C">
        <w:rPr>
          <w:rFonts w:eastAsiaTheme="minorHAnsi" w:cstheme="minorHAnsi"/>
        </w:rPr>
        <w:t xml:space="preserve"> Usually one day, in some cases two days, were necessary to reach next-stage criteria. The Test phase was as “Stage 4” except that premature responses during the 5-s delay were followed by a 5-s time-out period with illumination of the ceiling light. </w:t>
      </w:r>
      <w:bookmarkStart w:id="6" w:name="_Hlk132290443"/>
      <w:r w:rsidRPr="004E316C">
        <w:rPr>
          <w:rFonts w:eastAsiaTheme="minorHAnsi" w:cstheme="minorHAnsi"/>
        </w:rPr>
        <w:t xml:space="preserve">A perseverative response was defined as repetitive nosepoke in the liquid dispenser after reward consumption and served as measure of compulsive behavior. </w:t>
      </w:r>
      <w:bookmarkEnd w:id="6"/>
      <w:r w:rsidRPr="004E316C">
        <w:rPr>
          <w:rFonts w:eastAsiaTheme="minorHAnsi" w:cstheme="minorHAnsi"/>
        </w:rPr>
        <w:t xml:space="preserve">Premature, correct, incorrect, omission, and perseverative responses were recorded. Sessions of the 3 last days in “Test phase” were averaged for each mouse to establish baseline performance. </w:t>
      </w:r>
    </w:p>
    <w:p w14:paraId="2F32B3F3" w14:textId="77777777" w:rsidR="00E27B81" w:rsidRPr="004E316C" w:rsidRDefault="00E27B81" w:rsidP="00E27B81">
      <w:pPr>
        <w:spacing w:line="360" w:lineRule="auto"/>
        <w:jc w:val="both"/>
        <w:rPr>
          <w:rFonts w:cstheme="minorHAnsi"/>
          <w:iCs/>
          <w:color w:val="000000" w:themeColor="text1"/>
        </w:rPr>
      </w:pPr>
    </w:p>
    <w:p w14:paraId="472E3C5B" w14:textId="77777777" w:rsidR="00E27B81" w:rsidRPr="004E316C" w:rsidRDefault="00E27B81" w:rsidP="00E27B81">
      <w:pPr>
        <w:spacing w:line="360" w:lineRule="auto"/>
        <w:jc w:val="both"/>
        <w:rPr>
          <w:rFonts w:eastAsiaTheme="minorHAnsi" w:cstheme="minorHAnsi"/>
          <w:b/>
          <w:bCs/>
        </w:rPr>
      </w:pPr>
      <w:bookmarkStart w:id="7" w:name="_Hlk132309806"/>
      <w:r w:rsidRPr="004E316C">
        <w:rPr>
          <w:rFonts w:cstheme="minorHAnsi"/>
          <w:b/>
          <w:bCs/>
          <w:color w:val="000000" w:themeColor="text1"/>
        </w:rPr>
        <w:t>Attention and motivation probe</w:t>
      </w:r>
      <w:r w:rsidRPr="004E316C">
        <w:rPr>
          <w:rFonts w:eastAsiaTheme="minorHAnsi" w:cstheme="minorHAnsi"/>
          <w:b/>
          <w:bCs/>
        </w:rPr>
        <w:t xml:space="preserve">. </w:t>
      </w:r>
      <w:bookmarkEnd w:id="7"/>
      <w:r w:rsidRPr="004E316C">
        <w:rPr>
          <w:rFonts w:eastAsiaTheme="minorHAnsi" w:cstheme="minorHAnsi"/>
        </w:rPr>
        <w:t xml:space="preserve">The conditions in the attention probe were the same as during the “Test phase”, except that the cue light duration was 3 s (easier than in the former test phase), then 2 s (as in test phase) and finally 1 s, making the task contingencies progressively more difficult.  Nosepoking before cue light illumination had no consequence, hence no premature response was recorded. Only a correct response gives access to the reward, nosepoking in the 2 unlit apertures triggers an incorrect response and no reward. </w:t>
      </w:r>
      <w:r w:rsidRPr="004E316C">
        <w:rPr>
          <w:rFonts w:cstheme="minorHAnsi"/>
          <w:color w:val="000000" w:themeColor="text1"/>
        </w:rPr>
        <w:t>During the motivation probe sessions, the mice’ motivation to poke for rewards was tested without the attentional constraints above. One and the same hole was active throughout the test. Mice were first tested under a fixed ratio of 1, where one nosepoke in the active port provides one reward. The next day mice were submitted to a progressive-ratio schedule of reinforcement, which consisted of a systematic within-session increase in number of responses required to earn one reward. The number of active nosepokes required increased from reward to the next according to the progression sequence: response ratio (rounded to nearest integer) = (</w:t>
      </w:r>
      <w:r w:rsidRPr="004E316C">
        <w:rPr>
          <w:rFonts w:eastAsiaTheme="minorHAnsi" w:cstheme="minorHAnsi"/>
        </w:rPr>
        <w:t>5e</w:t>
      </w:r>
      <w:r w:rsidRPr="004E316C">
        <w:rPr>
          <w:rFonts w:eastAsiaTheme="minorHAnsi" w:cstheme="minorHAnsi"/>
          <w:vertAlign w:val="superscript"/>
        </w:rPr>
        <w:t>rewardx0.2</w:t>
      </w:r>
      <w:r w:rsidRPr="004E316C">
        <w:rPr>
          <w:rFonts w:cstheme="minorHAnsi"/>
          <w:color w:val="000000" w:themeColor="text1"/>
        </w:rPr>
        <w:t>)-5</w:t>
      </w:r>
      <w:r w:rsidRPr="004E316C">
        <w:rPr>
          <w:rFonts w:cstheme="minorHAnsi"/>
          <w:color w:val="000000" w:themeColor="text1"/>
        </w:rPr>
        <w:fldChar w:fldCharType="begin"/>
      </w:r>
      <w:r>
        <w:rPr>
          <w:rFonts w:cstheme="minorHAnsi"/>
          <w:color w:val="000000" w:themeColor="text1"/>
        </w:rPr>
        <w:instrText xml:space="preserve"> ADDIN EN.CITE &lt;EndNote&gt;&lt;Cite&gt;&lt;Author&gt;Richardson&lt;/Author&gt;&lt;Year&gt;1996&lt;/Year&gt;&lt;RecNum&gt;1635&lt;/RecNum&gt;&lt;DisplayText&gt;&lt;style face="superscript"&gt;103&lt;/style&gt;&lt;/DisplayText&gt;&lt;record&gt;&lt;rec-number&gt;1635&lt;/rec-number&gt;&lt;foreign-keys&gt;&lt;key app="EN" db-id="prxev02s32aa5jedvd3vxa22wazdfxsta205" timestamp="1681747781"&gt;1635&lt;/key&gt;&lt;/foreign-keys&gt;&lt;ref-type name="Journal Article"&gt;17&lt;/ref-type&gt;&lt;contributors&gt;&lt;authors&gt;&lt;author&gt;Richardson, N. R.&lt;/author&gt;&lt;author&gt;Roberts, D. C.&lt;/author&gt;&lt;/authors&gt;&lt;/contributors&gt;&lt;auth-address&gt;Institute of Neuroscience, Carleton University, Ottawa, Canada.&lt;/auth-address&gt;&lt;titles&gt;&lt;title&gt;Progressive ratio schedules in drug self-administration studies in rats: a method to evaluate reinforcing efficacy&lt;/title&gt;&lt;secondary-title&gt;J Neurosci Methods&lt;/secondary-title&gt;&lt;/titles&gt;&lt;periodical&gt;&lt;full-title&gt;J Neurosci Methods&lt;/full-title&gt;&lt;abbr-1&gt;Journal of neuroscience methods&lt;/abbr-1&gt;&lt;/periodical&gt;&lt;pages&gt;1-11&lt;/pages&gt;&lt;volume&gt;66&lt;/volume&gt;&lt;number&gt;1&lt;/number&gt;&lt;keywords&gt;&lt;keyword&gt;Animals&lt;/keyword&gt;&lt;keyword&gt;Cocaine/*pharmacology&lt;/keyword&gt;&lt;keyword&gt;Evaluation Studies as Topic&lt;/keyword&gt;&lt;keyword&gt;Narcotics/*pharmacology&lt;/keyword&gt;&lt;keyword&gt;Psychomotor Performance/drug effects&lt;/keyword&gt;&lt;keyword&gt;Rats&lt;/keyword&gt;&lt;keyword&gt;Self Administration/*methods/statistics &amp;amp; numerical data&lt;/keyword&gt;&lt;/keywords&gt;&lt;dates&gt;&lt;year&gt;1996&lt;/year&gt;&lt;pub-dates&gt;&lt;date&gt;May&lt;/date&gt;&lt;/pub-dates&gt;&lt;/dates&gt;&lt;isbn&gt;0165-0270 (Print)&amp;#xD;0165-0270 (Linking)&lt;/isbn&gt;&lt;accession-num&gt;8794935&lt;/accession-num&gt;&lt;urls&gt;&lt;related-urls&gt;&lt;url&gt;https://www.ncbi.nlm.nih.gov/pubmed/8794935&lt;/url&gt;&lt;/related-urls&gt;&lt;/urls&gt;&lt;electronic-resource-num&gt;10.1016/0165-0270(95)00153-0&lt;/electronic-resource-num&gt;&lt;remote-database-name&gt;Medline&lt;/remote-database-name&gt;&lt;remote-database-provider&gt;NLM&lt;/remote-database-provider&gt;&lt;/record&gt;&lt;/Cite&gt;&lt;/EndNote&gt;</w:instrText>
      </w:r>
      <w:r w:rsidRPr="004E316C">
        <w:rPr>
          <w:rFonts w:cstheme="minorHAnsi"/>
          <w:color w:val="000000" w:themeColor="text1"/>
        </w:rPr>
        <w:fldChar w:fldCharType="separate"/>
      </w:r>
      <w:r w:rsidRPr="0034150C">
        <w:rPr>
          <w:rFonts w:cstheme="minorHAnsi"/>
          <w:noProof/>
          <w:color w:val="000000" w:themeColor="text1"/>
          <w:vertAlign w:val="superscript"/>
        </w:rPr>
        <w:t>103</w:t>
      </w:r>
      <w:r w:rsidRPr="004E316C">
        <w:rPr>
          <w:rFonts w:cstheme="minorHAnsi"/>
          <w:color w:val="000000" w:themeColor="text1"/>
        </w:rPr>
        <w:fldChar w:fldCharType="end"/>
      </w:r>
      <w:r w:rsidRPr="004E316C">
        <w:rPr>
          <w:rFonts w:cstheme="minorHAnsi"/>
          <w:color w:val="000000" w:themeColor="text1"/>
        </w:rPr>
        <w:t>. Hence, the progressive-ratio schedule followed: 1, 2, 4, 6, 9, 12, 15, 20, 25, 32, 40, 50, 62, 77, 95, 118, 145,178, 219, etc.</w:t>
      </w:r>
    </w:p>
    <w:p w14:paraId="53CE490C" w14:textId="77777777" w:rsidR="00E27B81" w:rsidRPr="004E316C" w:rsidRDefault="00E27B81" w:rsidP="00E27B81">
      <w:pPr>
        <w:spacing w:line="360" w:lineRule="auto"/>
        <w:jc w:val="both"/>
        <w:rPr>
          <w:rFonts w:eastAsiaTheme="minorHAnsi" w:cstheme="minorHAnsi"/>
          <w:b/>
          <w:bCs/>
        </w:rPr>
      </w:pPr>
    </w:p>
    <w:p w14:paraId="2BD530F8" w14:textId="77777777" w:rsidR="00E27B81" w:rsidRPr="004E316C" w:rsidRDefault="00E27B81" w:rsidP="00E27B81">
      <w:pPr>
        <w:spacing w:line="360" w:lineRule="auto"/>
        <w:jc w:val="both"/>
        <w:rPr>
          <w:rFonts w:eastAsia="Calibri" w:cstheme="minorHAnsi"/>
          <w:color w:val="000000" w:themeColor="text1"/>
        </w:rPr>
      </w:pPr>
      <w:bookmarkStart w:id="8" w:name="_Hlk132309788"/>
      <w:r w:rsidRPr="004E316C">
        <w:rPr>
          <w:rFonts w:eastAsia="Calibri" w:cstheme="minorHAnsi"/>
          <w:b/>
          <w:bCs/>
          <w:iCs/>
          <w:color w:val="000000" w:themeColor="text1"/>
        </w:rPr>
        <w:lastRenderedPageBreak/>
        <w:t xml:space="preserve">Patch-clamp whole-cell recording from TMN brain slices. </w:t>
      </w:r>
      <w:bookmarkEnd w:id="8"/>
      <w:r w:rsidRPr="004E316C">
        <w:rPr>
          <w:rFonts w:eastAsia="Calibri" w:cstheme="minorHAnsi"/>
          <w:iCs/>
          <w:color w:val="000000" w:themeColor="text1"/>
        </w:rPr>
        <w:t>A</w:t>
      </w:r>
      <w:r w:rsidRPr="004E316C">
        <w:rPr>
          <w:rFonts w:eastAsia="Calibri" w:cstheme="minorHAnsi"/>
          <w:color w:val="000000" w:themeColor="text1"/>
        </w:rPr>
        <w:t xml:space="preserve"> total of 16 young adult </w:t>
      </w:r>
      <w:r w:rsidRPr="004E316C">
        <w:rPr>
          <w:rFonts w:eastAsia="Calibri" w:cstheme="minorHAnsi"/>
          <w:i/>
          <w:color w:val="000000" w:themeColor="text1"/>
        </w:rPr>
        <w:t>C57BL/6J</w:t>
      </w:r>
      <w:r w:rsidRPr="004E316C">
        <w:rPr>
          <w:rFonts w:eastAsia="Calibri" w:cstheme="minorHAnsi"/>
          <w:color w:val="000000" w:themeColor="text1"/>
        </w:rPr>
        <w:t xml:space="preserve"> (Charles River, USA), 13 </w:t>
      </w:r>
      <w:r w:rsidRPr="004E316C">
        <w:rPr>
          <w:rFonts w:eastAsia="Calibri" w:cstheme="minorHAnsi"/>
          <w:i/>
          <w:iCs/>
          <w:color w:val="000000" w:themeColor="text1"/>
        </w:rPr>
        <w:t>Hcrtr2</w:t>
      </w:r>
      <w:r w:rsidRPr="004E316C">
        <w:rPr>
          <w:rFonts w:eastAsia="Calibri" w:cstheme="minorHAnsi"/>
          <w:i/>
          <w:iCs/>
          <w:color w:val="000000" w:themeColor="text1"/>
          <w:vertAlign w:val="superscript"/>
        </w:rPr>
        <w:t>flox/flox</w:t>
      </w:r>
      <w:r w:rsidRPr="004E316C">
        <w:rPr>
          <w:rFonts w:eastAsia="Calibri" w:cstheme="minorHAnsi"/>
          <w:color w:val="000000" w:themeColor="text1"/>
        </w:rPr>
        <w:t xml:space="preserve">, and 17 </w:t>
      </w:r>
      <w:r w:rsidRPr="004E316C">
        <w:rPr>
          <w:rFonts w:eastAsia="Calibri" w:cstheme="minorHAnsi"/>
          <w:i/>
          <w:iCs/>
          <w:color w:val="000000" w:themeColor="text1"/>
        </w:rPr>
        <w:t>Hcrtr2</w:t>
      </w:r>
      <w:r w:rsidRPr="004E316C">
        <w:rPr>
          <w:rFonts w:eastAsia="Calibri" w:cstheme="minorHAnsi"/>
          <w:i/>
          <w:iCs/>
          <w:color w:val="000000" w:themeColor="text1"/>
          <w:vertAlign w:val="superscript"/>
        </w:rPr>
        <w:t>del/del</w:t>
      </w:r>
      <w:r w:rsidRPr="004E316C">
        <w:rPr>
          <w:rFonts w:eastAsia="Calibri" w:cstheme="minorHAnsi"/>
          <w:color w:val="000000" w:themeColor="text1"/>
        </w:rPr>
        <w:t xml:space="preserve"> mice of both sexes (7m/9f, 6m/7f, and 9m/8f, respectively), aged P21-P49, were maintained in pathogen-free conditions, with free access to food and water, and a 12:12 light:dark cycle. Procedures followed Italian law (2014/26, implementing 2010/63/UE) and were approved by the local Ethical Committee and the Italian Ministry of Health. After deep anesthesia with 5% isoflurane, mice were decapitated and brains rapidly extracted and placed in ice-cold solution, containing (mM): 87 NaCl, 21 NaHCO</w:t>
      </w:r>
      <w:r w:rsidRPr="004E316C">
        <w:rPr>
          <w:rFonts w:eastAsia="Calibri" w:cstheme="minorHAnsi"/>
          <w:color w:val="000000" w:themeColor="text1"/>
          <w:vertAlign w:val="subscript"/>
        </w:rPr>
        <w:t>3</w:t>
      </w:r>
      <w:r w:rsidRPr="004E316C">
        <w:rPr>
          <w:rFonts w:eastAsia="Calibri" w:cstheme="minorHAnsi"/>
          <w:color w:val="000000" w:themeColor="text1"/>
        </w:rPr>
        <w:t>, 1.25 NaH</w:t>
      </w:r>
      <w:r w:rsidRPr="004E316C">
        <w:rPr>
          <w:rFonts w:eastAsia="Calibri" w:cstheme="minorHAnsi"/>
          <w:color w:val="000000" w:themeColor="text1"/>
          <w:vertAlign w:val="subscript"/>
        </w:rPr>
        <w:t>2</w:t>
      </w:r>
      <w:r w:rsidRPr="004E316C">
        <w:rPr>
          <w:rFonts w:eastAsia="Calibri" w:cstheme="minorHAnsi"/>
          <w:color w:val="000000" w:themeColor="text1"/>
        </w:rPr>
        <w:t>PO</w:t>
      </w:r>
      <w:r w:rsidRPr="004E316C">
        <w:rPr>
          <w:rFonts w:eastAsia="Calibri" w:cstheme="minorHAnsi"/>
          <w:color w:val="000000" w:themeColor="text1"/>
          <w:vertAlign w:val="subscript"/>
        </w:rPr>
        <w:t>4</w:t>
      </w:r>
      <w:r w:rsidRPr="004E316C">
        <w:rPr>
          <w:rFonts w:eastAsia="Calibri" w:cstheme="minorHAnsi"/>
          <w:color w:val="000000" w:themeColor="text1"/>
        </w:rPr>
        <w:t>, 7 MgCl</w:t>
      </w:r>
      <w:r w:rsidRPr="004E316C">
        <w:rPr>
          <w:rFonts w:eastAsia="Calibri" w:cstheme="minorHAnsi"/>
          <w:color w:val="000000" w:themeColor="text1"/>
          <w:vertAlign w:val="subscript"/>
        </w:rPr>
        <w:t>2</w:t>
      </w:r>
      <w:r w:rsidRPr="004E316C">
        <w:rPr>
          <w:rFonts w:eastAsia="Calibri" w:cstheme="minorHAnsi"/>
          <w:color w:val="000000" w:themeColor="text1"/>
        </w:rPr>
        <w:t>, 0.5 CaCl</w:t>
      </w:r>
      <w:r w:rsidRPr="004E316C">
        <w:rPr>
          <w:rFonts w:eastAsia="Calibri" w:cstheme="minorHAnsi"/>
          <w:color w:val="000000" w:themeColor="text1"/>
          <w:vertAlign w:val="subscript"/>
        </w:rPr>
        <w:t>2</w:t>
      </w:r>
      <w:r w:rsidRPr="004E316C">
        <w:rPr>
          <w:rFonts w:eastAsia="Calibri" w:cstheme="minorHAnsi"/>
          <w:color w:val="000000" w:themeColor="text1"/>
        </w:rPr>
        <w:t>, 2.5 KCl, 25 D-glucose, 75 sucrose, 0.8 ascorbic acid, aerated with 95% O</w:t>
      </w:r>
      <w:r w:rsidRPr="004E316C">
        <w:rPr>
          <w:rFonts w:eastAsia="Calibri" w:cstheme="minorHAnsi"/>
          <w:color w:val="000000" w:themeColor="text1"/>
          <w:vertAlign w:val="subscript"/>
        </w:rPr>
        <w:t>2</w:t>
      </w:r>
      <w:r w:rsidRPr="004E316C">
        <w:rPr>
          <w:rFonts w:eastAsia="Calibri" w:cstheme="minorHAnsi"/>
          <w:color w:val="000000" w:themeColor="text1"/>
        </w:rPr>
        <w:t xml:space="preserve"> and 5% CO</w:t>
      </w:r>
      <w:r w:rsidRPr="004E316C">
        <w:rPr>
          <w:rFonts w:eastAsia="Calibri" w:cstheme="minorHAnsi"/>
          <w:color w:val="000000" w:themeColor="text1"/>
          <w:vertAlign w:val="subscript"/>
        </w:rPr>
        <w:t>2</w:t>
      </w:r>
      <w:r w:rsidRPr="004E316C">
        <w:rPr>
          <w:rFonts w:eastAsia="Calibri" w:cstheme="minorHAnsi"/>
          <w:color w:val="000000" w:themeColor="text1"/>
        </w:rPr>
        <w:t xml:space="preserve"> (pH 7.4). Coronal slices (300 μm-thick) from the TMN were cut between -2.18 and -2.92 mm from bregma, with a VT1000S vibratome (Leica Microsystems) and maintained at 30°C in the above solution for ≥1 h before transfer to the recording chamber. Cells were examined with an Eclipse E600FN microscope (Nikon). P</w:t>
      </w:r>
      <w:r w:rsidRPr="004E316C">
        <w:rPr>
          <w:rFonts w:cstheme="minorHAnsi"/>
          <w:color w:val="000000" w:themeColor="text1"/>
          <w:shd w:val="clear" w:color="auto" w:fill="FFFFFF"/>
        </w:rPr>
        <w:t>utative histamine neurons were identified using their reported electrophysiological properties</w:t>
      </w:r>
      <w:r w:rsidRPr="004E316C">
        <w:rPr>
          <w:rFonts w:cstheme="minorHAnsi"/>
          <w:color w:val="000000" w:themeColor="text1"/>
        </w:rPr>
        <w:t xml:space="preserve"> </w:t>
      </w:r>
      <w:r w:rsidRPr="004E316C">
        <w:rPr>
          <w:rFonts w:cstheme="minorHAnsi"/>
          <w:color w:val="000000" w:themeColor="text1"/>
        </w:rPr>
        <w:fldChar w:fldCharType="begin">
          <w:fldData xml:space="preserve">PEVuZE5vdGU+PENpdGU+PEF1dGhvcj5Fcmlrc3NvbjwvQXV0aG9yPjxZZWFyPjIwMDE8L1llYXI+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</w:fldData>
        </w:fldChar>
      </w:r>
      <w:r>
        <w:rPr>
          <w:rFonts w:cstheme="minorHAnsi"/>
          <w:color w:val="000000" w:themeColor="text1"/>
        </w:rPr>
        <w:instrText xml:space="preserve"> ADDIN EN.CITE </w:instrText>
      </w:r>
      <w:r>
        <w:rPr>
          <w:rFonts w:cstheme="minorHAnsi"/>
          <w:color w:val="000000" w:themeColor="text1"/>
        </w:rPr>
        <w:fldChar w:fldCharType="begin">
          <w:fldData xml:space="preserve">PEVuZE5vdGU+PENpdGU+PEF1dGhvcj5Fcmlrc3NvbjwvQXV0aG9yPjxZZWFyPjIwMDE8L1llYXI+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</w:fldData>
        </w:fldChar>
      </w:r>
      <w:r>
        <w:rPr>
          <w:rFonts w:cstheme="minorHAnsi"/>
          <w:color w:val="000000" w:themeColor="text1"/>
        </w:rPr>
        <w:instrText xml:space="preserve"> ADDIN EN.CITE.DATA </w:instrText>
      </w:r>
      <w:r>
        <w:rPr>
          <w:rFonts w:cstheme="minorHAnsi"/>
          <w:color w:val="000000" w:themeColor="text1"/>
        </w:rPr>
      </w:r>
      <w:r>
        <w:rPr>
          <w:rFonts w:cstheme="minorHAnsi"/>
          <w:color w:val="000000" w:themeColor="text1"/>
        </w:rPr>
        <w:fldChar w:fldCharType="end"/>
      </w:r>
      <w:r w:rsidRPr="004E316C">
        <w:rPr>
          <w:rFonts w:cstheme="minorHAnsi"/>
          <w:color w:val="000000" w:themeColor="text1"/>
        </w:rPr>
      </w:r>
      <w:r w:rsidRPr="004E316C">
        <w:rPr>
          <w:rFonts w:cstheme="minorHAnsi"/>
          <w:color w:val="000000" w:themeColor="text1"/>
        </w:rPr>
        <w:fldChar w:fldCharType="separate"/>
      </w:r>
      <w:r w:rsidRPr="0034150C">
        <w:rPr>
          <w:rFonts w:cstheme="minorHAnsi"/>
          <w:noProof/>
          <w:color w:val="000000" w:themeColor="text1"/>
          <w:vertAlign w:val="superscript"/>
        </w:rPr>
        <w:t>104,105</w:t>
      </w:r>
      <w:r w:rsidRPr="004E316C">
        <w:rPr>
          <w:rFonts w:cstheme="minorHAnsi"/>
          <w:color w:val="000000" w:themeColor="text1"/>
        </w:rPr>
        <w:fldChar w:fldCharType="end"/>
      </w:r>
      <w:r w:rsidRPr="004E316C">
        <w:rPr>
          <w:rFonts w:cstheme="minorHAnsi"/>
          <w:color w:val="000000" w:themeColor="text1"/>
        </w:rPr>
        <w:t xml:space="preserve">. </w:t>
      </w:r>
      <w:r w:rsidRPr="004E316C">
        <w:rPr>
          <w:rFonts w:eastAsia="Calibri" w:cstheme="minorHAnsi"/>
          <w:color w:val="000000" w:themeColor="text1"/>
        </w:rPr>
        <w:t>Stimulation and recording were performed at 32-34°C with Multiclamp 700A (Molecular Devices). Micropipettes (2-4 MΩ) were pulled from borosilicate capillaries (Science Products GmbH) with a P-97 Flaming/Brown Micropipette Puller (Sutter Instruments). Cell capacitance and series resistance (generally &lt;10 MΩ) were always compensated (up to 75%). Input resistance was usually 30-70 MΩ. Slices were perfused at 1.8-2 ml/min with artificial cerebrospinal fluid (ACSF) containing (mM): 129 NaCl, 21 NaHCO</w:t>
      </w:r>
      <w:r w:rsidRPr="004E316C">
        <w:rPr>
          <w:rFonts w:eastAsia="Calibri" w:cstheme="minorHAnsi"/>
          <w:color w:val="000000" w:themeColor="text1"/>
          <w:vertAlign w:val="subscript"/>
        </w:rPr>
        <w:t>3</w:t>
      </w:r>
      <w:r w:rsidRPr="004E316C">
        <w:rPr>
          <w:rFonts w:eastAsia="Calibri" w:cstheme="minorHAnsi"/>
          <w:color w:val="000000" w:themeColor="text1"/>
        </w:rPr>
        <w:t>, 1.6 CaCl</w:t>
      </w:r>
      <w:r w:rsidRPr="004E316C">
        <w:rPr>
          <w:rFonts w:eastAsia="Calibri" w:cstheme="minorHAnsi"/>
          <w:color w:val="000000" w:themeColor="text1"/>
          <w:vertAlign w:val="subscript"/>
        </w:rPr>
        <w:t>2</w:t>
      </w:r>
      <w:r w:rsidRPr="004E316C">
        <w:rPr>
          <w:rFonts w:eastAsia="Calibri" w:cstheme="minorHAnsi"/>
          <w:color w:val="000000" w:themeColor="text1"/>
        </w:rPr>
        <w:t>, 3 KCl, 1.25 NaH</w:t>
      </w:r>
      <w:r w:rsidRPr="004E316C">
        <w:rPr>
          <w:rFonts w:eastAsia="Calibri" w:cstheme="minorHAnsi"/>
          <w:color w:val="000000" w:themeColor="text1"/>
          <w:vertAlign w:val="subscript"/>
        </w:rPr>
        <w:t>2</w:t>
      </w:r>
      <w:r w:rsidRPr="004E316C">
        <w:rPr>
          <w:rFonts w:eastAsia="Calibri" w:cstheme="minorHAnsi"/>
          <w:color w:val="000000" w:themeColor="text1"/>
        </w:rPr>
        <w:t>PO</w:t>
      </w:r>
      <w:r w:rsidRPr="004E316C">
        <w:rPr>
          <w:rFonts w:eastAsia="Calibri" w:cstheme="minorHAnsi"/>
          <w:color w:val="000000" w:themeColor="text1"/>
          <w:vertAlign w:val="subscript"/>
        </w:rPr>
        <w:t>4</w:t>
      </w:r>
      <w:r w:rsidRPr="004E316C">
        <w:rPr>
          <w:rFonts w:eastAsia="Calibri" w:cstheme="minorHAnsi"/>
          <w:color w:val="000000" w:themeColor="text1"/>
        </w:rPr>
        <w:t>, 1.8 MgSO</w:t>
      </w:r>
      <w:r w:rsidRPr="004E316C">
        <w:rPr>
          <w:rFonts w:eastAsia="Calibri" w:cstheme="minorHAnsi"/>
          <w:color w:val="000000" w:themeColor="text1"/>
          <w:vertAlign w:val="subscript"/>
        </w:rPr>
        <w:t>4</w:t>
      </w:r>
      <w:r w:rsidRPr="004E316C">
        <w:rPr>
          <w:rFonts w:eastAsia="Calibri" w:cstheme="minorHAnsi"/>
          <w:color w:val="000000" w:themeColor="text1"/>
        </w:rPr>
        <w:t>, 10 D-glucose, aerated with 95% O</w:t>
      </w:r>
      <w:r w:rsidRPr="004E316C">
        <w:rPr>
          <w:rFonts w:eastAsia="Calibri" w:cstheme="minorHAnsi"/>
          <w:color w:val="000000" w:themeColor="text1"/>
          <w:vertAlign w:val="subscript"/>
        </w:rPr>
        <w:t>2</w:t>
      </w:r>
      <w:r w:rsidRPr="004E316C">
        <w:rPr>
          <w:rFonts w:eastAsia="Calibri" w:cstheme="minorHAnsi"/>
          <w:color w:val="000000" w:themeColor="text1"/>
        </w:rPr>
        <w:t xml:space="preserve"> and 5% CO</w:t>
      </w:r>
      <w:r w:rsidRPr="004E316C">
        <w:rPr>
          <w:rFonts w:eastAsia="Calibri" w:cstheme="minorHAnsi"/>
          <w:color w:val="000000" w:themeColor="text1"/>
          <w:vertAlign w:val="subscript"/>
        </w:rPr>
        <w:t>2</w:t>
      </w:r>
      <w:r w:rsidRPr="004E316C">
        <w:rPr>
          <w:rFonts w:eastAsia="Calibri" w:cstheme="minorHAnsi"/>
          <w:color w:val="000000" w:themeColor="text1"/>
        </w:rPr>
        <w:t xml:space="preserve"> (pH 7.4). Pipettes contained (mM): 140 K-gluconate, 5 KCl, 1 MgCl</w:t>
      </w:r>
      <w:r w:rsidRPr="004E316C">
        <w:rPr>
          <w:rFonts w:eastAsia="Calibri" w:cstheme="minorHAnsi"/>
          <w:color w:val="000000" w:themeColor="text1"/>
          <w:vertAlign w:val="subscript"/>
        </w:rPr>
        <w:t>2</w:t>
      </w:r>
      <w:r w:rsidRPr="004E316C">
        <w:rPr>
          <w:rFonts w:eastAsia="Calibri" w:cstheme="minorHAnsi"/>
          <w:color w:val="000000" w:themeColor="text1"/>
        </w:rPr>
        <w:t>, 0.1 BAPTA, 2 Mg ATP, 0.3 Na-GTP, 10 HEPES (pH 7.25). In some experiments, 0.15% biocytin was added for post-recording staining and morphological reconstruction. Traces were low-pass Bessel filtered at 2 kHz and digitized at 10 kHz, with pClamp9/Digidata 1322A (Molecular Devices). The resting membrane potential (V</w:t>
      </w:r>
      <w:r w:rsidRPr="004E316C">
        <w:rPr>
          <w:rFonts w:eastAsia="Calibri" w:cstheme="minorHAnsi"/>
          <w:color w:val="000000" w:themeColor="text1"/>
          <w:vertAlign w:val="subscript"/>
        </w:rPr>
        <w:t>rest</w:t>
      </w:r>
      <w:r w:rsidRPr="004E316C">
        <w:rPr>
          <w:rFonts w:eastAsia="Calibri" w:cstheme="minorHAnsi"/>
          <w:color w:val="000000" w:themeColor="text1"/>
        </w:rPr>
        <w:t>) was measured in open circuit mode, soon after obtaining the whole-cell configuration. No correction was applied for liquid junction potentials.</w:t>
      </w:r>
    </w:p>
    <w:p w14:paraId="2CC46B3E" w14:textId="77777777" w:rsidR="00E27B81" w:rsidRPr="004E316C" w:rsidRDefault="00E27B81" w:rsidP="00E27B81">
      <w:pPr>
        <w:spacing w:line="360" w:lineRule="auto"/>
        <w:jc w:val="both"/>
        <w:rPr>
          <w:rFonts w:eastAsia="Calibri" w:cstheme="minorHAnsi"/>
          <w:color w:val="000000" w:themeColor="text1"/>
        </w:rPr>
      </w:pPr>
      <w:r w:rsidRPr="004E316C">
        <w:rPr>
          <w:rFonts w:eastAsia="Calibri" w:cstheme="minorHAnsi"/>
          <w:color w:val="000000" w:themeColor="text1"/>
        </w:rPr>
        <w:t>Orexin B (OXB), [Ala11,D-Leu15]-Orexin B (OXB-Ala,Leu), and (2S)-1- (3,4-dihydro-6,7-dimethoxy-2(1H)-isoquinolinyl)-3,3-dimethyl-2-[(4-pyridinylmethyl)amino]-1-butanone hydrochloride (TCS-OX2-29) were from Tocris Bioscience (Bristol, UK), and dissolved in distilled water-based stock solutions, aliquoted and stored at -20°C until usage.</w:t>
      </w:r>
    </w:p>
    <w:p w14:paraId="0652F880" w14:textId="77777777" w:rsidR="00E27B81" w:rsidRPr="004E316C" w:rsidRDefault="00E27B81" w:rsidP="00E27B81">
      <w:pPr>
        <w:spacing w:line="360" w:lineRule="auto"/>
        <w:jc w:val="both"/>
        <w:rPr>
          <w:rFonts w:eastAsia="Calibri" w:cstheme="minorHAnsi"/>
          <w:color w:val="000000" w:themeColor="text1"/>
        </w:rPr>
      </w:pPr>
    </w:p>
    <w:p w14:paraId="38140B36" w14:textId="77777777" w:rsidR="00E27B81" w:rsidRPr="004E316C" w:rsidRDefault="00E27B81" w:rsidP="00E27B81">
      <w:pPr>
        <w:spacing w:line="360" w:lineRule="auto"/>
        <w:jc w:val="both"/>
        <w:rPr>
          <w:rFonts w:cstheme="minorHAnsi"/>
          <w:color w:val="000000" w:themeColor="text1"/>
        </w:rPr>
      </w:pPr>
      <w:r w:rsidRPr="004E316C">
        <w:rPr>
          <w:rFonts w:eastAsia="Calibri" w:cstheme="minorHAnsi"/>
          <w:b/>
          <w:bCs/>
          <w:iCs/>
          <w:color w:val="000000" w:themeColor="text1"/>
        </w:rPr>
        <w:t>Analysis of patch-clamp data</w:t>
      </w:r>
      <w:r w:rsidRPr="004E316C">
        <w:rPr>
          <w:rFonts w:cstheme="minorHAnsi"/>
          <w:color w:val="000000" w:themeColor="text1"/>
        </w:rPr>
        <w:t xml:space="preserve">. Passive membrane properties, action potential (AP) features and firing responses to agonists were analyzed off-line using Clampfit 9.2 (Molecular Devices) and OriginPro 2019 (OriginLab Corporation, Northampton, MA, USA). All AP features were analyzed during the first step of current injection able to trigger multiple APs; individual AP parameters were measured on the first AP of the induced train. Spike width was calculated at half-amplitude, spike amplitude was computed as the </w:t>
      </w:r>
      <w:r w:rsidRPr="004E316C">
        <w:rPr>
          <w:rFonts w:cstheme="minorHAnsi"/>
          <w:color w:val="000000" w:themeColor="text1"/>
        </w:rPr>
        <w:lastRenderedPageBreak/>
        <w:t>difference between AP threshold and peak. Adaptation was measured as the ratio between the fourth and the first spike interval. Spike intervals were measured between consecutive peaks. After-hyperpolarization was the difference between the AP threshold and the most negative membrane potential (V</w:t>
      </w:r>
      <w:r w:rsidRPr="004E316C">
        <w:rPr>
          <w:rFonts w:cstheme="minorHAnsi"/>
          <w:color w:val="000000" w:themeColor="text1"/>
          <w:vertAlign w:val="subscript"/>
        </w:rPr>
        <w:t>m</w:t>
      </w:r>
      <w:r w:rsidRPr="004E316C">
        <w:rPr>
          <w:rFonts w:cstheme="minorHAnsi"/>
          <w:color w:val="000000" w:themeColor="text1"/>
        </w:rPr>
        <w:t>) reached on repolarization. The triggering depolarization slope was the difference between the most negative V</w:t>
      </w:r>
      <w:r w:rsidRPr="004E316C">
        <w:rPr>
          <w:rFonts w:cstheme="minorHAnsi"/>
          <w:color w:val="000000" w:themeColor="text1"/>
          <w:vertAlign w:val="subscript"/>
        </w:rPr>
        <w:t>m</w:t>
      </w:r>
      <w:r w:rsidRPr="004E316C">
        <w:rPr>
          <w:rFonts w:cstheme="minorHAnsi"/>
          <w:color w:val="000000" w:themeColor="text1"/>
        </w:rPr>
        <w:t xml:space="preserve"> reached on repolarization and the following AP threshold, divided by the relative time. The time constants of membrane charging and discharging were estimated by mono-exponential fit to the passive response to -100 pA injection. For the I</w:t>
      </w:r>
      <w:r w:rsidRPr="004E316C">
        <w:rPr>
          <w:rFonts w:cstheme="minorHAnsi"/>
          <w:color w:val="000000" w:themeColor="text1"/>
          <w:vertAlign w:val="subscript"/>
        </w:rPr>
        <w:t>h</w:t>
      </w:r>
      <w:r w:rsidRPr="004E316C">
        <w:rPr>
          <w:rFonts w:cstheme="minorHAnsi"/>
          <w:color w:val="000000" w:themeColor="text1"/>
        </w:rPr>
        <w:t xml:space="preserve">-related sag, τ was derived from mono-exponential fit to the current decay from the negative peak to the end of the 0.5 s current pulse (-50 pA). </w:t>
      </w:r>
      <w:r w:rsidRPr="004E316C">
        <w:rPr>
          <w:rFonts w:eastAsia="Calibri" w:cstheme="minorHAnsi"/>
          <w:color w:val="000000" w:themeColor="text1"/>
        </w:rPr>
        <w:t xml:space="preserve">Drugs were perfused in the bath and their effects on cell firing were measured for 2 min after reaching the maximal effect, which in the case of HCRTR2 agonists </w:t>
      </w:r>
      <w:r w:rsidRPr="004E316C">
        <w:rPr>
          <w:rFonts w:cstheme="minorHAnsi"/>
          <w:color w:val="000000" w:themeColor="text1"/>
        </w:rPr>
        <w:t xml:space="preserve">usually occurred ~30 s after the administration ended. </w:t>
      </w:r>
      <w:r w:rsidRPr="004E316C">
        <w:rPr>
          <w:rFonts w:eastAsia="Calibri" w:cstheme="minorHAnsi"/>
          <w:color w:val="000000" w:themeColor="text1"/>
        </w:rPr>
        <w:t>Only one neuron was sampled in each slice, to avoid uncontrolled long-term effects of neuromodulators (e.g. on receptor desensitization).</w:t>
      </w:r>
    </w:p>
    <w:p w14:paraId="73FEDFBF" w14:textId="77777777" w:rsidR="00E27B81" w:rsidRPr="004E316C" w:rsidRDefault="00E27B81" w:rsidP="00E27B81">
      <w:pPr>
        <w:spacing w:line="360" w:lineRule="auto"/>
        <w:jc w:val="both"/>
        <w:rPr>
          <w:rFonts w:cstheme="minorHAnsi"/>
          <w:color w:val="000000" w:themeColor="text1"/>
        </w:rPr>
      </w:pPr>
      <w:r w:rsidRPr="004E316C">
        <w:rPr>
          <w:rFonts w:cstheme="minorHAnsi"/>
          <w:color w:val="000000" w:themeColor="text1"/>
          <w:shd w:val="clear" w:color="auto" w:fill="FFFFFF"/>
        </w:rPr>
        <w:t xml:space="preserve">Putative histaminergic neurons were identified based on their typical electrophysiological properties, such as </w:t>
      </w:r>
      <w:r w:rsidRPr="004E316C">
        <w:rPr>
          <w:rFonts w:cstheme="minorHAnsi"/>
          <w:color w:val="000000" w:themeColor="text1"/>
        </w:rPr>
        <w:t>slow depolarization induced by step current injection,</w:t>
      </w:r>
      <w:r w:rsidRPr="004E316C">
        <w:rPr>
          <w:rFonts w:cstheme="minorHAnsi"/>
          <w:color w:val="000000" w:themeColor="text1"/>
          <w:shd w:val="clear" w:color="auto" w:fill="FFFFFF"/>
        </w:rPr>
        <w:t xml:space="preserve"> </w:t>
      </w:r>
      <w:r w:rsidRPr="004E316C">
        <w:rPr>
          <w:rFonts w:cstheme="minorHAnsi"/>
          <w:color w:val="000000" w:themeColor="text1"/>
        </w:rPr>
        <w:t>~</w:t>
      </w:r>
      <w:r w:rsidRPr="004E316C">
        <w:rPr>
          <w:rFonts w:cstheme="minorHAnsi"/>
          <w:color w:val="000000" w:themeColor="text1"/>
          <w:shd w:val="clear" w:color="auto" w:fill="FFFFFF"/>
        </w:rPr>
        <w:t>2 Hz spontaneous firing, late-spiking profile, I</w:t>
      </w:r>
      <w:r w:rsidRPr="004E316C">
        <w:rPr>
          <w:rFonts w:cstheme="minorHAnsi"/>
          <w:color w:val="000000" w:themeColor="text1"/>
          <w:shd w:val="clear" w:color="auto" w:fill="FFFFFF"/>
          <w:vertAlign w:val="subscript"/>
        </w:rPr>
        <w:t>h</w:t>
      </w:r>
      <w:r w:rsidRPr="004E316C">
        <w:rPr>
          <w:rFonts w:cstheme="minorHAnsi"/>
          <w:color w:val="000000" w:themeColor="text1"/>
          <w:shd w:val="clear" w:color="auto" w:fill="FFFFFF"/>
        </w:rPr>
        <w:t>-related sag upon hyperpolarizing pulses, V</w:t>
      </w:r>
      <w:r w:rsidRPr="004E316C">
        <w:rPr>
          <w:rFonts w:cstheme="minorHAnsi"/>
          <w:color w:val="000000" w:themeColor="text1"/>
          <w:shd w:val="clear" w:color="auto" w:fill="FFFFFF"/>
          <w:vertAlign w:val="subscript"/>
        </w:rPr>
        <w:t>rest</w:t>
      </w:r>
      <w:r w:rsidRPr="004E316C">
        <w:rPr>
          <w:rFonts w:cstheme="minorHAnsi"/>
          <w:color w:val="000000" w:themeColor="text1"/>
          <w:shd w:val="clear" w:color="auto" w:fill="FFFFFF"/>
        </w:rPr>
        <w:t xml:space="preserve"> ~-50 mV and </w:t>
      </w:r>
      <w:r w:rsidRPr="004E316C">
        <w:rPr>
          <w:rFonts w:cstheme="minorHAnsi"/>
          <w:color w:val="000000" w:themeColor="text1"/>
        </w:rPr>
        <w:t>cell capacitance ~20 pF</w:t>
      </w:r>
      <w:r w:rsidRPr="004E316C">
        <w:rPr>
          <w:rFonts w:cstheme="minorHAnsi"/>
          <w:color w:val="000000" w:themeColor="text1"/>
          <w:shd w:val="clear" w:color="auto" w:fill="FFFFFF"/>
        </w:rPr>
        <w:t xml:space="preserve">. </w:t>
      </w:r>
      <w:r w:rsidRPr="004E316C">
        <w:rPr>
          <w:rFonts w:cstheme="minorHAnsi"/>
          <w:color w:val="000000" w:themeColor="text1"/>
        </w:rPr>
        <w:t xml:space="preserve">The passive membrane properties, including τ’s of membrane charging, discharging and </w:t>
      </w:r>
      <w:r w:rsidRPr="004E316C">
        <w:rPr>
          <w:rFonts w:cstheme="minorHAnsi"/>
          <w:color w:val="000000" w:themeColor="text1"/>
          <w:shd w:val="clear" w:color="auto" w:fill="FFFFFF"/>
        </w:rPr>
        <w:t>I</w:t>
      </w:r>
      <w:r w:rsidRPr="004E316C">
        <w:rPr>
          <w:rFonts w:cstheme="minorHAnsi"/>
          <w:color w:val="000000" w:themeColor="text1"/>
          <w:shd w:val="clear" w:color="auto" w:fill="FFFFFF"/>
          <w:vertAlign w:val="subscript"/>
        </w:rPr>
        <w:t>h</w:t>
      </w:r>
      <w:r w:rsidRPr="004E316C">
        <w:rPr>
          <w:rFonts w:cstheme="minorHAnsi"/>
          <w:color w:val="000000" w:themeColor="text1"/>
          <w:shd w:val="clear" w:color="auto" w:fill="FFFFFF"/>
        </w:rPr>
        <w:t>-related</w:t>
      </w:r>
      <w:r w:rsidRPr="004E316C">
        <w:rPr>
          <w:rFonts w:cstheme="minorHAnsi"/>
          <w:color w:val="000000" w:themeColor="text1"/>
        </w:rPr>
        <w:t xml:space="preserve"> sag, as well as the main AP features were consistent across genotypes and with those previously reported</w:t>
      </w:r>
      <w:r w:rsidRPr="004E316C">
        <w:rPr>
          <w:rFonts w:cstheme="minorHAnsi"/>
          <w:color w:val="000000" w:themeColor="text1"/>
        </w:rPr>
        <w:fldChar w:fldCharType="begin"/>
      </w:r>
      <w:r>
        <w:rPr>
          <w:rFonts w:cstheme="minorHAnsi"/>
          <w:color w:val="000000" w:themeColor="text1"/>
        </w:rPr>
        <w:instrText xml:space="preserve"> ADDIN EN.CITE &lt;EndNote&gt;&lt;Cite&gt;&lt;Author&gt;Haas&lt;/Author&gt;&lt;Year&gt;1988&lt;/Year&gt;&lt;RecNum&gt;1642&lt;/RecNum&gt;&lt;DisplayText&gt;&lt;style face="superscript"&gt;95&lt;/style&gt;&lt;/DisplayText&gt;&lt;record&gt;&lt;rec-number&gt;1642&lt;/rec-number&gt;&lt;foreign-keys&gt;&lt;key app="EN" db-id="prxev02s32aa5jedvd3vxa22wazdfxsta205" timestamp="1682530883"&gt;1642&lt;/key&gt;&lt;/foreign-keys&gt;&lt;ref-type name="Journal Article"&gt;17&lt;/ref-type&gt;&lt;contributors&gt;&lt;authors&gt;&lt;author&gt;Haas, H. L.&lt;/author&gt;&lt;author&gt;Reiner, P. B.&lt;/author&gt;&lt;/authors&gt;&lt;/contributors&gt;&lt;auth-address&gt;Neurophysiologisches Laboratorium, Universitatsklinik, Zurich, Switzerland.&lt;/auth-address&gt;&lt;titles&gt;&lt;title&gt;Membrane properties of histaminergic tuberomammillary neurones of the rat hypothalamus in vitro&lt;/title&gt;&lt;secondary-title&gt;J Physiol&lt;/secondary-title&gt;&lt;/titles&gt;&lt;periodical&gt;&lt;full-title&gt;J Physiol&lt;/full-title&gt;&lt;abbr-1&gt;The Journal of physiology&lt;/abbr-1&gt;&lt;/periodical&gt;&lt;pages&gt;633-46&lt;/pages&gt;&lt;volume&gt;399&lt;/volume&gt;&lt;keywords&gt;&lt;keyword&gt;Action Potentials&lt;/keyword&gt;&lt;keyword&gt;Animals&lt;/keyword&gt;&lt;keyword&gt;Histamine/metabolism&lt;/keyword&gt;&lt;keyword&gt;Hypothalamic Area, Lateral/*physiology&lt;/keyword&gt;&lt;keyword&gt;In Vitro Techniques&lt;/keyword&gt;&lt;keyword&gt;Male&lt;/keyword&gt;&lt;keyword&gt;Neurons/*physiology&lt;/keyword&gt;&lt;keyword&gt;Rats&lt;/keyword&gt;&lt;/keywords&gt;&lt;dates&gt;&lt;year&gt;1988&lt;/year&gt;&lt;pub-dates&gt;&lt;date&gt;May&lt;/date&gt;&lt;/pub-dates&gt;&lt;/dates&gt;&lt;isbn&gt;0022-3751 (Print)&amp;#xD;1469-7793 (Electronic)&amp;#xD;0022-3751 (Linking)&lt;/isbn&gt;&lt;accession-num&gt;3404470&lt;/accession-num&gt;&lt;urls&gt;&lt;related-urls&gt;&lt;url&gt;https://www.ncbi.nlm.nih.gov/pubmed/3404470&lt;/url&gt;&lt;/related-urls&gt;&lt;/urls&gt;&lt;custom2&gt;PMC1191684&lt;/custom2&gt;&lt;electronic-resource-num&gt;10.1113/jphysiol.1988.sp017100&lt;/electronic-resource-num&gt;&lt;remote-database-name&gt;Medline&lt;/remote-database-name&gt;&lt;remote-database-provider&gt;NLM&lt;/remote-database-provider&gt;&lt;/record&gt;&lt;/Cite&gt;&lt;/EndNote&gt;</w:instrText>
      </w:r>
      <w:r w:rsidRPr="004E316C">
        <w:rPr>
          <w:rFonts w:cstheme="minorHAnsi"/>
          <w:color w:val="000000" w:themeColor="text1"/>
        </w:rPr>
        <w:fldChar w:fldCharType="separate"/>
      </w:r>
      <w:r w:rsidRPr="0034150C">
        <w:rPr>
          <w:rFonts w:cstheme="minorHAnsi"/>
          <w:noProof/>
          <w:color w:val="000000" w:themeColor="text1"/>
          <w:vertAlign w:val="superscript"/>
        </w:rPr>
        <w:t>95</w:t>
      </w:r>
      <w:r w:rsidRPr="004E316C">
        <w:rPr>
          <w:rFonts w:cstheme="minorHAnsi"/>
          <w:color w:val="000000" w:themeColor="text1"/>
        </w:rPr>
        <w:fldChar w:fldCharType="end"/>
      </w:r>
      <w:r w:rsidRPr="004E316C">
        <w:rPr>
          <w:rFonts w:cstheme="minorHAnsi"/>
          <w:color w:val="000000" w:themeColor="text1"/>
        </w:rPr>
        <w:t>.</w:t>
      </w:r>
    </w:p>
    <w:p w14:paraId="13DA8705" w14:textId="77777777" w:rsidR="00E27B81" w:rsidRPr="004E316C" w:rsidRDefault="00E27B81" w:rsidP="00E27B81">
      <w:pPr>
        <w:spacing w:line="360" w:lineRule="auto"/>
        <w:jc w:val="both"/>
        <w:rPr>
          <w:rFonts w:cstheme="minorHAnsi"/>
          <w:b/>
          <w:bCs/>
          <w:iCs/>
          <w:color w:val="000000" w:themeColor="text1"/>
        </w:rPr>
      </w:pPr>
    </w:p>
    <w:p w14:paraId="417A7C32" w14:textId="77777777" w:rsidR="00E27B81" w:rsidRPr="004E316C" w:rsidRDefault="00E27B81" w:rsidP="00E27B81">
      <w:pPr>
        <w:spacing w:line="360" w:lineRule="auto"/>
        <w:jc w:val="both"/>
        <w:rPr>
          <w:rFonts w:cstheme="minorHAnsi"/>
          <w:b/>
          <w:bCs/>
          <w:color w:val="000000" w:themeColor="text1"/>
        </w:rPr>
      </w:pPr>
      <w:r w:rsidRPr="004E316C">
        <w:rPr>
          <w:rFonts w:cstheme="minorHAnsi"/>
          <w:b/>
          <w:bCs/>
          <w:iCs/>
          <w:color w:val="000000" w:themeColor="text1"/>
        </w:rPr>
        <w:t>Statistics</w:t>
      </w:r>
    </w:p>
    <w:p w14:paraId="12FB588B" w14:textId="77777777" w:rsidR="00E27B81" w:rsidRPr="004E316C" w:rsidRDefault="00E27B81" w:rsidP="00E27B81">
      <w:pPr>
        <w:snapToGrid w:val="0"/>
        <w:spacing w:line="360" w:lineRule="auto"/>
        <w:jc w:val="both"/>
        <w:rPr>
          <w:rFonts w:cstheme="minorHAnsi"/>
        </w:rPr>
      </w:pPr>
      <w:r w:rsidRPr="004E316C">
        <w:rPr>
          <w:rFonts w:cstheme="minorHAnsi"/>
          <w:color w:val="000000" w:themeColor="text1"/>
        </w:rPr>
        <w:t xml:space="preserve">Animals of all genotypes were randomly distributed for sleep recording or behavioral sessions, and investigators involved in sleep scoring or data acquisition were blinded as to the animals’ genotype. Statistical analyses were performed using SigmaPlot12.0 or GraphPad prism8.4.2. Data normality and variance homogeneity were respectively verified using the Shapiro-Wilk and the F test as well as by Q-Q plot inspection. Statistical significance of comparisons was determined using independent </w:t>
      </w:r>
      <w:r w:rsidRPr="004E316C">
        <w:rPr>
          <w:rFonts w:cstheme="minorHAnsi"/>
          <w:i/>
          <w:iCs/>
          <w:color w:val="000000" w:themeColor="text1"/>
        </w:rPr>
        <w:t>t</w:t>
      </w:r>
      <w:r w:rsidRPr="004E316C">
        <w:rPr>
          <w:rFonts w:cstheme="minorHAnsi"/>
          <w:color w:val="000000" w:themeColor="text1"/>
        </w:rPr>
        <w:t xml:space="preserve">-test, or two-way ANOVA, with </w:t>
      </w:r>
      <w:r w:rsidRPr="004E316C">
        <w:rPr>
          <w:rFonts w:cstheme="minorHAnsi"/>
          <w:i/>
          <w:iCs/>
          <w:color w:val="000000" w:themeColor="text1"/>
        </w:rPr>
        <w:t>P</w:t>
      </w:r>
      <w:r w:rsidRPr="004E316C">
        <w:rPr>
          <w:rFonts w:cstheme="minorHAnsi"/>
          <w:color w:val="000000" w:themeColor="text1"/>
        </w:rPr>
        <w:t xml:space="preserve">, </w:t>
      </w:r>
      <w:r w:rsidRPr="004E316C">
        <w:rPr>
          <w:rFonts w:cstheme="minorHAnsi"/>
          <w:i/>
          <w:iCs/>
          <w:color w:val="000000" w:themeColor="text1"/>
        </w:rPr>
        <w:t>F</w:t>
      </w:r>
      <w:r w:rsidRPr="004E316C">
        <w:rPr>
          <w:rFonts w:cstheme="minorHAnsi"/>
          <w:color w:val="000000" w:themeColor="text1"/>
        </w:rPr>
        <w:t xml:space="preserve">, </w:t>
      </w:r>
      <w:r w:rsidRPr="004E316C">
        <w:rPr>
          <w:rFonts w:cstheme="minorHAnsi"/>
          <w:i/>
          <w:iCs/>
          <w:color w:val="000000" w:themeColor="text1"/>
        </w:rPr>
        <w:t>t</w:t>
      </w:r>
      <w:r w:rsidRPr="004E316C">
        <w:rPr>
          <w:rFonts w:cstheme="minorHAnsi"/>
          <w:color w:val="000000" w:themeColor="text1"/>
        </w:rPr>
        <w:t xml:space="preserve"> and </w:t>
      </w:r>
      <w:r w:rsidRPr="004E316C">
        <w:rPr>
          <w:rFonts w:cstheme="minorHAnsi"/>
          <w:i/>
          <w:iCs/>
          <w:color w:val="000000" w:themeColor="text1"/>
        </w:rPr>
        <w:t>df</w:t>
      </w:r>
      <w:r w:rsidRPr="004E316C">
        <w:rPr>
          <w:rFonts w:cstheme="minorHAnsi"/>
          <w:color w:val="000000" w:themeColor="text1"/>
        </w:rPr>
        <w:t xml:space="preserve"> values reported in Figure legends. Significant ANOVA analyses were followed by Bonferroni or Tukey multiple comparison post-hoc tests. </w:t>
      </w:r>
      <w:r w:rsidRPr="004E316C">
        <w:rPr>
          <w:rFonts w:cstheme="minorHAnsi"/>
        </w:rPr>
        <w:t xml:space="preserve">Values in the text are reported as mean ± standard error mean (SEM) unless reported otherwise. </w:t>
      </w:r>
      <w:r w:rsidRPr="004E316C">
        <w:rPr>
          <w:rFonts w:cstheme="minorHAnsi"/>
          <w:color w:val="000000" w:themeColor="text1"/>
        </w:rPr>
        <w:t xml:space="preserve">The number of experiments refers to the number of animals, or neurons of different brain slices. </w:t>
      </w:r>
    </w:p>
    <w:p w14:paraId="4F807FD2" w14:textId="77777777" w:rsidR="00E27B81" w:rsidRPr="004E316C" w:rsidRDefault="00E27B81" w:rsidP="00E27B81">
      <w:pPr>
        <w:snapToGrid w:val="0"/>
        <w:spacing w:line="360" w:lineRule="auto"/>
        <w:jc w:val="both"/>
        <w:rPr>
          <w:rFonts w:cstheme="minorHAnsi"/>
        </w:rPr>
      </w:pPr>
    </w:p>
    <w:p w14:paraId="0FB48564" w14:textId="77777777" w:rsidR="00E27B81" w:rsidRPr="004E316C" w:rsidRDefault="00E27B81" w:rsidP="00E27B81">
      <w:pPr>
        <w:snapToGrid w:val="0"/>
        <w:spacing w:line="360" w:lineRule="auto"/>
        <w:jc w:val="both"/>
        <w:rPr>
          <w:rFonts w:cstheme="minorHAnsi"/>
          <w:b/>
          <w:bCs/>
          <w:color w:val="000000" w:themeColor="text1"/>
        </w:rPr>
      </w:pPr>
      <w:r w:rsidRPr="004E316C">
        <w:rPr>
          <w:rFonts w:cstheme="minorHAnsi"/>
          <w:b/>
          <w:bCs/>
          <w:color w:val="000000" w:themeColor="text1"/>
        </w:rPr>
        <w:t>Illustration software</w:t>
      </w:r>
    </w:p>
    <w:p w14:paraId="1B6E0899" w14:textId="77777777" w:rsidR="00E27B81" w:rsidRPr="004E316C" w:rsidRDefault="00E27B81" w:rsidP="00E27B81">
      <w:pPr>
        <w:snapToGrid w:val="0"/>
        <w:spacing w:line="360" w:lineRule="auto"/>
        <w:jc w:val="both"/>
        <w:rPr>
          <w:rFonts w:cstheme="minorHAnsi"/>
        </w:rPr>
      </w:pPr>
      <w:r w:rsidRPr="004E316C">
        <w:rPr>
          <w:rFonts w:cstheme="minorHAnsi"/>
        </w:rPr>
        <w:t xml:space="preserve">Fig. 1b, Fig. 2a, Fig. S1b and Fig.S6a were created with the help of </w:t>
      </w:r>
      <w:hyperlink r:id="rId13" w:tgtFrame="_blank" w:history="1">
        <w:r w:rsidRPr="004E316C">
          <w:rPr>
            <w:rFonts w:cstheme="minorHAnsi"/>
            <w:color w:val="0563C1" w:themeColor="hyperlink"/>
            <w:u w:val="single"/>
            <w:shd w:val="clear" w:color="auto" w:fill="FFFFFF"/>
          </w:rPr>
          <w:t>BioRender.com</w:t>
        </w:r>
      </w:hyperlink>
      <w:r w:rsidRPr="004E316C">
        <w:rPr>
          <w:rFonts w:cstheme="minorHAnsi"/>
          <w:shd w:val="clear" w:color="auto" w:fill="FFFFFF"/>
        </w:rPr>
        <w:t xml:space="preserve">. </w:t>
      </w:r>
      <w:r w:rsidRPr="004E316C">
        <w:rPr>
          <w:rFonts w:cstheme="minorHAnsi"/>
        </w:rPr>
        <w:t>All Figures were prepared using Adobe Illustrator CC (Adobe).</w:t>
      </w:r>
    </w:p>
    <w:p w14:paraId="674CA30E" w14:textId="77777777" w:rsidR="00E27B81" w:rsidRPr="004D096E" w:rsidRDefault="00E27B81" w:rsidP="00E27B81">
      <w:pPr>
        <w:spacing w:line="480" w:lineRule="auto"/>
        <w:jc w:val="both"/>
        <w:rPr>
          <w:rFonts w:ascii="Arial" w:hAnsi="Arial" w:cs="Arial"/>
          <w:iCs/>
          <w:color w:val="000000" w:themeColor="text1"/>
          <w:sz w:val="22"/>
          <w:szCs w:val="22"/>
        </w:rPr>
      </w:pPr>
    </w:p>
    <w:p w14:paraId="02184940" w14:textId="77777777" w:rsidR="00E27B81" w:rsidRDefault="00E27B81" w:rsidP="00E27B81">
      <w:pPr>
        <w:spacing w:line="360" w:lineRule="auto"/>
        <w:rPr>
          <w:rFonts w:ascii="Arial" w:eastAsia="MS Mincho" w:hAnsi="Arial" w:cs="Arial"/>
          <w:b/>
          <w:bCs/>
          <w:color w:val="000000"/>
          <w:kern w:val="24"/>
          <w:sz w:val="22"/>
          <w:szCs w:val="22"/>
          <w:lang w:eastAsia="fr-CH"/>
        </w:rPr>
      </w:pPr>
      <w:r w:rsidRPr="004D096E">
        <w:rPr>
          <w:rFonts w:ascii="Arial" w:eastAsia="MS Mincho" w:hAnsi="Arial" w:cs="Arial"/>
          <w:b/>
          <w:bCs/>
          <w:color w:val="000000"/>
          <w:kern w:val="24"/>
          <w:sz w:val="22"/>
          <w:szCs w:val="22"/>
          <w:lang w:eastAsia="fr-CH"/>
        </w:rPr>
        <w:lastRenderedPageBreak/>
        <w:t>SI References</w:t>
      </w:r>
    </w:p>
    <w:p w14:paraId="78BEC4B5" w14:textId="77777777" w:rsidR="00E27B81" w:rsidRPr="001C4F71" w:rsidRDefault="00E27B81" w:rsidP="00E27B81">
      <w:pPr>
        <w:pStyle w:val="EndNoteBibliography"/>
      </w:pPr>
      <w:r w:rsidRPr="001C4F71">
        <w:t>95.</w:t>
      </w:r>
      <w:r w:rsidRPr="001C4F71">
        <w:tab/>
        <w:t xml:space="preserve">Haas HL, Reiner PB. Membrane properties of histaminergic tuberomammillary neurones of the rat hypothalamus in vitro. </w:t>
      </w:r>
      <w:r w:rsidRPr="001C4F71">
        <w:rPr>
          <w:i/>
        </w:rPr>
        <w:t>J Physiol</w:t>
      </w:r>
      <w:r w:rsidRPr="001C4F71">
        <w:t xml:space="preserve"> 1988; </w:t>
      </w:r>
      <w:r w:rsidRPr="001C4F71">
        <w:rPr>
          <w:b/>
        </w:rPr>
        <w:t xml:space="preserve">399: </w:t>
      </w:r>
      <w:r w:rsidRPr="001C4F71">
        <w:t>633-646.</w:t>
      </w:r>
    </w:p>
    <w:p w14:paraId="498D5741" w14:textId="77777777" w:rsidR="00E27B81" w:rsidRPr="001C4F71" w:rsidRDefault="00E27B81" w:rsidP="00E27B81">
      <w:pPr>
        <w:pStyle w:val="EndNoteBibliography"/>
      </w:pPr>
    </w:p>
    <w:p w14:paraId="4E5940FD" w14:textId="77777777" w:rsidR="00E27B81" w:rsidRPr="001C4F71" w:rsidRDefault="00E27B81" w:rsidP="00E27B81">
      <w:pPr>
        <w:pStyle w:val="EndNoteBibliography"/>
      </w:pPr>
      <w:r w:rsidRPr="001C4F71">
        <w:t>96.</w:t>
      </w:r>
      <w:r w:rsidRPr="001C4F71">
        <w:tab/>
        <w:t xml:space="preserve">Zhou FM, Hablitz JJ. Postnatal development of membrane properties of layer I neurons in rat neocortex. </w:t>
      </w:r>
      <w:r w:rsidRPr="001C4F71">
        <w:rPr>
          <w:i/>
        </w:rPr>
        <w:t>J Neurosci</w:t>
      </w:r>
      <w:r w:rsidRPr="001C4F71">
        <w:t xml:space="preserve"> 1996; </w:t>
      </w:r>
      <w:r w:rsidRPr="001C4F71">
        <w:rPr>
          <w:b/>
        </w:rPr>
        <w:t>16</w:t>
      </w:r>
      <w:r w:rsidRPr="001C4F71">
        <w:t>(3)</w:t>
      </w:r>
      <w:r w:rsidRPr="001C4F71">
        <w:rPr>
          <w:b/>
        </w:rPr>
        <w:t xml:space="preserve">: </w:t>
      </w:r>
      <w:r w:rsidRPr="001C4F71">
        <w:t>1131-1139.</w:t>
      </w:r>
    </w:p>
    <w:p w14:paraId="511F04B9" w14:textId="77777777" w:rsidR="00E27B81" w:rsidRPr="001C4F71" w:rsidRDefault="00E27B81" w:rsidP="00E27B81">
      <w:pPr>
        <w:pStyle w:val="EndNoteBibliography"/>
      </w:pPr>
    </w:p>
    <w:p w14:paraId="2E050CBE" w14:textId="77777777" w:rsidR="00E27B81" w:rsidRPr="009F2AF7" w:rsidRDefault="00E27B81" w:rsidP="00E27B81">
      <w:pPr>
        <w:pStyle w:val="EndNoteBibliography"/>
        <w:rPr>
          <w:lang w:val="fr-CH"/>
        </w:rPr>
      </w:pPr>
      <w:r w:rsidRPr="001C4F71">
        <w:t>97.</w:t>
      </w:r>
      <w:r w:rsidRPr="001C4F71">
        <w:tab/>
        <w:t xml:space="preserve">Spigelman I, Zhang L, Carlen PL. Patch-clamp study of postnatal development of CA1 neurons in rat hippocampal slices: membrane excitability and K+ currents. </w:t>
      </w:r>
      <w:r w:rsidRPr="009F2AF7">
        <w:rPr>
          <w:i/>
          <w:lang w:val="fr-CH"/>
        </w:rPr>
        <w:t>J Neurophysiol</w:t>
      </w:r>
      <w:r w:rsidRPr="009F2AF7">
        <w:rPr>
          <w:lang w:val="fr-CH"/>
        </w:rPr>
        <w:t xml:space="preserve"> 1992; </w:t>
      </w:r>
      <w:r w:rsidRPr="009F2AF7">
        <w:rPr>
          <w:b/>
          <w:lang w:val="fr-CH"/>
        </w:rPr>
        <w:t>68</w:t>
      </w:r>
      <w:r w:rsidRPr="009F2AF7">
        <w:rPr>
          <w:lang w:val="fr-CH"/>
        </w:rPr>
        <w:t>(1)</w:t>
      </w:r>
      <w:r w:rsidRPr="009F2AF7">
        <w:rPr>
          <w:b/>
          <w:lang w:val="fr-CH"/>
        </w:rPr>
        <w:t xml:space="preserve">: </w:t>
      </w:r>
      <w:r w:rsidRPr="009F2AF7">
        <w:rPr>
          <w:lang w:val="fr-CH"/>
        </w:rPr>
        <w:t>55-69.</w:t>
      </w:r>
    </w:p>
    <w:p w14:paraId="12C69F35" w14:textId="77777777" w:rsidR="00E27B81" w:rsidRPr="009F2AF7" w:rsidRDefault="00E27B81" w:rsidP="00E27B81">
      <w:pPr>
        <w:pStyle w:val="EndNoteBibliography"/>
        <w:rPr>
          <w:lang w:val="fr-CH"/>
        </w:rPr>
      </w:pPr>
    </w:p>
    <w:p w14:paraId="68D660FC" w14:textId="77777777" w:rsidR="00E27B81" w:rsidRPr="009F2AF7" w:rsidRDefault="00E27B81" w:rsidP="00E27B81">
      <w:pPr>
        <w:pStyle w:val="EndNoteBibliography"/>
        <w:rPr>
          <w:lang w:val="fr-CH"/>
        </w:rPr>
      </w:pPr>
      <w:r w:rsidRPr="009F2AF7">
        <w:rPr>
          <w:lang w:val="fr-CH"/>
        </w:rPr>
        <w:t>98.</w:t>
      </w:r>
      <w:r w:rsidRPr="009F2AF7">
        <w:rPr>
          <w:lang w:val="fr-CH"/>
        </w:rPr>
        <w:tab/>
        <w:t xml:space="preserve">Sanchez-Aguilera A, Monedero G, Colino A, Vicente-Torres MA. </w:t>
      </w:r>
      <w:r w:rsidRPr="001C4F71">
        <w:t xml:space="preserve">Development of Action Potential Waveform in Hippocampal CA1 Pyramidal Neurons. </w:t>
      </w:r>
      <w:r w:rsidRPr="009F2AF7">
        <w:rPr>
          <w:i/>
          <w:lang w:val="fr-CH"/>
        </w:rPr>
        <w:t>Neuroscience</w:t>
      </w:r>
      <w:r w:rsidRPr="009F2AF7">
        <w:rPr>
          <w:lang w:val="fr-CH"/>
        </w:rPr>
        <w:t xml:space="preserve"> 2020; </w:t>
      </w:r>
      <w:r w:rsidRPr="009F2AF7">
        <w:rPr>
          <w:b/>
          <w:lang w:val="fr-CH"/>
        </w:rPr>
        <w:t xml:space="preserve">442: </w:t>
      </w:r>
      <w:r w:rsidRPr="009F2AF7">
        <w:rPr>
          <w:lang w:val="fr-CH"/>
        </w:rPr>
        <w:t>151-167.</w:t>
      </w:r>
    </w:p>
    <w:p w14:paraId="03538E40" w14:textId="77777777" w:rsidR="00E27B81" w:rsidRPr="009F2AF7" w:rsidRDefault="00E27B81" w:rsidP="00E27B81">
      <w:pPr>
        <w:pStyle w:val="EndNoteBibliography"/>
        <w:rPr>
          <w:lang w:val="fr-CH"/>
        </w:rPr>
      </w:pPr>
    </w:p>
    <w:p w14:paraId="3784D38A" w14:textId="77777777" w:rsidR="00E27B81" w:rsidRPr="001C4F71" w:rsidRDefault="00E27B81" w:rsidP="00E27B81">
      <w:pPr>
        <w:pStyle w:val="EndNoteBibliography"/>
      </w:pPr>
      <w:r w:rsidRPr="009F2AF7">
        <w:rPr>
          <w:lang w:val="fr-CH"/>
        </w:rPr>
        <w:t>99.</w:t>
      </w:r>
      <w:r w:rsidRPr="009F2AF7">
        <w:rPr>
          <w:lang w:val="fr-CH"/>
        </w:rPr>
        <w:tab/>
        <w:t xml:space="preserve">Bandarabadi M, Herrera CG, Gent TC, Bassetti C, Schindler K, Adamantidis AR. </w:t>
      </w:r>
      <w:r w:rsidRPr="001C4F71">
        <w:t xml:space="preserve">A role for spindles in the onset of rapid eye movement sleep. </w:t>
      </w:r>
      <w:r w:rsidRPr="001C4F71">
        <w:rPr>
          <w:i/>
        </w:rPr>
        <w:t>Nat Commun</w:t>
      </w:r>
      <w:r w:rsidRPr="001C4F71">
        <w:t xml:space="preserve"> 2020; </w:t>
      </w:r>
      <w:r w:rsidRPr="001C4F71">
        <w:rPr>
          <w:b/>
        </w:rPr>
        <w:t>11</w:t>
      </w:r>
      <w:r w:rsidRPr="001C4F71">
        <w:t>(1)</w:t>
      </w:r>
      <w:r w:rsidRPr="001C4F71">
        <w:rPr>
          <w:b/>
        </w:rPr>
        <w:t xml:space="preserve">: </w:t>
      </w:r>
      <w:r w:rsidRPr="001C4F71">
        <w:t>5247.</w:t>
      </w:r>
    </w:p>
    <w:p w14:paraId="7DB42801" w14:textId="77777777" w:rsidR="00E27B81" w:rsidRPr="001C4F71" w:rsidRDefault="00E27B81" w:rsidP="00E27B81">
      <w:pPr>
        <w:pStyle w:val="EndNoteBibliography"/>
      </w:pPr>
    </w:p>
    <w:p w14:paraId="036F9B2A" w14:textId="77777777" w:rsidR="00E27B81" w:rsidRPr="009F2AF7" w:rsidRDefault="00E27B81" w:rsidP="00E27B81">
      <w:pPr>
        <w:pStyle w:val="EndNoteBibliography"/>
        <w:rPr>
          <w:lang w:val="de-CH"/>
        </w:rPr>
      </w:pPr>
      <w:r w:rsidRPr="001C4F71">
        <w:t>100.</w:t>
      </w:r>
      <w:r w:rsidRPr="001C4F71">
        <w:tab/>
        <w:t xml:space="preserve">Franken P, Malafosse A, Tafti M. Genetic variation in EEG activity during sleep in inbred mice. </w:t>
      </w:r>
      <w:r w:rsidRPr="009F2AF7">
        <w:rPr>
          <w:i/>
          <w:lang w:val="de-CH"/>
        </w:rPr>
        <w:t>Am J Physiol</w:t>
      </w:r>
      <w:r w:rsidRPr="009F2AF7">
        <w:rPr>
          <w:lang w:val="de-CH"/>
        </w:rPr>
        <w:t xml:space="preserve"> 1998; </w:t>
      </w:r>
      <w:r w:rsidRPr="009F2AF7">
        <w:rPr>
          <w:b/>
          <w:lang w:val="de-CH"/>
        </w:rPr>
        <w:t>275</w:t>
      </w:r>
      <w:r w:rsidRPr="009F2AF7">
        <w:rPr>
          <w:lang w:val="de-CH"/>
        </w:rPr>
        <w:t>(4 Pt 2)</w:t>
      </w:r>
      <w:r w:rsidRPr="009F2AF7">
        <w:rPr>
          <w:b/>
          <w:lang w:val="de-CH"/>
        </w:rPr>
        <w:t xml:space="preserve">: </w:t>
      </w:r>
      <w:r w:rsidRPr="009F2AF7">
        <w:rPr>
          <w:lang w:val="de-CH"/>
        </w:rPr>
        <w:t>R1127-1137.</w:t>
      </w:r>
    </w:p>
    <w:p w14:paraId="6BA043D7" w14:textId="77777777" w:rsidR="00E27B81" w:rsidRPr="009F2AF7" w:rsidRDefault="00E27B81" w:rsidP="00E27B81">
      <w:pPr>
        <w:pStyle w:val="EndNoteBibliography"/>
        <w:rPr>
          <w:lang w:val="de-CH"/>
        </w:rPr>
      </w:pPr>
    </w:p>
    <w:p w14:paraId="7E578809" w14:textId="77777777" w:rsidR="00E27B81" w:rsidRPr="001C4F71" w:rsidRDefault="00E27B81" w:rsidP="00E27B81">
      <w:pPr>
        <w:pStyle w:val="EndNoteBibliography"/>
      </w:pPr>
      <w:r w:rsidRPr="009F2AF7">
        <w:rPr>
          <w:lang w:val="de-CH"/>
        </w:rPr>
        <w:t>101.</w:t>
      </w:r>
      <w:r w:rsidRPr="009F2AF7">
        <w:rPr>
          <w:lang w:val="de-CH"/>
        </w:rPr>
        <w:tab/>
        <w:t xml:space="preserve">Hammer M, Schwale C, Brankack J, Draguhn A, Tort ABL. </w:t>
      </w:r>
      <w:r w:rsidRPr="001C4F71">
        <w:t xml:space="preserve">Theta-gamma coupling during REM sleep depends on breathing rate. </w:t>
      </w:r>
      <w:r w:rsidRPr="001C4F71">
        <w:rPr>
          <w:i/>
        </w:rPr>
        <w:t>Sleep</w:t>
      </w:r>
      <w:r w:rsidRPr="001C4F71">
        <w:t xml:space="preserve"> 2021; </w:t>
      </w:r>
      <w:r w:rsidRPr="001C4F71">
        <w:rPr>
          <w:b/>
        </w:rPr>
        <w:t>44</w:t>
      </w:r>
      <w:r w:rsidRPr="001C4F71">
        <w:t>(12).</w:t>
      </w:r>
    </w:p>
    <w:p w14:paraId="7F0AC810" w14:textId="77777777" w:rsidR="00E27B81" w:rsidRPr="001C4F71" w:rsidRDefault="00E27B81" w:rsidP="00E27B81">
      <w:pPr>
        <w:pStyle w:val="EndNoteBibliography"/>
      </w:pPr>
    </w:p>
    <w:p w14:paraId="5BAA0552" w14:textId="77777777" w:rsidR="00E27B81" w:rsidRPr="001C4F71" w:rsidRDefault="00E27B81" w:rsidP="00E27B81">
      <w:pPr>
        <w:pStyle w:val="EndNoteBibliography"/>
      </w:pPr>
      <w:r w:rsidRPr="001C4F71">
        <w:t>102.</w:t>
      </w:r>
      <w:r w:rsidRPr="001C4F71">
        <w:tab/>
        <w:t>Tort AB, Kramer MA, Thorn C, Gibson DJ, Kubota Y, Graybiel AM</w:t>
      </w:r>
      <w:r w:rsidRPr="001C4F71">
        <w:rPr>
          <w:i/>
        </w:rPr>
        <w:t xml:space="preserve"> et al.</w:t>
      </w:r>
      <w:r w:rsidRPr="001C4F71">
        <w:t xml:space="preserve"> Dynamic cross-frequency couplings of local field potential oscillations in rat striatum and hippocampus during performance of a T-maze task. </w:t>
      </w:r>
      <w:r w:rsidRPr="001C4F71">
        <w:rPr>
          <w:i/>
        </w:rPr>
        <w:t>Proc Natl Acad Sci U S A</w:t>
      </w:r>
      <w:r w:rsidRPr="001C4F71">
        <w:t xml:space="preserve"> 2008; </w:t>
      </w:r>
      <w:r w:rsidRPr="001C4F71">
        <w:rPr>
          <w:b/>
        </w:rPr>
        <w:t>105</w:t>
      </w:r>
      <w:r w:rsidRPr="001C4F71">
        <w:t>(51)</w:t>
      </w:r>
      <w:r w:rsidRPr="001C4F71">
        <w:rPr>
          <w:b/>
        </w:rPr>
        <w:t xml:space="preserve">: </w:t>
      </w:r>
      <w:r w:rsidRPr="001C4F71">
        <w:t>20517-20522.</w:t>
      </w:r>
    </w:p>
    <w:p w14:paraId="249B1034" w14:textId="77777777" w:rsidR="00E27B81" w:rsidRPr="001C4F71" w:rsidRDefault="00E27B81" w:rsidP="00E27B81">
      <w:pPr>
        <w:pStyle w:val="EndNoteBibliography"/>
      </w:pPr>
    </w:p>
    <w:p w14:paraId="6BC96691" w14:textId="77777777" w:rsidR="00E27B81" w:rsidRPr="001C4F71" w:rsidRDefault="00E27B81" w:rsidP="00E27B81">
      <w:pPr>
        <w:pStyle w:val="EndNoteBibliography"/>
      </w:pPr>
      <w:r w:rsidRPr="001C4F71">
        <w:t>103.</w:t>
      </w:r>
      <w:r w:rsidRPr="001C4F71">
        <w:tab/>
        <w:t xml:space="preserve">Richardson NR, Roberts DC. Progressive ratio schedules in drug self-administration studies in rats: a method to evaluate reinforcing efficacy. </w:t>
      </w:r>
      <w:r w:rsidRPr="001C4F71">
        <w:rPr>
          <w:i/>
        </w:rPr>
        <w:t>J Neurosci Methods</w:t>
      </w:r>
      <w:r w:rsidRPr="001C4F71">
        <w:t xml:space="preserve"> 1996; </w:t>
      </w:r>
      <w:r w:rsidRPr="001C4F71">
        <w:rPr>
          <w:b/>
        </w:rPr>
        <w:t>66</w:t>
      </w:r>
      <w:r w:rsidRPr="001C4F71">
        <w:t>(1)</w:t>
      </w:r>
      <w:r w:rsidRPr="001C4F71">
        <w:rPr>
          <w:b/>
        </w:rPr>
        <w:t xml:space="preserve">: </w:t>
      </w:r>
      <w:r w:rsidRPr="001C4F71">
        <w:t>1-11.</w:t>
      </w:r>
    </w:p>
    <w:p w14:paraId="2870B40D" w14:textId="77777777" w:rsidR="00E27B81" w:rsidRPr="001C4F71" w:rsidRDefault="00E27B81" w:rsidP="00E27B81">
      <w:pPr>
        <w:pStyle w:val="EndNoteBibliography"/>
      </w:pPr>
    </w:p>
    <w:p w14:paraId="06B81571" w14:textId="77777777" w:rsidR="00E27B81" w:rsidRPr="001C4F71" w:rsidRDefault="00E27B81" w:rsidP="00E27B81">
      <w:pPr>
        <w:pStyle w:val="EndNoteBibliography"/>
      </w:pPr>
      <w:r w:rsidRPr="001C4F71">
        <w:t>104.</w:t>
      </w:r>
      <w:r w:rsidRPr="001C4F71">
        <w:tab/>
        <w:t xml:space="preserve">Eriksson KS, Sergeeva O, Brown RE, Haas HL. Orexin/hypocretin excites the histaminergic neurons of the tuberomammillary nucleus. </w:t>
      </w:r>
      <w:r w:rsidRPr="001C4F71">
        <w:rPr>
          <w:i/>
        </w:rPr>
        <w:t>J Neurosci</w:t>
      </w:r>
      <w:r w:rsidRPr="001C4F71">
        <w:t xml:space="preserve"> 2001; </w:t>
      </w:r>
      <w:r w:rsidRPr="001C4F71">
        <w:rPr>
          <w:b/>
        </w:rPr>
        <w:t>21</w:t>
      </w:r>
      <w:r w:rsidRPr="001C4F71">
        <w:t>(23)</w:t>
      </w:r>
      <w:r w:rsidRPr="001C4F71">
        <w:rPr>
          <w:b/>
        </w:rPr>
        <w:t xml:space="preserve">: </w:t>
      </w:r>
      <w:r w:rsidRPr="001C4F71">
        <w:t>9273-9279.</w:t>
      </w:r>
    </w:p>
    <w:p w14:paraId="5F1B44CC" w14:textId="77777777" w:rsidR="00E27B81" w:rsidRPr="001C4F71" w:rsidRDefault="00E27B81" w:rsidP="00E27B81">
      <w:pPr>
        <w:pStyle w:val="EndNoteBibliography"/>
      </w:pPr>
    </w:p>
    <w:p w14:paraId="342B4184" w14:textId="77777777" w:rsidR="00E27B81" w:rsidRPr="00617FD7" w:rsidRDefault="00E27B81" w:rsidP="00E27B81">
      <w:pPr>
        <w:pStyle w:val="EndNoteBibliography"/>
      </w:pPr>
      <w:r w:rsidRPr="001C4F71">
        <w:t>105.</w:t>
      </w:r>
      <w:r w:rsidRPr="001C4F71">
        <w:tab/>
        <w:t xml:space="preserve">Michael NJ, Zigman JM, Williams KW, Elmquist JK. Electrophysiological Properties of Genetically Identified Histaminergic Neurons. </w:t>
      </w:r>
      <w:r w:rsidRPr="001C4F71">
        <w:rPr>
          <w:i/>
        </w:rPr>
        <w:t>Neuroscience</w:t>
      </w:r>
      <w:r w:rsidRPr="001C4F71">
        <w:t xml:space="preserve"> 2020; </w:t>
      </w:r>
      <w:r w:rsidRPr="001C4F71">
        <w:rPr>
          <w:b/>
        </w:rPr>
        <w:t xml:space="preserve">444: </w:t>
      </w:r>
      <w:r w:rsidRPr="001C4F71">
        <w:t>183-195.</w:t>
      </w:r>
    </w:p>
    <w:p w14:paraId="4F110569" w14:textId="77777777" w:rsidR="00D10C5B" w:rsidRDefault="00D10C5B"/>
    <w:sectPr w:rsidR="00D10C5B" w:rsidSect="001155F4">
      <w:headerReference w:type="default" r:id="rId14"/>
      <w:footerReference w:type="default" r:id="rId15"/>
      <w:pgSz w:w="11906" w:h="16838" w:code="9"/>
      <w:pgMar w:top="1134" w:right="851" w:bottom="1021" w:left="851" w:header="68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Yu Gothic"/>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7121706"/>
      <w:docPartObj>
        <w:docPartGallery w:val="Page Numbers (Bottom of Page)"/>
        <w:docPartUnique/>
      </w:docPartObj>
    </w:sdtPr>
    <w:sdtEndPr>
      <w:rPr>
        <w:rFonts w:ascii="Times New Roman" w:hAnsi="Times New Roman" w:cs="Times New Roman"/>
        <w:noProof/>
        <w:sz w:val="20"/>
      </w:rPr>
    </w:sdtEndPr>
    <w:sdtContent>
      <w:p w14:paraId="6A39DA2E" w14:textId="77777777" w:rsidR="00915C1D" w:rsidRDefault="00E27B81">
        <w:pPr>
          <w:pStyle w:val="Footer"/>
          <w:jc w:val="right"/>
        </w:pPr>
        <w:r w:rsidRPr="008D502E">
          <w:rPr>
            <w:rFonts w:ascii="Arial" w:hAnsi="Arial" w:cs="Arial"/>
            <w:sz w:val="22"/>
          </w:rPr>
          <w:fldChar w:fldCharType="begin"/>
        </w:r>
        <w:r w:rsidRPr="008D502E">
          <w:rPr>
            <w:rFonts w:ascii="Arial" w:hAnsi="Arial" w:cs="Arial"/>
            <w:sz w:val="22"/>
          </w:rPr>
          <w:instrText xml:space="preserve"> PAGE   \* MERGEFORMAT </w:instrText>
        </w:r>
        <w:r w:rsidRPr="008D502E">
          <w:rPr>
            <w:rFonts w:ascii="Arial" w:hAnsi="Arial" w:cs="Arial"/>
            <w:sz w:val="22"/>
          </w:rPr>
          <w:fldChar w:fldCharType="separate"/>
        </w:r>
        <w:r w:rsidRPr="008D502E">
          <w:rPr>
            <w:rFonts w:ascii="Arial" w:hAnsi="Arial" w:cs="Arial"/>
            <w:noProof/>
            <w:sz w:val="22"/>
          </w:rPr>
          <w:t>2</w:t>
        </w:r>
        <w:r w:rsidRPr="008D502E">
          <w:rPr>
            <w:rFonts w:ascii="Arial" w:hAnsi="Arial" w:cs="Arial"/>
            <w:noProof/>
            <w:sz w:val="22"/>
          </w:rPr>
          <w:fldChar w:fldCharType="end"/>
        </w:r>
      </w:p>
    </w:sdtContent>
  </w:sdt>
  <w:p w14:paraId="487409BA" w14:textId="77777777" w:rsidR="00915C1D" w:rsidRDefault="00E27B8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AA8B8" w14:textId="77777777" w:rsidR="00B033DB" w:rsidRDefault="00E27B81">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12E8B"/>
    <w:multiLevelType w:val="hybridMultilevel"/>
    <w:tmpl w:val="E2E4D152"/>
    <w:lvl w:ilvl="0" w:tplc="A37C5316">
      <w:start w:val="1"/>
      <w:numFmt w:val="lowerLetter"/>
      <w:lvlText w:val="(%1)"/>
      <w:lvlJc w:val="left"/>
      <w:pPr>
        <w:ind w:left="720"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AB21016"/>
    <w:multiLevelType w:val="hybridMultilevel"/>
    <w:tmpl w:val="63369C6C"/>
    <w:lvl w:ilvl="0" w:tplc="A35C770C">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BDB7BA1"/>
    <w:multiLevelType w:val="hybridMultilevel"/>
    <w:tmpl w:val="94CA8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507F1"/>
    <w:multiLevelType w:val="hybridMultilevel"/>
    <w:tmpl w:val="ABF681F2"/>
    <w:lvl w:ilvl="0" w:tplc="7FBE2FA8">
      <w:start w:val="3"/>
      <w:numFmt w:val="bullet"/>
      <w:lvlText w:val=""/>
      <w:lvlJc w:val="left"/>
      <w:pPr>
        <w:ind w:left="720" w:hanging="360"/>
      </w:pPr>
      <w:rPr>
        <w:rFonts w:ascii="Wingdings" w:eastAsia="MS Minng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9111D"/>
    <w:multiLevelType w:val="hybridMultilevel"/>
    <w:tmpl w:val="8488E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A00BA"/>
    <w:multiLevelType w:val="hybridMultilevel"/>
    <w:tmpl w:val="D922678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5051734"/>
    <w:multiLevelType w:val="hybridMultilevel"/>
    <w:tmpl w:val="D1F2B930"/>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16864AC5"/>
    <w:multiLevelType w:val="hybridMultilevel"/>
    <w:tmpl w:val="69F0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F282D"/>
    <w:multiLevelType w:val="hybridMultilevel"/>
    <w:tmpl w:val="39025C6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1D296397"/>
    <w:multiLevelType w:val="hybridMultilevel"/>
    <w:tmpl w:val="5A46B868"/>
    <w:lvl w:ilvl="0" w:tplc="1A8CEB96">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10" w15:restartNumberingAfterBreak="0">
    <w:nsid w:val="1F6A69C7"/>
    <w:multiLevelType w:val="hybridMultilevel"/>
    <w:tmpl w:val="AD9CEDC0"/>
    <w:lvl w:ilvl="0" w:tplc="100C0019">
      <w:start w:val="3"/>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23D26D10"/>
    <w:multiLevelType w:val="hybridMultilevel"/>
    <w:tmpl w:val="8C96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6065E"/>
    <w:multiLevelType w:val="hybridMultilevel"/>
    <w:tmpl w:val="910C257E"/>
    <w:lvl w:ilvl="0" w:tplc="100C0019">
      <w:start w:val="3"/>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AE728E5"/>
    <w:multiLevelType w:val="hybridMultilevel"/>
    <w:tmpl w:val="36F4908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2CA72F2E"/>
    <w:multiLevelType w:val="hybridMultilevel"/>
    <w:tmpl w:val="A306CD56"/>
    <w:lvl w:ilvl="0" w:tplc="3B48B3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A16E5"/>
    <w:multiLevelType w:val="hybridMultilevel"/>
    <w:tmpl w:val="4B8E05D0"/>
    <w:lvl w:ilvl="0" w:tplc="132004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32FC4"/>
    <w:multiLevelType w:val="multilevel"/>
    <w:tmpl w:val="993E82C2"/>
    <w:lvl w:ilvl="0">
      <w:start w:val="4"/>
      <w:numFmt w:val="decimal"/>
      <w:lvlText w:val="%1."/>
      <w:lvlJc w:val="left"/>
      <w:pPr>
        <w:ind w:left="720" w:hanging="360"/>
      </w:pPr>
      <w:rPr>
        <w:rFonts w:hint="default"/>
      </w:rPr>
    </w:lvl>
    <w:lvl w:ilvl="1">
      <w:start w:val="4"/>
      <w:numFmt w:val="decima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F64760"/>
    <w:multiLevelType w:val="hybridMultilevel"/>
    <w:tmpl w:val="D8AA9354"/>
    <w:lvl w:ilvl="0" w:tplc="7562D03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15:restartNumberingAfterBreak="0">
    <w:nsid w:val="3A162B1E"/>
    <w:multiLevelType w:val="hybridMultilevel"/>
    <w:tmpl w:val="BAB0A970"/>
    <w:lvl w:ilvl="0" w:tplc="2C8E9BF6">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3B8C2154"/>
    <w:multiLevelType w:val="multilevel"/>
    <w:tmpl w:val="34D2BEB2"/>
    <w:lvl w:ilvl="0">
      <w:start w:val="1"/>
      <w:numFmt w:val="decimal"/>
      <w:lvlText w:val="%1."/>
      <w:lvlJc w:val="left"/>
      <w:pPr>
        <w:tabs>
          <w:tab w:val="num" w:pos="0"/>
        </w:tabs>
        <w:ind w:left="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4"/>
        </w:tabs>
        <w:ind w:left="644" w:hanging="28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15:restartNumberingAfterBreak="0">
    <w:nsid w:val="3D5D4B64"/>
    <w:multiLevelType w:val="hybridMultilevel"/>
    <w:tmpl w:val="E9A63B1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40024F40"/>
    <w:multiLevelType w:val="hybridMultilevel"/>
    <w:tmpl w:val="6F6604B4"/>
    <w:lvl w:ilvl="0" w:tplc="EA5A3B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7E535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B45FDA"/>
    <w:multiLevelType w:val="hybridMultilevel"/>
    <w:tmpl w:val="F5686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0724D"/>
    <w:multiLevelType w:val="hybridMultilevel"/>
    <w:tmpl w:val="56D00086"/>
    <w:lvl w:ilvl="0" w:tplc="C22CA390">
      <w:start w:val="1"/>
      <w:numFmt w:val="lowerLetter"/>
      <w:lvlText w:val="%1."/>
      <w:lvlJc w:val="left"/>
      <w:pPr>
        <w:ind w:left="720"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571042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0D1810"/>
    <w:multiLevelType w:val="hybridMultilevel"/>
    <w:tmpl w:val="6BDA2C18"/>
    <w:lvl w:ilvl="0" w:tplc="5440A0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95B70"/>
    <w:multiLevelType w:val="hybridMultilevel"/>
    <w:tmpl w:val="630A0352"/>
    <w:lvl w:ilvl="0" w:tplc="CDFE0F54">
      <w:start w:val="1"/>
      <w:numFmt w:val="lowerLetter"/>
      <w:lvlText w:val="%1."/>
      <w:lvlJc w:val="left"/>
      <w:pPr>
        <w:tabs>
          <w:tab w:val="num" w:pos="720"/>
        </w:tabs>
        <w:ind w:left="720" w:hanging="360"/>
      </w:pPr>
    </w:lvl>
    <w:lvl w:ilvl="1" w:tplc="5BF2C718" w:tentative="1">
      <w:start w:val="1"/>
      <w:numFmt w:val="lowerLetter"/>
      <w:lvlText w:val="%2."/>
      <w:lvlJc w:val="left"/>
      <w:pPr>
        <w:tabs>
          <w:tab w:val="num" w:pos="1440"/>
        </w:tabs>
        <w:ind w:left="1440" w:hanging="360"/>
      </w:pPr>
    </w:lvl>
    <w:lvl w:ilvl="2" w:tplc="83DC2282" w:tentative="1">
      <w:start w:val="1"/>
      <w:numFmt w:val="lowerLetter"/>
      <w:lvlText w:val="%3."/>
      <w:lvlJc w:val="left"/>
      <w:pPr>
        <w:tabs>
          <w:tab w:val="num" w:pos="2160"/>
        </w:tabs>
        <w:ind w:left="2160" w:hanging="360"/>
      </w:pPr>
    </w:lvl>
    <w:lvl w:ilvl="3" w:tplc="543C14F0" w:tentative="1">
      <w:start w:val="1"/>
      <w:numFmt w:val="lowerLetter"/>
      <w:lvlText w:val="%4."/>
      <w:lvlJc w:val="left"/>
      <w:pPr>
        <w:tabs>
          <w:tab w:val="num" w:pos="2880"/>
        </w:tabs>
        <w:ind w:left="2880" w:hanging="360"/>
      </w:pPr>
    </w:lvl>
    <w:lvl w:ilvl="4" w:tplc="A3A8DB74" w:tentative="1">
      <w:start w:val="1"/>
      <w:numFmt w:val="lowerLetter"/>
      <w:lvlText w:val="%5."/>
      <w:lvlJc w:val="left"/>
      <w:pPr>
        <w:tabs>
          <w:tab w:val="num" w:pos="3600"/>
        </w:tabs>
        <w:ind w:left="3600" w:hanging="360"/>
      </w:pPr>
    </w:lvl>
    <w:lvl w:ilvl="5" w:tplc="9C5AA642" w:tentative="1">
      <w:start w:val="1"/>
      <w:numFmt w:val="lowerLetter"/>
      <w:lvlText w:val="%6."/>
      <w:lvlJc w:val="left"/>
      <w:pPr>
        <w:tabs>
          <w:tab w:val="num" w:pos="4320"/>
        </w:tabs>
        <w:ind w:left="4320" w:hanging="360"/>
      </w:pPr>
    </w:lvl>
    <w:lvl w:ilvl="6" w:tplc="B1CE9D66" w:tentative="1">
      <w:start w:val="1"/>
      <w:numFmt w:val="lowerLetter"/>
      <w:lvlText w:val="%7."/>
      <w:lvlJc w:val="left"/>
      <w:pPr>
        <w:tabs>
          <w:tab w:val="num" w:pos="5040"/>
        </w:tabs>
        <w:ind w:left="5040" w:hanging="360"/>
      </w:pPr>
    </w:lvl>
    <w:lvl w:ilvl="7" w:tplc="E2DCA99A" w:tentative="1">
      <w:start w:val="1"/>
      <w:numFmt w:val="lowerLetter"/>
      <w:lvlText w:val="%8."/>
      <w:lvlJc w:val="left"/>
      <w:pPr>
        <w:tabs>
          <w:tab w:val="num" w:pos="5760"/>
        </w:tabs>
        <w:ind w:left="5760" w:hanging="360"/>
      </w:pPr>
    </w:lvl>
    <w:lvl w:ilvl="8" w:tplc="21226778" w:tentative="1">
      <w:start w:val="1"/>
      <w:numFmt w:val="lowerLetter"/>
      <w:lvlText w:val="%9."/>
      <w:lvlJc w:val="left"/>
      <w:pPr>
        <w:tabs>
          <w:tab w:val="num" w:pos="6480"/>
        </w:tabs>
        <w:ind w:left="6480" w:hanging="360"/>
      </w:pPr>
    </w:lvl>
  </w:abstractNum>
  <w:abstractNum w:abstractNumId="28" w15:restartNumberingAfterBreak="0">
    <w:nsid w:val="671840B0"/>
    <w:multiLevelType w:val="hybridMultilevel"/>
    <w:tmpl w:val="BE08AC58"/>
    <w:lvl w:ilvl="0" w:tplc="38A09B84">
      <w:start w:val="1"/>
      <w:numFmt w:val="decimal"/>
      <w:lvlText w:val="%1)"/>
      <w:lvlJc w:val="left"/>
      <w:pPr>
        <w:ind w:left="1080" w:hanging="360"/>
      </w:pPr>
    </w:lvl>
    <w:lvl w:ilvl="1" w:tplc="B6AC5E0E">
      <w:start w:val="1"/>
      <w:numFmt w:val="decimal"/>
      <w:lvlText w:val="%2)"/>
      <w:lvlJc w:val="left"/>
      <w:pPr>
        <w:ind w:left="1080" w:hanging="360"/>
      </w:pPr>
    </w:lvl>
    <w:lvl w:ilvl="2" w:tplc="A4524C0C">
      <w:start w:val="1"/>
      <w:numFmt w:val="decimal"/>
      <w:lvlText w:val="%3)"/>
      <w:lvlJc w:val="left"/>
      <w:pPr>
        <w:ind w:left="1080" w:hanging="360"/>
      </w:pPr>
    </w:lvl>
    <w:lvl w:ilvl="3" w:tplc="BEAA071A">
      <w:start w:val="1"/>
      <w:numFmt w:val="decimal"/>
      <w:lvlText w:val="%4)"/>
      <w:lvlJc w:val="left"/>
      <w:pPr>
        <w:ind w:left="1080" w:hanging="360"/>
      </w:pPr>
    </w:lvl>
    <w:lvl w:ilvl="4" w:tplc="F1EA5400">
      <w:start w:val="1"/>
      <w:numFmt w:val="decimal"/>
      <w:lvlText w:val="%5)"/>
      <w:lvlJc w:val="left"/>
      <w:pPr>
        <w:ind w:left="1080" w:hanging="360"/>
      </w:pPr>
    </w:lvl>
    <w:lvl w:ilvl="5" w:tplc="E4FC2C0A">
      <w:start w:val="1"/>
      <w:numFmt w:val="decimal"/>
      <w:lvlText w:val="%6)"/>
      <w:lvlJc w:val="left"/>
      <w:pPr>
        <w:ind w:left="1080" w:hanging="360"/>
      </w:pPr>
    </w:lvl>
    <w:lvl w:ilvl="6" w:tplc="D82ED7B6">
      <w:start w:val="1"/>
      <w:numFmt w:val="decimal"/>
      <w:lvlText w:val="%7)"/>
      <w:lvlJc w:val="left"/>
      <w:pPr>
        <w:ind w:left="1080" w:hanging="360"/>
      </w:pPr>
    </w:lvl>
    <w:lvl w:ilvl="7" w:tplc="DF52FAD8">
      <w:start w:val="1"/>
      <w:numFmt w:val="decimal"/>
      <w:lvlText w:val="%8)"/>
      <w:lvlJc w:val="left"/>
      <w:pPr>
        <w:ind w:left="1080" w:hanging="360"/>
      </w:pPr>
    </w:lvl>
    <w:lvl w:ilvl="8" w:tplc="E948046E">
      <w:start w:val="1"/>
      <w:numFmt w:val="decimal"/>
      <w:lvlText w:val="%9)"/>
      <w:lvlJc w:val="left"/>
      <w:pPr>
        <w:ind w:left="1080" w:hanging="360"/>
      </w:pPr>
    </w:lvl>
  </w:abstractNum>
  <w:abstractNum w:abstractNumId="29" w15:restartNumberingAfterBreak="0">
    <w:nsid w:val="6839255E"/>
    <w:multiLevelType w:val="hybridMultilevel"/>
    <w:tmpl w:val="60FE513C"/>
    <w:lvl w:ilvl="0" w:tplc="B5A4F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D07FA"/>
    <w:multiLevelType w:val="hybridMultilevel"/>
    <w:tmpl w:val="363CF030"/>
    <w:lvl w:ilvl="0" w:tplc="034253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736E2"/>
    <w:multiLevelType w:val="multilevel"/>
    <w:tmpl w:val="587C1384"/>
    <w:lvl w:ilvl="0">
      <w:start w:val="4"/>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2309DE"/>
    <w:multiLevelType w:val="hybridMultilevel"/>
    <w:tmpl w:val="D262ABA6"/>
    <w:lvl w:ilvl="0" w:tplc="D6C01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D0840"/>
    <w:multiLevelType w:val="hybridMultilevel"/>
    <w:tmpl w:val="FBFA53E2"/>
    <w:lvl w:ilvl="0" w:tplc="65781C8E">
      <w:start w:val="1"/>
      <w:numFmt w:val="bullet"/>
      <w:pStyle w:val="Bullet"/>
      <w:lvlText w:val=""/>
      <w:lvlJc w:val="left"/>
      <w:pPr>
        <w:ind w:left="720" w:hanging="360"/>
      </w:pPr>
      <w:rPr>
        <w:rFonts w:ascii="Symbol" w:hAnsi="Symbol" w:hint="default"/>
        <w:color w:val="auto"/>
      </w:rPr>
    </w:lvl>
    <w:lvl w:ilvl="1" w:tplc="08090003">
      <w:start w:val="1"/>
      <w:numFmt w:val="bullet"/>
      <w:pStyle w:val="BulletLevel2"/>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45742E"/>
    <w:multiLevelType w:val="hybridMultilevel"/>
    <w:tmpl w:val="B64E56AA"/>
    <w:lvl w:ilvl="0" w:tplc="1FB6DD30">
      <w:start w:val="1"/>
      <w:numFmt w:val="upperLetter"/>
      <w:lvlText w:val="(%1)"/>
      <w:lvlJc w:val="left"/>
      <w:pPr>
        <w:tabs>
          <w:tab w:val="num" w:pos="720"/>
        </w:tabs>
        <w:ind w:left="720" w:hanging="360"/>
      </w:pPr>
    </w:lvl>
    <w:lvl w:ilvl="1" w:tplc="FC4A5E86" w:tentative="1">
      <w:start w:val="1"/>
      <w:numFmt w:val="upperLetter"/>
      <w:lvlText w:val="(%2)"/>
      <w:lvlJc w:val="left"/>
      <w:pPr>
        <w:tabs>
          <w:tab w:val="num" w:pos="1440"/>
        </w:tabs>
        <w:ind w:left="1440" w:hanging="360"/>
      </w:pPr>
    </w:lvl>
    <w:lvl w:ilvl="2" w:tplc="A906ED70" w:tentative="1">
      <w:start w:val="1"/>
      <w:numFmt w:val="upperLetter"/>
      <w:lvlText w:val="(%3)"/>
      <w:lvlJc w:val="left"/>
      <w:pPr>
        <w:tabs>
          <w:tab w:val="num" w:pos="2160"/>
        </w:tabs>
        <w:ind w:left="2160" w:hanging="360"/>
      </w:pPr>
    </w:lvl>
    <w:lvl w:ilvl="3" w:tplc="9D3A679C" w:tentative="1">
      <w:start w:val="1"/>
      <w:numFmt w:val="upperLetter"/>
      <w:lvlText w:val="(%4)"/>
      <w:lvlJc w:val="left"/>
      <w:pPr>
        <w:tabs>
          <w:tab w:val="num" w:pos="2880"/>
        </w:tabs>
        <w:ind w:left="2880" w:hanging="360"/>
      </w:pPr>
    </w:lvl>
    <w:lvl w:ilvl="4" w:tplc="35A8D83E" w:tentative="1">
      <w:start w:val="1"/>
      <w:numFmt w:val="upperLetter"/>
      <w:lvlText w:val="(%5)"/>
      <w:lvlJc w:val="left"/>
      <w:pPr>
        <w:tabs>
          <w:tab w:val="num" w:pos="3600"/>
        </w:tabs>
        <w:ind w:left="3600" w:hanging="360"/>
      </w:pPr>
    </w:lvl>
    <w:lvl w:ilvl="5" w:tplc="43DCADCE" w:tentative="1">
      <w:start w:val="1"/>
      <w:numFmt w:val="upperLetter"/>
      <w:lvlText w:val="(%6)"/>
      <w:lvlJc w:val="left"/>
      <w:pPr>
        <w:tabs>
          <w:tab w:val="num" w:pos="4320"/>
        </w:tabs>
        <w:ind w:left="4320" w:hanging="360"/>
      </w:pPr>
    </w:lvl>
    <w:lvl w:ilvl="6" w:tplc="39969C7C" w:tentative="1">
      <w:start w:val="1"/>
      <w:numFmt w:val="upperLetter"/>
      <w:lvlText w:val="(%7)"/>
      <w:lvlJc w:val="left"/>
      <w:pPr>
        <w:tabs>
          <w:tab w:val="num" w:pos="5040"/>
        </w:tabs>
        <w:ind w:left="5040" w:hanging="360"/>
      </w:pPr>
    </w:lvl>
    <w:lvl w:ilvl="7" w:tplc="AC1C23D2" w:tentative="1">
      <w:start w:val="1"/>
      <w:numFmt w:val="upperLetter"/>
      <w:lvlText w:val="(%8)"/>
      <w:lvlJc w:val="left"/>
      <w:pPr>
        <w:tabs>
          <w:tab w:val="num" w:pos="5760"/>
        </w:tabs>
        <w:ind w:left="5760" w:hanging="360"/>
      </w:pPr>
    </w:lvl>
    <w:lvl w:ilvl="8" w:tplc="8E82B5F2" w:tentative="1">
      <w:start w:val="1"/>
      <w:numFmt w:val="upperLetter"/>
      <w:lvlText w:val="(%9)"/>
      <w:lvlJc w:val="left"/>
      <w:pPr>
        <w:tabs>
          <w:tab w:val="num" w:pos="6480"/>
        </w:tabs>
        <w:ind w:left="6480" w:hanging="360"/>
      </w:pPr>
    </w:lvl>
  </w:abstractNum>
  <w:abstractNum w:abstractNumId="35" w15:restartNumberingAfterBreak="0">
    <w:nsid w:val="740D5AF6"/>
    <w:multiLevelType w:val="hybridMultilevel"/>
    <w:tmpl w:val="7E76EBC0"/>
    <w:lvl w:ilvl="0" w:tplc="96F0FE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91CF9"/>
    <w:multiLevelType w:val="hybridMultilevel"/>
    <w:tmpl w:val="E7CCFAFC"/>
    <w:lvl w:ilvl="0" w:tplc="56F218B8">
      <w:start w:val="1"/>
      <w:numFmt w:val="lowerRoman"/>
      <w:pStyle w:val="Listi"/>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022722"/>
    <w:multiLevelType w:val="hybridMultilevel"/>
    <w:tmpl w:val="0E10C8E0"/>
    <w:lvl w:ilvl="0" w:tplc="8288FCD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223177"/>
    <w:multiLevelType w:val="hybridMultilevel"/>
    <w:tmpl w:val="2EDC2FDE"/>
    <w:lvl w:ilvl="0" w:tplc="100C0019">
      <w:start w:val="2"/>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7D092335"/>
    <w:multiLevelType w:val="hybridMultilevel"/>
    <w:tmpl w:val="B1D84D60"/>
    <w:lvl w:ilvl="0" w:tplc="26A877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6"/>
  </w:num>
  <w:num w:numId="3">
    <w:abstractNumId w:val="33"/>
  </w:num>
  <w:num w:numId="4">
    <w:abstractNumId w:val="22"/>
  </w:num>
  <w:num w:numId="5">
    <w:abstractNumId w:val="25"/>
  </w:num>
  <w:num w:numId="6">
    <w:abstractNumId w:val="31"/>
  </w:num>
  <w:num w:numId="7">
    <w:abstractNumId w:val="16"/>
  </w:num>
  <w:num w:numId="8">
    <w:abstractNumId w:val="1"/>
  </w:num>
  <w:num w:numId="9">
    <w:abstractNumId w:val="19"/>
  </w:num>
  <w:num w:numId="10">
    <w:abstractNumId w:val="3"/>
  </w:num>
  <w:num w:numId="11">
    <w:abstractNumId w:val="17"/>
  </w:num>
  <w:num w:numId="12">
    <w:abstractNumId w:val="23"/>
  </w:num>
  <w:num w:numId="13">
    <w:abstractNumId w:val="9"/>
  </w:num>
  <w:num w:numId="14">
    <w:abstractNumId w:val="13"/>
  </w:num>
  <w:num w:numId="15">
    <w:abstractNumId w:val="20"/>
  </w:num>
  <w:num w:numId="16">
    <w:abstractNumId w:val="6"/>
  </w:num>
  <w:num w:numId="17">
    <w:abstractNumId w:val="4"/>
  </w:num>
  <w:num w:numId="18">
    <w:abstractNumId w:val="34"/>
  </w:num>
  <w:num w:numId="19">
    <w:abstractNumId w:val="8"/>
  </w:num>
  <w:num w:numId="20">
    <w:abstractNumId w:val="38"/>
  </w:num>
  <w:num w:numId="21">
    <w:abstractNumId w:val="10"/>
  </w:num>
  <w:num w:numId="22">
    <w:abstractNumId w:val="12"/>
  </w:num>
  <w:num w:numId="23">
    <w:abstractNumId w:val="5"/>
  </w:num>
  <w:num w:numId="24">
    <w:abstractNumId w:val="24"/>
  </w:num>
  <w:num w:numId="25">
    <w:abstractNumId w:val="0"/>
  </w:num>
  <w:num w:numId="26">
    <w:abstractNumId w:val="27"/>
  </w:num>
  <w:num w:numId="27">
    <w:abstractNumId w:val="26"/>
  </w:num>
  <w:num w:numId="28">
    <w:abstractNumId w:val="37"/>
  </w:num>
  <w:num w:numId="29">
    <w:abstractNumId w:val="30"/>
  </w:num>
  <w:num w:numId="30">
    <w:abstractNumId w:val="18"/>
  </w:num>
  <w:num w:numId="31">
    <w:abstractNumId w:val="35"/>
  </w:num>
  <w:num w:numId="32">
    <w:abstractNumId w:val="21"/>
  </w:num>
  <w:num w:numId="33">
    <w:abstractNumId w:val="39"/>
  </w:num>
  <w:num w:numId="34">
    <w:abstractNumId w:val="7"/>
  </w:num>
  <w:num w:numId="35">
    <w:abstractNumId w:val="28"/>
  </w:num>
  <w:num w:numId="36">
    <w:abstractNumId w:val="14"/>
  </w:num>
  <w:num w:numId="37">
    <w:abstractNumId w:val="15"/>
  </w:num>
  <w:num w:numId="38">
    <w:abstractNumId w:val="32"/>
  </w:num>
  <w:num w:numId="39">
    <w:abstractNumId w:val="2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81"/>
    <w:rsid w:val="00D10C5B"/>
    <w:rsid w:val="00E2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3FC9"/>
  <w15:chartTrackingRefBased/>
  <w15:docId w15:val="{17ED1A8D-AF2C-4DC4-9B86-BFC9572A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81"/>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E27B81"/>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E27B8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E27B81"/>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E27B81"/>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E27B81"/>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B81"/>
    <w:rPr>
      <w:rFonts w:asciiTheme="majorHAnsi" w:eastAsiaTheme="majorEastAsia" w:hAnsiTheme="majorHAnsi" w:cstheme="majorBidi"/>
      <w:b/>
      <w:bCs/>
      <w:color w:val="2D4F8E" w:themeColor="accent1" w:themeShade="B5"/>
      <w:sz w:val="32"/>
      <w:szCs w:val="32"/>
    </w:rPr>
  </w:style>
  <w:style w:type="character" w:customStyle="1" w:styleId="Heading2Char">
    <w:name w:val="Heading 2 Char"/>
    <w:basedOn w:val="DefaultParagraphFont"/>
    <w:link w:val="Heading2"/>
    <w:uiPriority w:val="9"/>
    <w:rsid w:val="00E27B8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E27B81"/>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E27B81"/>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E27B8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27B81"/>
    <w:pPr>
      <w:spacing w:before="100" w:beforeAutospacing="1" w:after="100" w:afterAutospacing="1"/>
    </w:pPr>
    <w:rPr>
      <w:rFonts w:ascii="Times New Roman" w:hAnsi="Times New Roman" w:cs="Times New Roman"/>
      <w:lang w:val="fr-FR" w:eastAsia="zh-CN"/>
    </w:rPr>
  </w:style>
  <w:style w:type="paragraph" w:styleId="BodyText">
    <w:name w:val="Body Text"/>
    <w:basedOn w:val="Normal"/>
    <w:link w:val="BodyTextChar"/>
    <w:uiPriority w:val="99"/>
    <w:rsid w:val="00E27B81"/>
    <w:rPr>
      <w:rFonts w:ascii="Arial" w:eastAsia="MS Minngs" w:hAnsi="Arial" w:cs="Arial"/>
      <w:szCs w:val="20"/>
    </w:rPr>
  </w:style>
  <w:style w:type="character" w:customStyle="1" w:styleId="BodyTextChar">
    <w:name w:val="Body Text Char"/>
    <w:basedOn w:val="DefaultParagraphFont"/>
    <w:link w:val="BodyText"/>
    <w:uiPriority w:val="99"/>
    <w:rsid w:val="00E27B81"/>
    <w:rPr>
      <w:rFonts w:ascii="Arial" w:eastAsia="MS Minngs" w:hAnsi="Arial" w:cs="Arial"/>
      <w:sz w:val="24"/>
      <w:szCs w:val="20"/>
    </w:rPr>
  </w:style>
  <w:style w:type="paragraph" w:styleId="Footer">
    <w:name w:val="footer"/>
    <w:basedOn w:val="Normal"/>
    <w:link w:val="FooterChar"/>
    <w:uiPriority w:val="99"/>
    <w:unhideWhenUsed/>
    <w:rsid w:val="00E27B81"/>
    <w:pPr>
      <w:tabs>
        <w:tab w:val="center" w:pos="4153"/>
        <w:tab w:val="right" w:pos="8306"/>
      </w:tabs>
    </w:pPr>
  </w:style>
  <w:style w:type="character" w:customStyle="1" w:styleId="FooterChar">
    <w:name w:val="Footer Char"/>
    <w:basedOn w:val="DefaultParagraphFont"/>
    <w:link w:val="Footer"/>
    <w:uiPriority w:val="99"/>
    <w:rsid w:val="00E27B81"/>
    <w:rPr>
      <w:rFonts w:eastAsiaTheme="minorEastAsia"/>
      <w:sz w:val="24"/>
      <w:szCs w:val="24"/>
    </w:rPr>
  </w:style>
  <w:style w:type="character" w:styleId="PageNumber">
    <w:name w:val="page number"/>
    <w:basedOn w:val="DefaultParagraphFont"/>
    <w:uiPriority w:val="99"/>
    <w:semiHidden/>
    <w:unhideWhenUsed/>
    <w:rsid w:val="00E27B81"/>
  </w:style>
  <w:style w:type="paragraph" w:styleId="Header">
    <w:name w:val="header"/>
    <w:basedOn w:val="Normal"/>
    <w:link w:val="HeaderChar"/>
    <w:uiPriority w:val="99"/>
    <w:unhideWhenUsed/>
    <w:rsid w:val="00E27B81"/>
    <w:pPr>
      <w:tabs>
        <w:tab w:val="center" w:pos="4153"/>
        <w:tab w:val="right" w:pos="8306"/>
      </w:tabs>
    </w:pPr>
  </w:style>
  <w:style w:type="character" w:customStyle="1" w:styleId="HeaderChar">
    <w:name w:val="Header Char"/>
    <w:basedOn w:val="DefaultParagraphFont"/>
    <w:link w:val="Header"/>
    <w:uiPriority w:val="99"/>
    <w:rsid w:val="00E27B81"/>
    <w:rPr>
      <w:rFonts w:eastAsiaTheme="minorEastAsia"/>
      <w:sz w:val="24"/>
      <w:szCs w:val="24"/>
    </w:rPr>
  </w:style>
  <w:style w:type="paragraph" w:styleId="BalloonText">
    <w:name w:val="Balloon Text"/>
    <w:basedOn w:val="Normal"/>
    <w:link w:val="BalloonTextChar"/>
    <w:uiPriority w:val="99"/>
    <w:semiHidden/>
    <w:unhideWhenUsed/>
    <w:rsid w:val="00E27B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7B81"/>
    <w:rPr>
      <w:rFonts w:ascii="Lucida Grande" w:eastAsiaTheme="minorEastAsia" w:hAnsi="Lucida Grande" w:cs="Lucida Grande"/>
      <w:sz w:val="18"/>
      <w:szCs w:val="18"/>
    </w:rPr>
  </w:style>
  <w:style w:type="table" w:styleId="TableGrid">
    <w:name w:val="Table Grid"/>
    <w:basedOn w:val="TableNormal"/>
    <w:uiPriority w:val="59"/>
    <w:rsid w:val="00E27B81"/>
    <w:pPr>
      <w:spacing w:after="0" w:line="240" w:lineRule="auto"/>
    </w:pPr>
    <w:rPr>
      <w:rFonts w:eastAsiaTheme="minorEastAsia"/>
      <w:sz w:val="24"/>
      <w:szCs w:val="24"/>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27B81"/>
    <w:pPr>
      <w:spacing w:after="0" w:line="240" w:lineRule="auto"/>
    </w:pPr>
    <w:rPr>
      <w:rFonts w:eastAsiaTheme="minorEastAsia"/>
      <w:color w:val="000000" w:themeColor="text1" w:themeShade="BF"/>
      <w:sz w:val="24"/>
      <w:szCs w:val="24"/>
      <w:lang w:val="fr-CH"/>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27B81"/>
    <w:pPr>
      <w:spacing w:after="0" w:line="240" w:lineRule="auto"/>
    </w:pPr>
    <w:rPr>
      <w:rFonts w:eastAsiaTheme="minorEastAsia"/>
      <w:color w:val="2F5496" w:themeColor="accent1" w:themeShade="BF"/>
      <w:sz w:val="24"/>
      <w:szCs w:val="24"/>
      <w:lang w:val="fr-CH"/>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E27B81"/>
    <w:rPr>
      <w:color w:val="0563C1" w:themeColor="hyperlink"/>
      <w:u w:val="single"/>
    </w:rPr>
  </w:style>
  <w:style w:type="paragraph" w:styleId="EndnoteText">
    <w:name w:val="endnote text"/>
    <w:basedOn w:val="Normal"/>
    <w:link w:val="EndnoteTextChar"/>
    <w:uiPriority w:val="99"/>
    <w:unhideWhenUsed/>
    <w:rsid w:val="00E27B81"/>
  </w:style>
  <w:style w:type="character" w:customStyle="1" w:styleId="EndnoteTextChar">
    <w:name w:val="Endnote Text Char"/>
    <w:basedOn w:val="DefaultParagraphFont"/>
    <w:link w:val="EndnoteText"/>
    <w:uiPriority w:val="99"/>
    <w:rsid w:val="00E27B81"/>
    <w:rPr>
      <w:rFonts w:eastAsiaTheme="minorEastAsia"/>
      <w:sz w:val="24"/>
      <w:szCs w:val="24"/>
    </w:rPr>
  </w:style>
  <w:style w:type="character" w:styleId="EndnoteReference">
    <w:name w:val="endnote reference"/>
    <w:basedOn w:val="DefaultParagraphFont"/>
    <w:uiPriority w:val="99"/>
    <w:unhideWhenUsed/>
    <w:rsid w:val="00E27B81"/>
    <w:rPr>
      <w:vertAlign w:val="superscript"/>
    </w:rPr>
  </w:style>
  <w:style w:type="character" w:styleId="FollowedHyperlink">
    <w:name w:val="FollowedHyperlink"/>
    <w:basedOn w:val="DefaultParagraphFont"/>
    <w:uiPriority w:val="99"/>
    <w:semiHidden/>
    <w:unhideWhenUsed/>
    <w:rsid w:val="00E27B81"/>
    <w:rPr>
      <w:color w:val="954F72" w:themeColor="followedHyperlink"/>
      <w:u w:val="single"/>
    </w:rPr>
  </w:style>
  <w:style w:type="paragraph" w:styleId="NoSpacing">
    <w:name w:val="No Spacing"/>
    <w:uiPriority w:val="1"/>
    <w:qFormat/>
    <w:rsid w:val="00E27B81"/>
    <w:pPr>
      <w:spacing w:after="0" w:line="240" w:lineRule="auto"/>
    </w:pPr>
    <w:rPr>
      <w:rFonts w:eastAsiaTheme="minorEastAsia"/>
      <w:sz w:val="24"/>
      <w:szCs w:val="24"/>
    </w:rPr>
  </w:style>
  <w:style w:type="paragraph" w:styleId="DocumentMap">
    <w:name w:val="Document Map"/>
    <w:basedOn w:val="Normal"/>
    <w:link w:val="DocumentMapChar"/>
    <w:uiPriority w:val="99"/>
    <w:semiHidden/>
    <w:unhideWhenUsed/>
    <w:rsid w:val="00E27B81"/>
    <w:rPr>
      <w:rFonts w:ascii="Lucida Grande" w:hAnsi="Lucida Grande" w:cs="Lucida Grande"/>
    </w:rPr>
  </w:style>
  <w:style w:type="character" w:customStyle="1" w:styleId="DocumentMapChar">
    <w:name w:val="Document Map Char"/>
    <w:basedOn w:val="DefaultParagraphFont"/>
    <w:link w:val="DocumentMap"/>
    <w:uiPriority w:val="99"/>
    <w:semiHidden/>
    <w:rsid w:val="00E27B81"/>
    <w:rPr>
      <w:rFonts w:ascii="Lucida Grande" w:eastAsiaTheme="minorEastAsia" w:hAnsi="Lucida Grande" w:cs="Lucida Grande"/>
      <w:sz w:val="24"/>
      <w:szCs w:val="24"/>
    </w:rPr>
  </w:style>
  <w:style w:type="paragraph" w:styleId="Revision">
    <w:name w:val="Revision"/>
    <w:hidden/>
    <w:uiPriority w:val="99"/>
    <w:semiHidden/>
    <w:rsid w:val="00E27B81"/>
    <w:pPr>
      <w:spacing w:after="0" w:line="240" w:lineRule="auto"/>
    </w:pPr>
    <w:rPr>
      <w:rFonts w:eastAsiaTheme="minorEastAsia"/>
      <w:sz w:val="24"/>
      <w:szCs w:val="24"/>
    </w:rPr>
  </w:style>
  <w:style w:type="paragraph" w:styleId="ListParagraph">
    <w:name w:val="List Paragraph"/>
    <w:basedOn w:val="Normal"/>
    <w:uiPriority w:val="34"/>
    <w:qFormat/>
    <w:rsid w:val="00E27B81"/>
    <w:pPr>
      <w:ind w:left="720"/>
      <w:contextualSpacing/>
    </w:pPr>
  </w:style>
  <w:style w:type="character" w:customStyle="1" w:styleId="CommentTextChar">
    <w:name w:val="Comment Text Char"/>
    <w:basedOn w:val="DefaultParagraphFont"/>
    <w:link w:val="CommentText"/>
    <w:uiPriority w:val="99"/>
    <w:rsid w:val="00E27B81"/>
  </w:style>
  <w:style w:type="paragraph" w:styleId="CommentText">
    <w:name w:val="annotation text"/>
    <w:basedOn w:val="Normal"/>
    <w:link w:val="CommentTextChar"/>
    <w:uiPriority w:val="99"/>
    <w:unhideWhenUsed/>
    <w:rsid w:val="00E27B81"/>
    <w:rPr>
      <w:rFonts w:eastAsiaTheme="minorHAnsi"/>
      <w:sz w:val="22"/>
      <w:szCs w:val="22"/>
    </w:rPr>
  </w:style>
  <w:style w:type="character" w:customStyle="1" w:styleId="CommentTextChar1">
    <w:name w:val="Comment Text Char1"/>
    <w:basedOn w:val="DefaultParagraphFont"/>
    <w:uiPriority w:val="99"/>
    <w:semiHidden/>
    <w:rsid w:val="00E27B81"/>
    <w:rPr>
      <w:rFonts w:eastAsiaTheme="minorEastAsia"/>
      <w:sz w:val="20"/>
      <w:szCs w:val="20"/>
    </w:rPr>
  </w:style>
  <w:style w:type="character" w:customStyle="1" w:styleId="CommentSubjectChar">
    <w:name w:val="Comment Subject Char"/>
    <w:basedOn w:val="CommentTextChar"/>
    <w:link w:val="CommentSubject"/>
    <w:uiPriority w:val="99"/>
    <w:semiHidden/>
    <w:rsid w:val="00E27B81"/>
    <w:rPr>
      <w:b/>
      <w:bCs/>
      <w:sz w:val="20"/>
      <w:szCs w:val="20"/>
    </w:rPr>
  </w:style>
  <w:style w:type="paragraph" w:styleId="CommentSubject">
    <w:name w:val="annotation subject"/>
    <w:basedOn w:val="CommentText"/>
    <w:next w:val="CommentText"/>
    <w:link w:val="CommentSubjectChar"/>
    <w:uiPriority w:val="99"/>
    <w:semiHidden/>
    <w:unhideWhenUsed/>
    <w:rsid w:val="00E27B81"/>
    <w:rPr>
      <w:b/>
      <w:bCs/>
      <w:sz w:val="20"/>
      <w:szCs w:val="20"/>
    </w:rPr>
  </w:style>
  <w:style w:type="character" w:customStyle="1" w:styleId="CommentSubjectChar1">
    <w:name w:val="Comment Subject Char1"/>
    <w:basedOn w:val="CommentTextChar1"/>
    <w:uiPriority w:val="99"/>
    <w:semiHidden/>
    <w:rsid w:val="00E27B81"/>
    <w:rPr>
      <w:rFonts w:eastAsiaTheme="minorEastAsia"/>
      <w:b/>
      <w:bCs/>
      <w:sz w:val="20"/>
      <w:szCs w:val="20"/>
    </w:rPr>
  </w:style>
  <w:style w:type="paragraph" w:customStyle="1" w:styleId="Bullet">
    <w:name w:val="Bullet"/>
    <w:basedOn w:val="Normal"/>
    <w:autoRedefine/>
    <w:qFormat/>
    <w:rsid w:val="00E27B81"/>
    <w:pPr>
      <w:numPr>
        <w:numId w:val="3"/>
      </w:numPr>
      <w:tabs>
        <w:tab w:val="left" w:pos="851"/>
      </w:tabs>
      <w:spacing w:before="120"/>
      <w:jc w:val="both"/>
    </w:pPr>
    <w:rPr>
      <w:rFonts w:ascii="Cambria" w:eastAsia="Times New Roman" w:hAnsi="Cambria" w:cs="Arial"/>
      <w:noProof/>
      <w:sz w:val="22"/>
      <w:szCs w:val="20"/>
    </w:rPr>
  </w:style>
  <w:style w:type="paragraph" w:customStyle="1" w:styleId="Listi">
    <w:name w:val="List i"/>
    <w:basedOn w:val="Normal"/>
    <w:autoRedefine/>
    <w:qFormat/>
    <w:rsid w:val="00E27B81"/>
    <w:pPr>
      <w:numPr>
        <w:numId w:val="2"/>
      </w:numPr>
      <w:tabs>
        <w:tab w:val="left" w:pos="851"/>
      </w:tabs>
      <w:spacing w:before="120"/>
      <w:jc w:val="both"/>
    </w:pPr>
    <w:rPr>
      <w:rFonts w:ascii="Cambria" w:eastAsia="Times New Roman" w:hAnsi="Cambria" w:cs="Times New Roman"/>
      <w:sz w:val="22"/>
      <w:lang w:val="en-GB" w:eastAsia="en-GB"/>
    </w:rPr>
  </w:style>
  <w:style w:type="paragraph" w:customStyle="1" w:styleId="BulletLevel2">
    <w:name w:val="Bullet Level 2"/>
    <w:basedOn w:val="Bullet"/>
    <w:autoRedefine/>
    <w:qFormat/>
    <w:rsid w:val="00E27B81"/>
    <w:pPr>
      <w:numPr>
        <w:ilvl w:val="1"/>
      </w:numPr>
    </w:pPr>
  </w:style>
  <w:style w:type="paragraph" w:styleId="Subtitle">
    <w:name w:val="Subtitle"/>
    <w:basedOn w:val="Normal"/>
    <w:next w:val="Normal"/>
    <w:link w:val="SubtitleChar"/>
    <w:uiPriority w:val="11"/>
    <w:qFormat/>
    <w:rsid w:val="00E27B81"/>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E27B81"/>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E27B8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27B81"/>
    <w:rPr>
      <w:rFonts w:asciiTheme="majorHAnsi" w:eastAsiaTheme="majorEastAsia" w:hAnsiTheme="majorHAnsi" w:cstheme="majorBidi"/>
      <w:color w:val="323E4F" w:themeColor="text2" w:themeShade="BF"/>
      <w:spacing w:val="5"/>
      <w:kern w:val="28"/>
      <w:sz w:val="52"/>
      <w:szCs w:val="52"/>
    </w:rPr>
  </w:style>
  <w:style w:type="paragraph" w:styleId="IntenseQuote">
    <w:name w:val="Intense Quote"/>
    <w:basedOn w:val="Normal"/>
    <w:next w:val="Normal"/>
    <w:link w:val="IntenseQuoteChar"/>
    <w:uiPriority w:val="30"/>
    <w:qFormat/>
    <w:rsid w:val="00E27B81"/>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27B81"/>
    <w:rPr>
      <w:rFonts w:eastAsiaTheme="minorEastAsia"/>
      <w:b/>
      <w:bCs/>
      <w:i/>
      <w:iCs/>
      <w:color w:val="4472C4" w:themeColor="accent1"/>
      <w:sz w:val="24"/>
      <w:szCs w:val="24"/>
    </w:rPr>
  </w:style>
  <w:style w:type="paragraph" w:styleId="Quote">
    <w:name w:val="Quote"/>
    <w:basedOn w:val="Normal"/>
    <w:next w:val="Normal"/>
    <w:link w:val="QuoteChar"/>
    <w:uiPriority w:val="29"/>
    <w:qFormat/>
    <w:rsid w:val="00E27B81"/>
    <w:rPr>
      <w:i/>
      <w:iCs/>
      <w:color w:val="000000" w:themeColor="text1"/>
    </w:rPr>
  </w:style>
  <w:style w:type="character" w:customStyle="1" w:styleId="QuoteChar">
    <w:name w:val="Quote Char"/>
    <w:basedOn w:val="DefaultParagraphFont"/>
    <w:link w:val="Quote"/>
    <w:uiPriority w:val="29"/>
    <w:rsid w:val="00E27B81"/>
    <w:rPr>
      <w:rFonts w:eastAsiaTheme="minorEastAsia"/>
      <w:i/>
      <w:iCs/>
      <w:color w:val="000000" w:themeColor="text1"/>
      <w:sz w:val="24"/>
      <w:szCs w:val="24"/>
    </w:rPr>
  </w:style>
  <w:style w:type="paragraph" w:customStyle="1" w:styleId="Default">
    <w:name w:val="Default"/>
    <w:rsid w:val="00E27B81"/>
    <w:pPr>
      <w:autoSpaceDE w:val="0"/>
      <w:autoSpaceDN w:val="0"/>
      <w:adjustRightInd w:val="0"/>
      <w:spacing w:after="0" w:line="240" w:lineRule="auto"/>
    </w:pPr>
    <w:rPr>
      <w:rFonts w:ascii="Times New Roman" w:eastAsiaTheme="minorEastAsia" w:hAnsi="Times New Roman" w:cs="Times New Roman"/>
      <w:color w:val="000000"/>
      <w:sz w:val="24"/>
      <w:szCs w:val="24"/>
      <w:lang w:val="fr-FR"/>
    </w:rPr>
  </w:style>
  <w:style w:type="character" w:customStyle="1" w:styleId="A12">
    <w:name w:val="A12"/>
    <w:uiPriority w:val="99"/>
    <w:rsid w:val="00E27B81"/>
    <w:rPr>
      <w:color w:val="000000"/>
      <w:sz w:val="16"/>
      <w:szCs w:val="16"/>
    </w:rPr>
  </w:style>
  <w:style w:type="character" w:customStyle="1" w:styleId="A10">
    <w:name w:val="A10"/>
    <w:uiPriority w:val="99"/>
    <w:rsid w:val="00E27B81"/>
    <w:rPr>
      <w:color w:val="000000"/>
      <w:sz w:val="11"/>
      <w:szCs w:val="11"/>
    </w:rPr>
  </w:style>
  <w:style w:type="paragraph" w:styleId="FootnoteText">
    <w:name w:val="footnote text"/>
    <w:basedOn w:val="Normal"/>
    <w:link w:val="FootnoteTextChar"/>
    <w:uiPriority w:val="99"/>
    <w:unhideWhenUsed/>
    <w:rsid w:val="00E27B81"/>
    <w:rPr>
      <w:sz w:val="20"/>
      <w:szCs w:val="20"/>
    </w:rPr>
  </w:style>
  <w:style w:type="character" w:customStyle="1" w:styleId="FootnoteTextChar">
    <w:name w:val="Footnote Text Char"/>
    <w:basedOn w:val="DefaultParagraphFont"/>
    <w:link w:val="FootnoteText"/>
    <w:uiPriority w:val="99"/>
    <w:rsid w:val="00E27B81"/>
    <w:rPr>
      <w:rFonts w:eastAsiaTheme="minorEastAsia"/>
      <w:sz w:val="20"/>
      <w:szCs w:val="20"/>
    </w:rPr>
  </w:style>
  <w:style w:type="character" w:styleId="FootnoteReference">
    <w:name w:val="footnote reference"/>
    <w:basedOn w:val="DefaultParagraphFont"/>
    <w:uiPriority w:val="99"/>
    <w:unhideWhenUsed/>
    <w:rsid w:val="00E27B81"/>
    <w:rPr>
      <w:vertAlign w:val="superscript"/>
    </w:rPr>
  </w:style>
  <w:style w:type="character" w:customStyle="1" w:styleId="apple-converted-space">
    <w:name w:val="apple-converted-space"/>
    <w:basedOn w:val="DefaultParagraphFont"/>
    <w:rsid w:val="00E27B81"/>
  </w:style>
  <w:style w:type="paragraph" w:styleId="Caption">
    <w:name w:val="caption"/>
    <w:basedOn w:val="Normal"/>
    <w:next w:val="Normal"/>
    <w:uiPriority w:val="35"/>
    <w:unhideWhenUsed/>
    <w:qFormat/>
    <w:rsid w:val="00E27B81"/>
    <w:pPr>
      <w:spacing w:after="200"/>
    </w:pPr>
    <w:rPr>
      <w:b/>
      <w:bCs/>
      <w:sz w:val="22"/>
      <w:szCs w:val="18"/>
    </w:rPr>
  </w:style>
  <w:style w:type="character" w:styleId="CommentReference">
    <w:name w:val="annotation reference"/>
    <w:basedOn w:val="DefaultParagraphFont"/>
    <w:uiPriority w:val="99"/>
    <w:semiHidden/>
    <w:unhideWhenUsed/>
    <w:rsid w:val="00E27B81"/>
    <w:rPr>
      <w:sz w:val="18"/>
      <w:szCs w:val="18"/>
    </w:rPr>
  </w:style>
  <w:style w:type="paragraph" w:styleId="TOC1">
    <w:name w:val="toc 1"/>
    <w:basedOn w:val="Normal"/>
    <w:next w:val="Normal"/>
    <w:autoRedefine/>
    <w:uiPriority w:val="39"/>
    <w:rsid w:val="00E27B81"/>
    <w:pPr>
      <w:tabs>
        <w:tab w:val="left" w:pos="480"/>
        <w:tab w:val="right" w:leader="dot" w:pos="10206"/>
      </w:tabs>
      <w:spacing w:before="120" w:line="480" w:lineRule="auto"/>
      <w:jc w:val="both"/>
    </w:pPr>
    <w:rPr>
      <w:rFonts w:ascii="Cambria" w:eastAsia="Times New Roman" w:hAnsi="Cambria" w:cs="Times New Roman"/>
      <w:b/>
      <w:bCs/>
      <w:caps/>
      <w:szCs w:val="20"/>
      <w:lang w:val="en-GB" w:eastAsia="en-GB"/>
    </w:rPr>
  </w:style>
  <w:style w:type="paragraph" w:styleId="TOC2">
    <w:name w:val="toc 2"/>
    <w:basedOn w:val="Normal"/>
    <w:next w:val="Normal"/>
    <w:autoRedefine/>
    <w:uiPriority w:val="39"/>
    <w:rsid w:val="00E27B81"/>
    <w:pPr>
      <w:tabs>
        <w:tab w:val="right" w:leader="dot" w:pos="10188"/>
      </w:tabs>
      <w:spacing w:before="120" w:line="480" w:lineRule="auto"/>
      <w:ind w:left="238"/>
      <w:jc w:val="both"/>
    </w:pPr>
    <w:rPr>
      <w:rFonts w:ascii="Times New Roman" w:eastAsia="Times New Roman" w:hAnsi="Times New Roman" w:cs="Times New Roman"/>
      <w:smallCaps/>
      <w:noProof/>
      <w:sz w:val="22"/>
      <w:szCs w:val="22"/>
      <w:lang w:val="en-GB" w:eastAsia="en-GB"/>
    </w:rPr>
  </w:style>
  <w:style w:type="paragraph" w:styleId="TOC3">
    <w:name w:val="toc 3"/>
    <w:basedOn w:val="Normal"/>
    <w:next w:val="Normal"/>
    <w:autoRedefine/>
    <w:uiPriority w:val="39"/>
    <w:rsid w:val="00E27B81"/>
    <w:pPr>
      <w:spacing w:before="120"/>
      <w:ind w:left="482"/>
      <w:jc w:val="both"/>
    </w:pPr>
    <w:rPr>
      <w:rFonts w:ascii="Cambria" w:eastAsia="Times New Roman" w:hAnsi="Cambria" w:cs="Times New Roman"/>
      <w:i/>
      <w:iCs/>
      <w:sz w:val="22"/>
      <w:szCs w:val="20"/>
      <w:lang w:val="en-GB" w:eastAsia="en-GB"/>
    </w:rPr>
  </w:style>
  <w:style w:type="paragraph" w:customStyle="1" w:styleId="Heading1-NoNumber">
    <w:name w:val="Heading 1 - No Number"/>
    <w:next w:val="Normal"/>
    <w:link w:val="Heading1-NoNumberChar"/>
    <w:autoRedefine/>
    <w:qFormat/>
    <w:rsid w:val="00E27B81"/>
    <w:pPr>
      <w:spacing w:before="120" w:after="240" w:line="240" w:lineRule="auto"/>
    </w:pPr>
    <w:rPr>
      <w:rFonts w:asciiTheme="majorHAnsi" w:eastAsiaTheme="majorEastAsia" w:hAnsiTheme="majorHAnsi" w:cstheme="majorBidi"/>
      <w:b/>
      <w:bCs/>
      <w:color w:val="2D4F8E" w:themeColor="accent1" w:themeShade="B5"/>
      <w:sz w:val="32"/>
      <w:szCs w:val="32"/>
    </w:rPr>
  </w:style>
  <w:style w:type="character" w:customStyle="1" w:styleId="Heading1-NoNumberChar">
    <w:name w:val="Heading 1 - No Number Char"/>
    <w:basedOn w:val="Heading1Char"/>
    <w:link w:val="Heading1-NoNumber"/>
    <w:rsid w:val="00E27B81"/>
    <w:rPr>
      <w:rFonts w:asciiTheme="majorHAnsi" w:eastAsiaTheme="majorEastAsia" w:hAnsiTheme="majorHAnsi" w:cstheme="majorBidi"/>
      <w:b/>
      <w:bCs/>
      <w:color w:val="2D4F8E" w:themeColor="accent1" w:themeShade="B5"/>
      <w:sz w:val="32"/>
      <w:szCs w:val="32"/>
    </w:rPr>
  </w:style>
  <w:style w:type="paragraph" w:styleId="TableofFigures">
    <w:name w:val="table of figures"/>
    <w:basedOn w:val="Normal"/>
    <w:next w:val="Normal"/>
    <w:uiPriority w:val="99"/>
    <w:rsid w:val="00E27B81"/>
    <w:pPr>
      <w:spacing w:before="120"/>
      <w:ind w:left="482" w:hanging="482"/>
      <w:jc w:val="both"/>
    </w:pPr>
    <w:rPr>
      <w:rFonts w:ascii="Cambria" w:eastAsia="Times New Roman" w:hAnsi="Cambria" w:cs="Times New Roman"/>
      <w:smallCaps/>
      <w:sz w:val="22"/>
      <w:szCs w:val="20"/>
      <w:lang w:val="en-GB" w:eastAsia="en-GB"/>
    </w:rPr>
  </w:style>
  <w:style w:type="character" w:styleId="Emphasis">
    <w:name w:val="Emphasis"/>
    <w:basedOn w:val="DefaultParagraphFont"/>
    <w:uiPriority w:val="20"/>
    <w:qFormat/>
    <w:rsid w:val="00E27B81"/>
    <w:rPr>
      <w:i/>
      <w:iCs/>
    </w:rPr>
  </w:style>
  <w:style w:type="character" w:styleId="UnresolvedMention">
    <w:name w:val="Unresolved Mention"/>
    <w:basedOn w:val="DefaultParagraphFont"/>
    <w:uiPriority w:val="99"/>
    <w:semiHidden/>
    <w:unhideWhenUsed/>
    <w:rsid w:val="00E27B81"/>
    <w:rPr>
      <w:color w:val="605E5C"/>
      <w:shd w:val="clear" w:color="auto" w:fill="E1DFDD"/>
    </w:rPr>
  </w:style>
  <w:style w:type="paragraph" w:customStyle="1" w:styleId="xmsonormal">
    <w:name w:val="x_msonormal"/>
    <w:basedOn w:val="Normal"/>
    <w:rsid w:val="00E27B81"/>
    <w:pPr>
      <w:spacing w:before="100" w:beforeAutospacing="1" w:after="100" w:afterAutospacing="1"/>
    </w:pPr>
    <w:rPr>
      <w:rFonts w:ascii="Times New Roman" w:eastAsia="Times New Roman" w:hAnsi="Times New Roman" w:cs="Times New Roman"/>
      <w:lang w:val="fr-CH" w:eastAsia="fr-CH"/>
    </w:rPr>
  </w:style>
  <w:style w:type="paragraph" w:customStyle="1" w:styleId="EndNoteBibliographyTitle">
    <w:name w:val="EndNote Bibliography Title"/>
    <w:basedOn w:val="Normal"/>
    <w:link w:val="EndNoteBibliographyTitleChar"/>
    <w:rsid w:val="00E27B81"/>
    <w:pPr>
      <w:jc w:val="center"/>
    </w:pPr>
    <w:rPr>
      <w:rFonts w:ascii="Arial" w:hAnsi="Arial" w:cs="Arial"/>
      <w:noProof/>
      <w:sz w:val="20"/>
    </w:rPr>
  </w:style>
  <w:style w:type="character" w:customStyle="1" w:styleId="EndNoteBibliographyTitleChar">
    <w:name w:val="EndNote Bibliography Title Char"/>
    <w:basedOn w:val="DefaultParagraphFont"/>
    <w:link w:val="EndNoteBibliographyTitle"/>
    <w:rsid w:val="00E27B81"/>
    <w:rPr>
      <w:rFonts w:ascii="Arial" w:eastAsiaTheme="minorEastAsia" w:hAnsi="Arial" w:cs="Arial"/>
      <w:noProof/>
      <w:sz w:val="20"/>
      <w:szCs w:val="24"/>
    </w:rPr>
  </w:style>
  <w:style w:type="paragraph" w:customStyle="1" w:styleId="EndNoteBibliography">
    <w:name w:val="EndNote Bibliography"/>
    <w:basedOn w:val="Normal"/>
    <w:link w:val="EndNoteBibliographyChar"/>
    <w:rsid w:val="00E27B81"/>
    <w:rPr>
      <w:rFonts w:ascii="Arial" w:hAnsi="Arial" w:cs="Arial"/>
      <w:noProof/>
      <w:sz w:val="20"/>
    </w:rPr>
  </w:style>
  <w:style w:type="character" w:customStyle="1" w:styleId="EndNoteBibliographyChar">
    <w:name w:val="EndNote Bibliography Char"/>
    <w:basedOn w:val="DefaultParagraphFont"/>
    <w:link w:val="EndNoteBibliography"/>
    <w:rsid w:val="00E27B81"/>
    <w:rPr>
      <w:rFonts w:ascii="Arial" w:eastAsiaTheme="minorEastAsia" w:hAnsi="Arial" w:cs="Arial"/>
      <w:noProof/>
      <w:sz w:val="20"/>
      <w:szCs w:val="24"/>
    </w:rPr>
  </w:style>
  <w:style w:type="numbering" w:customStyle="1" w:styleId="NoList1">
    <w:name w:val="No List1"/>
    <w:next w:val="NoList"/>
    <w:uiPriority w:val="99"/>
    <w:semiHidden/>
    <w:unhideWhenUsed/>
    <w:rsid w:val="00E27B81"/>
  </w:style>
  <w:style w:type="character" w:styleId="LineNumber">
    <w:name w:val="line number"/>
    <w:basedOn w:val="DefaultParagraphFont"/>
    <w:uiPriority w:val="99"/>
    <w:semiHidden/>
    <w:unhideWhenUsed/>
    <w:rsid w:val="00E27B81"/>
  </w:style>
  <w:style w:type="table" w:customStyle="1" w:styleId="TableGrid1">
    <w:name w:val="Table Grid1"/>
    <w:basedOn w:val="TableNormal"/>
    <w:next w:val="TableGrid"/>
    <w:uiPriority w:val="39"/>
    <w:rsid w:val="00E27B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iorender.com/"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nne.Vassalli@unil.ch" TargetMode="Externa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8055</Words>
  <Characters>45920</Characters>
  <Application>Microsoft Office Word</Application>
  <DocSecurity>0</DocSecurity>
  <Lines>382</Lines>
  <Paragraphs>107</Paragraphs>
  <ScaleCrop>false</ScaleCrop>
  <Company>Springer Nature</Company>
  <LinksUpToDate>false</LinksUpToDate>
  <CharactersWithSpaces>53868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2023-06-01T04:36:00Z</dcterms:created>
  <dcterms:modified xsi:type="dcterms:W3CDTF">2023-06-01T04:36:00Z</dcterms:modified>
</cp:coreProperties>
</file>