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9D697" w14:textId="4A9987BE" w:rsidR="001859D1" w:rsidRDefault="001859D1">
      <w:pPr>
        <w:rPr>
          <w:rFonts w:hint="eastAsia"/>
        </w:rPr>
      </w:pPr>
    </w:p>
    <w:p w14:paraId="7738D8E8" w14:textId="007BCDBC" w:rsidR="001A2EFC" w:rsidRPr="001A2EFC" w:rsidRDefault="001A2EFC" w:rsidP="001A2EFC">
      <w:pPr>
        <w:jc w:val="center"/>
        <w:rPr>
          <w:rFonts w:ascii="Times New Roman" w:eastAsia="宋体" w:hAnsi="Times New Roman" w:cs="Times New Roman" w:hint="eastAsia"/>
          <w:sz w:val="20"/>
          <w:szCs w:val="20"/>
        </w:rPr>
      </w:pPr>
      <w:bookmarkStart w:id="0" w:name="_GoBack"/>
      <w:r w:rsidRPr="001A2EFC">
        <w:rPr>
          <w:rFonts w:ascii="Times New Roman" w:eastAsia="宋体" w:hAnsi="Times New Roman" w:cs="Times New Roman"/>
          <w:sz w:val="20"/>
          <w:szCs w:val="20"/>
        </w:rPr>
        <w:t>Table S</w:t>
      </w:r>
      <w:r>
        <w:rPr>
          <w:rFonts w:ascii="Times New Roman" w:eastAsia="宋体" w:hAnsi="Times New Roman" w:cs="Times New Roman"/>
          <w:sz w:val="20"/>
          <w:szCs w:val="20"/>
        </w:rPr>
        <w:t>2</w:t>
      </w:r>
      <w:r w:rsidRPr="001A2EFC">
        <w:rPr>
          <w:rFonts w:ascii="Times New Roman" w:eastAsia="宋体" w:hAnsi="Times New Roman" w:cs="Times New Roman"/>
          <w:sz w:val="20"/>
          <w:szCs w:val="20"/>
        </w:rPr>
        <w:t>. Cox proportional HRs for</w:t>
      </w:r>
      <w:r>
        <w:rPr>
          <w:rFonts w:ascii="Times New Roman" w:eastAsia="宋体" w:hAnsi="Times New Roman" w:cs="Times New Roman"/>
          <w:sz w:val="20"/>
          <w:szCs w:val="20"/>
        </w:rPr>
        <w:t xml:space="preserve"> SLAMF2/SLAMF7 expression</w:t>
      </w:r>
      <w:r w:rsidRPr="001A2EFC">
        <w:rPr>
          <w:rFonts w:ascii="Times New Roman" w:eastAsia="宋体" w:hAnsi="Times New Roman" w:cs="Times New Roman"/>
          <w:sz w:val="20"/>
          <w:szCs w:val="20"/>
        </w:rPr>
        <w:t xml:space="preserve"> level</w:t>
      </w:r>
      <w:r>
        <w:rPr>
          <w:rFonts w:ascii="Times New Roman" w:eastAsia="宋体" w:hAnsi="Times New Roman" w:cs="Times New Roman"/>
          <w:sz w:val="20"/>
          <w:szCs w:val="20"/>
        </w:rPr>
        <w:t>s</w:t>
      </w:r>
      <w:r w:rsidRPr="001A2EFC">
        <w:rPr>
          <w:rFonts w:ascii="Times New Roman" w:eastAsia="宋体" w:hAnsi="Times New Roman" w:cs="Times New Roman"/>
          <w:sz w:val="20"/>
          <w:szCs w:val="20"/>
        </w:rPr>
        <w:t xml:space="preserve"> and clinical factors to OS</w:t>
      </w:r>
    </w:p>
    <w:tbl>
      <w:tblPr>
        <w:tblStyle w:val="1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6"/>
        <w:gridCol w:w="1504"/>
        <w:gridCol w:w="422"/>
        <w:gridCol w:w="936"/>
        <w:gridCol w:w="2196"/>
        <w:gridCol w:w="110"/>
        <w:gridCol w:w="407"/>
        <w:gridCol w:w="308"/>
        <w:gridCol w:w="111"/>
      </w:tblGrid>
      <w:tr w:rsidR="001A2EFC" w:rsidRPr="001A2EFC" w14:paraId="581B82BC" w14:textId="77777777" w:rsidTr="001A2EFC">
        <w:trPr>
          <w:gridAfter w:val="2"/>
          <w:wAfter w:w="419" w:type="dxa"/>
        </w:trPr>
        <w:tc>
          <w:tcPr>
            <w:tcW w:w="3186" w:type="dxa"/>
            <w:vMerge w:val="restart"/>
            <w:tcBorders>
              <w:top w:val="single" w:sz="4" w:space="0" w:color="auto"/>
            </w:tcBorders>
          </w:tcPr>
          <w:p w14:paraId="32E0B0D6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1" w:name="_Hlk116117985"/>
            <w:bookmarkEnd w:id="0"/>
          </w:p>
        </w:tc>
        <w:tc>
          <w:tcPr>
            <w:tcW w:w="28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ECDC67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Univariate analysis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D05361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Multivariate analysis</w:t>
            </w:r>
          </w:p>
        </w:tc>
      </w:tr>
      <w:tr w:rsidR="001A2EFC" w:rsidRPr="001A2EFC" w14:paraId="35263510" w14:textId="77777777" w:rsidTr="001A2EFC">
        <w:tc>
          <w:tcPr>
            <w:tcW w:w="3186" w:type="dxa"/>
            <w:vMerge/>
            <w:tcBorders>
              <w:bottom w:val="single" w:sz="4" w:space="0" w:color="auto"/>
            </w:tcBorders>
          </w:tcPr>
          <w:p w14:paraId="32733F9D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14:paraId="0A5C314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DBDA1F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值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4BA2DD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8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B3DCB0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P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值</w:t>
            </w:r>
          </w:p>
        </w:tc>
      </w:tr>
      <w:tr w:rsidR="001A2EFC" w:rsidRPr="001A2EFC" w14:paraId="242A8831" w14:textId="77777777" w:rsidTr="001A2EFC">
        <w:trPr>
          <w:gridAfter w:val="1"/>
          <w:wAfter w:w="111" w:type="dxa"/>
        </w:trPr>
        <w:tc>
          <w:tcPr>
            <w:tcW w:w="3186" w:type="dxa"/>
          </w:tcPr>
          <w:p w14:paraId="15CE7A96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FIGO stage (III-IV/I-II)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</w:tcBorders>
          </w:tcPr>
          <w:p w14:paraId="2D4182D1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2.135(0.947-4.811)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14:paraId="454459DA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</w:tcBorders>
          </w:tcPr>
          <w:p w14:paraId="6A37D66F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2.848 (0.700 - 11.587)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</w:tcBorders>
          </w:tcPr>
          <w:p w14:paraId="7B2A632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0.144</w:t>
            </w:r>
          </w:p>
        </w:tc>
      </w:tr>
      <w:tr w:rsidR="001A2EFC" w:rsidRPr="001A2EFC" w14:paraId="763EA8B1" w14:textId="77777777" w:rsidTr="001A2EFC">
        <w:tc>
          <w:tcPr>
            <w:tcW w:w="3186" w:type="dxa"/>
          </w:tcPr>
          <w:p w14:paraId="0EB77C1F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Grade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3-4/G1-2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</w:tcPr>
          <w:p w14:paraId="30216D3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1.239(0.838-1.833)</w:t>
            </w:r>
          </w:p>
        </w:tc>
        <w:tc>
          <w:tcPr>
            <w:tcW w:w="936" w:type="dxa"/>
          </w:tcPr>
          <w:p w14:paraId="0D6749B9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2196" w:type="dxa"/>
          </w:tcPr>
          <w:p w14:paraId="4E83EBEA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4"/>
          </w:tcPr>
          <w:p w14:paraId="35FE423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EFC" w:rsidRPr="001A2EFC" w14:paraId="0C78246C" w14:textId="77777777" w:rsidTr="001A2EFC">
        <w:tc>
          <w:tcPr>
            <w:tcW w:w="3186" w:type="dxa"/>
          </w:tcPr>
          <w:p w14:paraId="5CDA8C67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Lymphatic invasion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Y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es/No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</w:tcPr>
          <w:p w14:paraId="4749403B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1.413(0.833-2.396)</w:t>
            </w:r>
          </w:p>
        </w:tc>
        <w:tc>
          <w:tcPr>
            <w:tcW w:w="936" w:type="dxa"/>
          </w:tcPr>
          <w:p w14:paraId="6031F817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0.2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00</w:t>
            </w:r>
          </w:p>
        </w:tc>
        <w:tc>
          <w:tcPr>
            <w:tcW w:w="2196" w:type="dxa"/>
          </w:tcPr>
          <w:p w14:paraId="78077054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4"/>
          </w:tcPr>
          <w:p w14:paraId="506D4EE2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EFC" w:rsidRPr="001A2EFC" w14:paraId="78B2B351" w14:textId="77777777" w:rsidTr="001A2EFC">
        <w:tc>
          <w:tcPr>
            <w:tcW w:w="3186" w:type="dxa"/>
          </w:tcPr>
          <w:p w14:paraId="781A016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 w:hint="eastAsia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Venous invasion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Y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es/No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</w:tcPr>
          <w:p w14:paraId="18B5834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0.896(0.487-1.649)</w:t>
            </w:r>
          </w:p>
        </w:tc>
        <w:tc>
          <w:tcPr>
            <w:tcW w:w="936" w:type="dxa"/>
          </w:tcPr>
          <w:p w14:paraId="067AC637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2196" w:type="dxa"/>
          </w:tcPr>
          <w:p w14:paraId="2F12EA06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4"/>
          </w:tcPr>
          <w:p w14:paraId="03A8AAF2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EFC" w:rsidRPr="001A2EFC" w14:paraId="337F27F7" w14:textId="77777777" w:rsidTr="001A2EFC">
        <w:tc>
          <w:tcPr>
            <w:tcW w:w="3186" w:type="dxa"/>
          </w:tcPr>
          <w:p w14:paraId="7A962D79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natomic neoplasm Subdivision(bilateral/unilateral)</w:t>
            </w:r>
          </w:p>
        </w:tc>
        <w:tc>
          <w:tcPr>
            <w:tcW w:w="1926" w:type="dxa"/>
            <w:gridSpan w:val="2"/>
          </w:tcPr>
          <w:p w14:paraId="6E5B6F51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1.060(0.784- 1.432)</w:t>
            </w:r>
          </w:p>
        </w:tc>
        <w:tc>
          <w:tcPr>
            <w:tcW w:w="936" w:type="dxa"/>
          </w:tcPr>
          <w:p w14:paraId="44CA7A13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0.706</w:t>
            </w:r>
          </w:p>
        </w:tc>
        <w:tc>
          <w:tcPr>
            <w:tcW w:w="2196" w:type="dxa"/>
          </w:tcPr>
          <w:p w14:paraId="26BA0A4A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4"/>
          </w:tcPr>
          <w:p w14:paraId="4A297520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EFC" w:rsidRPr="001A2EFC" w14:paraId="6FF07CF4" w14:textId="77777777" w:rsidTr="001A2EFC">
        <w:tc>
          <w:tcPr>
            <w:tcW w:w="3186" w:type="dxa"/>
          </w:tcPr>
          <w:p w14:paraId="302CF251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Tumor residual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Y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es/No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</w:tcPr>
          <w:p w14:paraId="4758E11F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2.223(1.441- 3.430)</w:t>
            </w:r>
          </w:p>
        </w:tc>
        <w:tc>
          <w:tcPr>
            <w:tcW w:w="936" w:type="dxa"/>
          </w:tcPr>
          <w:p w14:paraId="37C137FB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96" w:type="dxa"/>
          </w:tcPr>
          <w:p w14:paraId="0A8D6A3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2.205 (1.328 - 3.661)</w:t>
            </w:r>
          </w:p>
        </w:tc>
        <w:tc>
          <w:tcPr>
            <w:tcW w:w="936" w:type="dxa"/>
            <w:gridSpan w:val="4"/>
          </w:tcPr>
          <w:p w14:paraId="6E312F4D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002</w:t>
            </w:r>
          </w:p>
        </w:tc>
      </w:tr>
      <w:tr w:rsidR="001A2EFC" w:rsidRPr="001A2EFC" w14:paraId="33E099B4" w14:textId="77777777" w:rsidTr="001A2EFC">
        <w:tc>
          <w:tcPr>
            <w:tcW w:w="3186" w:type="dxa"/>
          </w:tcPr>
          <w:p w14:paraId="77F690B4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Primary therapy outcome</w:t>
            </w:r>
          </w:p>
        </w:tc>
        <w:tc>
          <w:tcPr>
            <w:tcW w:w="1926" w:type="dxa"/>
            <w:gridSpan w:val="2"/>
          </w:tcPr>
          <w:p w14:paraId="491A312B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</w:tcPr>
          <w:p w14:paraId="0CDD0821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196" w:type="dxa"/>
          </w:tcPr>
          <w:p w14:paraId="168D94B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4"/>
          </w:tcPr>
          <w:p w14:paraId="508FB35B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EFC" w:rsidRPr="001A2EFC" w14:paraId="5F04F665" w14:textId="77777777" w:rsidTr="001A2EFC">
        <w:tc>
          <w:tcPr>
            <w:tcW w:w="3186" w:type="dxa"/>
          </w:tcPr>
          <w:p w14:paraId="4A755A98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PD-SD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PR-CR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</w:tcPr>
          <w:p w14:paraId="132148A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3.294(2.235-4.855)</w:t>
            </w:r>
          </w:p>
        </w:tc>
        <w:tc>
          <w:tcPr>
            <w:tcW w:w="936" w:type="dxa"/>
          </w:tcPr>
          <w:p w14:paraId="7EECAA18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96" w:type="dxa"/>
          </w:tcPr>
          <w:p w14:paraId="584657D9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3.157 (2.087 - 4.776)</w:t>
            </w:r>
          </w:p>
        </w:tc>
        <w:tc>
          <w:tcPr>
            <w:tcW w:w="936" w:type="dxa"/>
            <w:gridSpan w:val="4"/>
          </w:tcPr>
          <w:p w14:paraId="1DA506D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&lt;0.001</w:t>
            </w:r>
          </w:p>
        </w:tc>
      </w:tr>
      <w:tr w:rsidR="001A2EFC" w:rsidRPr="001A2EFC" w14:paraId="2E515EB9" w14:textId="77777777" w:rsidTr="001A2EFC">
        <w:tc>
          <w:tcPr>
            <w:tcW w:w="3186" w:type="dxa"/>
          </w:tcPr>
          <w:p w14:paraId="5C6D5DAD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 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Age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（≤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＞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</w:tcPr>
          <w:p w14:paraId="6AAF9FA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1.352(1.045- 1.749)</w:t>
            </w:r>
          </w:p>
        </w:tc>
        <w:tc>
          <w:tcPr>
            <w:tcW w:w="936" w:type="dxa"/>
          </w:tcPr>
          <w:p w14:paraId="6E8C690F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2196" w:type="dxa"/>
          </w:tcPr>
          <w:p w14:paraId="1BA768C6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1.319 (0.963 - 1.807)</w:t>
            </w:r>
          </w:p>
        </w:tc>
        <w:tc>
          <w:tcPr>
            <w:tcW w:w="936" w:type="dxa"/>
            <w:gridSpan w:val="4"/>
          </w:tcPr>
          <w:p w14:paraId="006B4562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084</w:t>
            </w:r>
          </w:p>
        </w:tc>
      </w:tr>
      <w:tr w:rsidR="001A2EFC" w:rsidRPr="001A2EFC" w14:paraId="504541B0" w14:textId="77777777" w:rsidTr="001A2EFC">
        <w:tc>
          <w:tcPr>
            <w:tcW w:w="3186" w:type="dxa"/>
          </w:tcPr>
          <w:p w14:paraId="02ABB9CD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 S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LAMF2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high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/Low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  <w:r w:rsidRPr="001A2EFC" w:rsidDel="000556F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26" w:type="dxa"/>
            <w:gridSpan w:val="2"/>
          </w:tcPr>
          <w:p w14:paraId="11039D3E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0.854(0.660- 1.106)</w:t>
            </w:r>
          </w:p>
        </w:tc>
        <w:tc>
          <w:tcPr>
            <w:tcW w:w="936" w:type="dxa"/>
          </w:tcPr>
          <w:p w14:paraId="52B4125A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2196" w:type="dxa"/>
          </w:tcPr>
          <w:p w14:paraId="6130F01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4"/>
          </w:tcPr>
          <w:p w14:paraId="2D772EA5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1A2EFC" w:rsidRPr="001A2EFC" w14:paraId="16B0AC19" w14:textId="77777777" w:rsidTr="001A2EFC">
        <w:tc>
          <w:tcPr>
            <w:tcW w:w="3186" w:type="dxa"/>
            <w:tcBorders>
              <w:bottom w:val="single" w:sz="4" w:space="0" w:color="auto"/>
            </w:tcBorders>
          </w:tcPr>
          <w:p w14:paraId="0BF5DD4C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LAMF7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（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high</w:t>
            </w: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/Low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926" w:type="dxa"/>
            <w:gridSpan w:val="2"/>
            <w:tcBorders>
              <w:bottom w:val="single" w:sz="4" w:space="0" w:color="auto"/>
            </w:tcBorders>
          </w:tcPr>
          <w:p w14:paraId="723776B6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0.667(0.514 -0.866)</w:t>
            </w: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54D2169B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196" w:type="dxa"/>
            <w:tcBorders>
              <w:bottom w:val="single" w:sz="4" w:space="0" w:color="auto"/>
            </w:tcBorders>
          </w:tcPr>
          <w:p w14:paraId="1ABA2721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0.616 (0.449 - 0.845)</w:t>
            </w:r>
          </w:p>
        </w:tc>
        <w:tc>
          <w:tcPr>
            <w:tcW w:w="936" w:type="dxa"/>
            <w:gridSpan w:val="4"/>
            <w:tcBorders>
              <w:bottom w:val="single" w:sz="4" w:space="0" w:color="auto"/>
            </w:tcBorders>
          </w:tcPr>
          <w:p w14:paraId="727BE943" w14:textId="77777777" w:rsidR="001A2EFC" w:rsidRPr="001A2EFC" w:rsidRDefault="001A2EFC" w:rsidP="001A2EFC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A2EFC">
              <w:rPr>
                <w:rFonts w:ascii="Times New Roman" w:eastAsia="宋体" w:hAnsi="Times New Roman" w:cs="Times New Roman"/>
                <w:sz w:val="20"/>
                <w:szCs w:val="20"/>
              </w:rPr>
              <w:t>0.0</w:t>
            </w:r>
            <w:r w:rsidRPr="001A2EF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03</w:t>
            </w:r>
          </w:p>
        </w:tc>
      </w:tr>
      <w:bookmarkEnd w:id="1"/>
    </w:tbl>
    <w:p w14:paraId="705033B0" w14:textId="77777777" w:rsidR="001A2EFC" w:rsidRPr="001A2EFC" w:rsidRDefault="001A2EFC" w:rsidP="001A2EFC">
      <w:pPr>
        <w:jc w:val="left"/>
        <w:rPr>
          <w:rFonts w:ascii="Times New Roman" w:eastAsia="宋体" w:hAnsi="Times New Roman" w:cs="Times New Roman" w:hint="eastAsia"/>
          <w:sz w:val="20"/>
          <w:szCs w:val="20"/>
        </w:rPr>
      </w:pPr>
    </w:p>
    <w:sectPr w:rsidR="001A2EFC" w:rsidRPr="001A2E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39BA05" w14:textId="77777777" w:rsidR="00F7648B" w:rsidRDefault="00F7648B" w:rsidP="001A2EFC">
      <w:r>
        <w:separator/>
      </w:r>
    </w:p>
  </w:endnote>
  <w:endnote w:type="continuationSeparator" w:id="0">
    <w:p w14:paraId="574028DD" w14:textId="77777777" w:rsidR="00F7648B" w:rsidRDefault="00F7648B" w:rsidP="001A2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3F0DA" w14:textId="77777777" w:rsidR="00F7648B" w:rsidRDefault="00F7648B" w:rsidP="001A2EFC">
      <w:r>
        <w:separator/>
      </w:r>
    </w:p>
  </w:footnote>
  <w:footnote w:type="continuationSeparator" w:id="0">
    <w:p w14:paraId="264D6CA6" w14:textId="77777777" w:rsidR="00F7648B" w:rsidRDefault="00F7648B" w:rsidP="001A2E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314"/>
    <w:rsid w:val="001859D1"/>
    <w:rsid w:val="001A2EFC"/>
    <w:rsid w:val="00245093"/>
    <w:rsid w:val="00364C56"/>
    <w:rsid w:val="0049058F"/>
    <w:rsid w:val="00805F62"/>
    <w:rsid w:val="00960314"/>
    <w:rsid w:val="00D818E8"/>
    <w:rsid w:val="00EA348A"/>
    <w:rsid w:val="00F50C40"/>
    <w:rsid w:val="00F7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4AEB4"/>
  <w15:chartTrackingRefBased/>
  <w15:docId w15:val="{58D47E3B-3BDA-43BF-8B2D-D1681FA10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603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960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60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2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2EF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2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2E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依旧 涛声</dc:creator>
  <cp:keywords/>
  <dc:description/>
  <cp:lastModifiedBy>依旧 涛声</cp:lastModifiedBy>
  <cp:revision>2</cp:revision>
  <dcterms:created xsi:type="dcterms:W3CDTF">2023-05-08T14:56:00Z</dcterms:created>
  <dcterms:modified xsi:type="dcterms:W3CDTF">2023-05-08T14:56:00Z</dcterms:modified>
</cp:coreProperties>
</file>