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ED52A" w14:textId="63F881F0" w:rsidR="00F87561" w:rsidRDefault="00F06BEC" w:rsidP="00F87561">
      <w:pPr>
        <w:spacing w:line="360" w:lineRule="auto"/>
        <w:jc w:val="center"/>
        <w:rPr>
          <w:rFonts w:ascii="Arial" w:hAnsi="Arial" w:cs="Arial"/>
          <w:b/>
          <w:bCs/>
          <w:sz w:val="24"/>
          <w:szCs w:val="24"/>
          <w:lang w:val="en-US"/>
        </w:rPr>
      </w:pPr>
      <w:r>
        <w:rPr>
          <w:rFonts w:ascii="Arial" w:hAnsi="Arial" w:cs="Arial"/>
          <w:b/>
          <w:bCs/>
          <w:sz w:val="24"/>
          <w:szCs w:val="24"/>
          <w:lang w:val="en-US"/>
        </w:rPr>
        <w:t>ADDITIONAL</w:t>
      </w:r>
      <w:r w:rsidR="00F87561">
        <w:rPr>
          <w:rFonts w:ascii="Arial" w:hAnsi="Arial" w:cs="Arial"/>
          <w:b/>
          <w:bCs/>
          <w:sz w:val="24"/>
          <w:szCs w:val="24"/>
          <w:lang w:val="en-US"/>
        </w:rPr>
        <w:t xml:space="preserve"> MATERIAL</w:t>
      </w:r>
    </w:p>
    <w:p w14:paraId="6E44AA23" w14:textId="77777777" w:rsidR="00F87561" w:rsidRDefault="00F87561" w:rsidP="00F87561">
      <w:pPr>
        <w:spacing w:line="360" w:lineRule="auto"/>
        <w:jc w:val="center"/>
        <w:rPr>
          <w:rFonts w:ascii="Arial" w:hAnsi="Arial" w:cs="Arial"/>
          <w:b/>
          <w:bCs/>
          <w:sz w:val="24"/>
          <w:szCs w:val="24"/>
          <w:lang w:val="en-US"/>
        </w:rPr>
      </w:pPr>
    </w:p>
    <w:p w14:paraId="5B3FE08C" w14:textId="33DC5543" w:rsidR="003C0148" w:rsidRPr="003C0148" w:rsidRDefault="00BA4B45" w:rsidP="00183195">
      <w:pPr>
        <w:spacing w:line="480" w:lineRule="auto"/>
        <w:jc w:val="center"/>
        <w:rPr>
          <w:rFonts w:ascii="Arial" w:hAnsi="Arial" w:cs="Arial"/>
          <w:b/>
          <w:bCs/>
          <w:sz w:val="24"/>
          <w:szCs w:val="24"/>
          <w:lang w:val="en-US"/>
        </w:rPr>
      </w:pPr>
      <w:bookmarkStart w:id="0" w:name="_Hlk126932449"/>
      <w:bookmarkStart w:id="1" w:name="_Hlk132816159"/>
      <w:bookmarkEnd w:id="0"/>
      <w:r w:rsidRPr="003C0148">
        <w:rPr>
          <w:rFonts w:ascii="Arial" w:hAnsi="Arial" w:cs="Arial"/>
          <w:b/>
          <w:bCs/>
          <w:sz w:val="24"/>
          <w:szCs w:val="24"/>
          <w:lang w:val="en-US"/>
        </w:rPr>
        <w:t>L</w:t>
      </w:r>
      <w:r>
        <w:rPr>
          <w:rFonts w:ascii="Arial" w:hAnsi="Arial" w:cs="Arial"/>
          <w:b/>
          <w:bCs/>
          <w:sz w:val="24"/>
          <w:szCs w:val="24"/>
          <w:lang w:val="en-US"/>
        </w:rPr>
        <w:t xml:space="preserve">ysin </w:t>
      </w:r>
      <w:r w:rsidRPr="009A2166">
        <w:rPr>
          <w:rFonts w:ascii="Arial" w:hAnsi="Arial" w:cs="Arial"/>
          <w:b/>
          <w:bCs/>
          <w:sz w:val="24"/>
          <w:szCs w:val="24"/>
          <w:lang w:val="en-US"/>
        </w:rPr>
        <w:t>(K)-</w:t>
      </w:r>
      <w:r w:rsidRPr="003C0148">
        <w:rPr>
          <w:rFonts w:ascii="Arial" w:hAnsi="Arial" w:cs="Arial"/>
          <w:b/>
          <w:bCs/>
          <w:sz w:val="24"/>
          <w:szCs w:val="24"/>
          <w:lang w:val="en-US"/>
        </w:rPr>
        <w:t>S</w:t>
      </w:r>
      <w:r>
        <w:rPr>
          <w:rFonts w:ascii="Arial" w:hAnsi="Arial" w:cs="Arial"/>
          <w:b/>
          <w:bCs/>
          <w:sz w:val="24"/>
          <w:szCs w:val="24"/>
          <w:lang w:val="en-US"/>
        </w:rPr>
        <w:t xml:space="preserve">pecific </w:t>
      </w:r>
      <w:r w:rsidRPr="003C0148">
        <w:rPr>
          <w:rFonts w:ascii="Arial" w:hAnsi="Arial" w:cs="Arial"/>
          <w:b/>
          <w:bCs/>
          <w:sz w:val="24"/>
          <w:szCs w:val="24"/>
          <w:lang w:val="en-US"/>
        </w:rPr>
        <w:t>D</w:t>
      </w:r>
      <w:r>
        <w:rPr>
          <w:rFonts w:ascii="Arial" w:hAnsi="Arial" w:cs="Arial"/>
          <w:b/>
          <w:bCs/>
          <w:sz w:val="24"/>
          <w:szCs w:val="24"/>
          <w:lang w:val="en-US"/>
        </w:rPr>
        <w:t xml:space="preserve">emethylase </w:t>
      </w:r>
      <w:r w:rsidRPr="003C0148">
        <w:rPr>
          <w:rFonts w:ascii="Arial" w:hAnsi="Arial" w:cs="Arial"/>
          <w:b/>
          <w:bCs/>
          <w:sz w:val="24"/>
          <w:szCs w:val="24"/>
          <w:lang w:val="en-US"/>
        </w:rPr>
        <w:t xml:space="preserve">1 </w:t>
      </w:r>
      <w:r w:rsidR="003C0148" w:rsidRPr="003C0148">
        <w:rPr>
          <w:rFonts w:ascii="Arial" w:hAnsi="Arial" w:cs="Arial"/>
          <w:b/>
          <w:bCs/>
          <w:sz w:val="24"/>
          <w:szCs w:val="24"/>
          <w:lang w:val="en-US"/>
        </w:rPr>
        <w:t xml:space="preserve">Inhibition Enhances Proteasome Inhibitor Response </w:t>
      </w:r>
      <w:r w:rsidR="003C0148">
        <w:rPr>
          <w:rFonts w:ascii="Arial" w:hAnsi="Arial" w:cs="Arial"/>
          <w:b/>
          <w:bCs/>
          <w:sz w:val="24"/>
          <w:szCs w:val="24"/>
          <w:lang w:val="en-US"/>
        </w:rPr>
        <w:t>a</w:t>
      </w:r>
      <w:r w:rsidR="003C0148" w:rsidRPr="003C0148">
        <w:rPr>
          <w:rFonts w:ascii="Arial" w:hAnsi="Arial" w:cs="Arial"/>
          <w:b/>
          <w:bCs/>
          <w:sz w:val="24"/>
          <w:szCs w:val="24"/>
          <w:lang w:val="en-US"/>
        </w:rPr>
        <w:t xml:space="preserve">nd Overcomes Drug Resistance </w:t>
      </w:r>
      <w:r w:rsidR="003C0148">
        <w:rPr>
          <w:rFonts w:ascii="Arial" w:hAnsi="Arial" w:cs="Arial"/>
          <w:b/>
          <w:bCs/>
          <w:sz w:val="24"/>
          <w:szCs w:val="24"/>
          <w:lang w:val="en-US"/>
        </w:rPr>
        <w:t>i</w:t>
      </w:r>
      <w:r w:rsidR="003C0148" w:rsidRPr="003C0148">
        <w:rPr>
          <w:rFonts w:ascii="Arial" w:hAnsi="Arial" w:cs="Arial"/>
          <w:b/>
          <w:bCs/>
          <w:sz w:val="24"/>
          <w:szCs w:val="24"/>
          <w:lang w:val="en-US"/>
        </w:rPr>
        <w:t xml:space="preserve">n Multiple Myeloma </w:t>
      </w:r>
    </w:p>
    <w:bookmarkEnd w:id="1"/>
    <w:p w14:paraId="4254EA7C" w14:textId="77777777" w:rsidR="00717381" w:rsidRPr="00FA16D0" w:rsidRDefault="00717381" w:rsidP="00BA4B45">
      <w:pPr>
        <w:rPr>
          <w:rFonts w:ascii="Arial" w:hAnsi="Arial" w:cs="Arial"/>
          <w:b/>
          <w:bCs/>
          <w:sz w:val="28"/>
          <w:szCs w:val="28"/>
          <w:lang w:val="en-US"/>
        </w:rPr>
      </w:pPr>
    </w:p>
    <w:p w14:paraId="4EB47C6D" w14:textId="77777777" w:rsidR="00F87561" w:rsidRPr="0084083A" w:rsidRDefault="00F87561" w:rsidP="00183195">
      <w:pPr>
        <w:spacing w:line="480" w:lineRule="auto"/>
        <w:jc w:val="both"/>
        <w:rPr>
          <w:rFonts w:ascii="Arial" w:hAnsi="Arial" w:cs="Arial"/>
          <w:sz w:val="24"/>
          <w:szCs w:val="24"/>
        </w:rPr>
      </w:pPr>
      <w:r w:rsidRPr="0084083A">
        <w:rPr>
          <w:rFonts w:ascii="Arial" w:hAnsi="Arial" w:cs="Arial"/>
          <w:sz w:val="24"/>
          <w:szCs w:val="24"/>
        </w:rPr>
        <w:t>Cecilia Bandini</w:t>
      </w:r>
      <w:r w:rsidRPr="004E66DD">
        <w:rPr>
          <w:rFonts w:ascii="Arial" w:hAnsi="Arial" w:cs="Arial"/>
          <w:sz w:val="24"/>
          <w:szCs w:val="24"/>
          <w:vertAlign w:val="superscript"/>
        </w:rPr>
        <w:t>1</w:t>
      </w:r>
      <w:r w:rsidRPr="0084083A">
        <w:rPr>
          <w:rFonts w:ascii="Arial" w:hAnsi="Arial" w:cs="Arial"/>
          <w:sz w:val="24"/>
          <w:szCs w:val="24"/>
        </w:rPr>
        <w:t>,</w:t>
      </w:r>
      <w:r>
        <w:rPr>
          <w:rFonts w:ascii="Arial" w:hAnsi="Arial" w:cs="Arial"/>
          <w:sz w:val="24"/>
          <w:szCs w:val="24"/>
        </w:rPr>
        <w:t xml:space="preserve"> </w:t>
      </w:r>
      <w:r w:rsidRPr="0084083A">
        <w:rPr>
          <w:rFonts w:ascii="Arial" w:hAnsi="Arial" w:cs="Arial"/>
          <w:sz w:val="24"/>
          <w:szCs w:val="24"/>
        </w:rPr>
        <w:t>Elisabetta Mereu</w:t>
      </w:r>
      <w:r w:rsidRPr="004E66DD">
        <w:rPr>
          <w:rFonts w:ascii="Arial" w:hAnsi="Arial" w:cs="Arial"/>
          <w:sz w:val="24"/>
          <w:szCs w:val="24"/>
          <w:vertAlign w:val="superscript"/>
        </w:rPr>
        <w:t>1</w:t>
      </w:r>
      <w:r w:rsidRPr="0084083A">
        <w:rPr>
          <w:rFonts w:ascii="Arial" w:hAnsi="Arial" w:cs="Arial"/>
          <w:sz w:val="24"/>
          <w:szCs w:val="24"/>
        </w:rPr>
        <w:t>, Tina Paradzik</w:t>
      </w:r>
      <w:r>
        <w:rPr>
          <w:rFonts w:ascii="Arial" w:hAnsi="Arial" w:cs="Arial"/>
          <w:sz w:val="24"/>
          <w:szCs w:val="24"/>
          <w:vertAlign w:val="superscript"/>
        </w:rPr>
        <w:t>1</w:t>
      </w:r>
      <w:r w:rsidRPr="004E66DD">
        <w:rPr>
          <w:rFonts w:ascii="Arial" w:hAnsi="Arial" w:cs="Arial"/>
          <w:sz w:val="24"/>
          <w:szCs w:val="24"/>
          <w:vertAlign w:val="superscript"/>
        </w:rPr>
        <w:t>,</w:t>
      </w:r>
      <w:r>
        <w:rPr>
          <w:rFonts w:ascii="Arial" w:hAnsi="Arial" w:cs="Arial"/>
          <w:sz w:val="24"/>
          <w:szCs w:val="24"/>
          <w:vertAlign w:val="superscript"/>
        </w:rPr>
        <w:t>2</w:t>
      </w:r>
      <w:r w:rsidRPr="0084083A">
        <w:rPr>
          <w:rFonts w:ascii="Arial" w:hAnsi="Arial" w:cs="Arial"/>
          <w:sz w:val="24"/>
          <w:szCs w:val="24"/>
        </w:rPr>
        <w:t>, Maria Labrador</w:t>
      </w:r>
      <w:r w:rsidRPr="004E66DD">
        <w:rPr>
          <w:rFonts w:ascii="Arial" w:hAnsi="Arial" w:cs="Arial"/>
          <w:sz w:val="24"/>
          <w:szCs w:val="24"/>
          <w:vertAlign w:val="superscript"/>
        </w:rPr>
        <w:t>1</w:t>
      </w:r>
      <w:r>
        <w:rPr>
          <w:rFonts w:ascii="Arial" w:hAnsi="Arial" w:cs="Arial"/>
          <w:sz w:val="24"/>
          <w:szCs w:val="24"/>
        </w:rPr>
        <w:t xml:space="preserve">, </w:t>
      </w:r>
      <w:r w:rsidRPr="00E85460">
        <w:rPr>
          <w:rFonts w:ascii="Arial" w:hAnsi="Arial" w:cs="Arial"/>
          <w:sz w:val="24"/>
          <w:szCs w:val="24"/>
        </w:rPr>
        <w:t>Monica Maccagno</w:t>
      </w:r>
      <w:r w:rsidRPr="00E85460">
        <w:rPr>
          <w:rFonts w:ascii="Arial" w:hAnsi="Arial" w:cs="Arial"/>
          <w:sz w:val="24"/>
          <w:szCs w:val="24"/>
          <w:vertAlign w:val="superscript"/>
        </w:rPr>
        <w:t>1</w:t>
      </w:r>
      <w:r>
        <w:rPr>
          <w:rFonts w:ascii="Arial" w:hAnsi="Arial" w:cs="Arial"/>
          <w:sz w:val="24"/>
          <w:szCs w:val="24"/>
          <w:vertAlign w:val="superscript"/>
        </w:rPr>
        <w:t>,7</w:t>
      </w:r>
      <w:r w:rsidRPr="00E85460">
        <w:rPr>
          <w:rFonts w:ascii="Arial" w:hAnsi="Arial" w:cs="Arial"/>
          <w:sz w:val="24"/>
          <w:szCs w:val="24"/>
        </w:rPr>
        <w:t>,</w:t>
      </w:r>
      <w:r>
        <w:rPr>
          <w:rFonts w:ascii="Arial" w:hAnsi="Arial" w:cs="Arial"/>
          <w:sz w:val="24"/>
          <w:szCs w:val="24"/>
        </w:rPr>
        <w:t xml:space="preserve"> </w:t>
      </w:r>
      <w:r w:rsidRPr="0084083A">
        <w:rPr>
          <w:rFonts w:ascii="Arial" w:hAnsi="Arial" w:cs="Arial"/>
          <w:sz w:val="24"/>
          <w:szCs w:val="24"/>
        </w:rPr>
        <w:t>Michela Cumerlato</w:t>
      </w:r>
      <w:r w:rsidRPr="004E66DD">
        <w:rPr>
          <w:rFonts w:ascii="Arial" w:hAnsi="Arial" w:cs="Arial"/>
          <w:sz w:val="24"/>
          <w:szCs w:val="24"/>
          <w:vertAlign w:val="superscript"/>
        </w:rPr>
        <w:t>1</w:t>
      </w:r>
      <w:r w:rsidRPr="0084083A">
        <w:rPr>
          <w:rFonts w:ascii="Arial" w:hAnsi="Arial" w:cs="Arial"/>
          <w:sz w:val="24"/>
          <w:szCs w:val="24"/>
        </w:rPr>
        <w:t>, Federico Oreglia</w:t>
      </w:r>
      <w:r w:rsidRPr="004E66DD">
        <w:rPr>
          <w:rFonts w:ascii="Arial" w:hAnsi="Arial" w:cs="Arial"/>
          <w:sz w:val="24"/>
          <w:szCs w:val="24"/>
          <w:vertAlign w:val="superscript"/>
        </w:rPr>
        <w:t>1</w:t>
      </w:r>
      <w:r w:rsidRPr="0084083A">
        <w:rPr>
          <w:rFonts w:ascii="Arial" w:hAnsi="Arial" w:cs="Arial"/>
          <w:sz w:val="24"/>
          <w:szCs w:val="24"/>
        </w:rPr>
        <w:t>, Lorenzo Prever</w:t>
      </w:r>
      <w:r w:rsidRPr="004E66DD">
        <w:rPr>
          <w:rFonts w:ascii="Arial" w:hAnsi="Arial" w:cs="Arial"/>
          <w:sz w:val="24"/>
          <w:szCs w:val="24"/>
          <w:vertAlign w:val="superscript"/>
        </w:rPr>
        <w:t>1</w:t>
      </w:r>
      <w:r w:rsidRPr="0084083A">
        <w:rPr>
          <w:rFonts w:ascii="Arial" w:hAnsi="Arial" w:cs="Arial"/>
          <w:sz w:val="24"/>
          <w:szCs w:val="24"/>
        </w:rPr>
        <w:t>, Veronica Manicardi</w:t>
      </w:r>
      <w:r>
        <w:rPr>
          <w:rFonts w:ascii="Arial" w:hAnsi="Arial" w:cs="Arial"/>
          <w:sz w:val="24"/>
          <w:szCs w:val="24"/>
          <w:vertAlign w:val="superscript"/>
        </w:rPr>
        <w:t>3</w:t>
      </w:r>
      <w:r w:rsidRPr="0084083A">
        <w:rPr>
          <w:rFonts w:ascii="Arial" w:hAnsi="Arial" w:cs="Arial"/>
          <w:sz w:val="24"/>
          <w:szCs w:val="24"/>
        </w:rPr>
        <w:t>, Elisa Taiana</w:t>
      </w:r>
      <w:r>
        <w:rPr>
          <w:rFonts w:ascii="Arial" w:hAnsi="Arial" w:cs="Arial"/>
          <w:sz w:val="24"/>
          <w:szCs w:val="24"/>
          <w:vertAlign w:val="superscript"/>
        </w:rPr>
        <w:t>4</w:t>
      </w:r>
      <w:r w:rsidRPr="004E66DD">
        <w:rPr>
          <w:rFonts w:ascii="Arial" w:hAnsi="Arial" w:cs="Arial"/>
          <w:sz w:val="24"/>
          <w:szCs w:val="24"/>
          <w:vertAlign w:val="superscript"/>
        </w:rPr>
        <w:t>,</w:t>
      </w:r>
      <w:r>
        <w:rPr>
          <w:rFonts w:ascii="Arial" w:hAnsi="Arial" w:cs="Arial"/>
          <w:sz w:val="24"/>
          <w:szCs w:val="24"/>
          <w:vertAlign w:val="superscript"/>
        </w:rPr>
        <w:t>5</w:t>
      </w:r>
      <w:r w:rsidRPr="0084083A">
        <w:rPr>
          <w:rFonts w:ascii="Arial" w:hAnsi="Arial" w:cs="Arial"/>
          <w:sz w:val="24"/>
          <w:szCs w:val="24"/>
        </w:rPr>
        <w:t>, Domenica Ronchetti</w:t>
      </w:r>
      <w:r>
        <w:rPr>
          <w:rFonts w:ascii="Arial" w:hAnsi="Arial" w:cs="Arial"/>
          <w:sz w:val="24"/>
          <w:szCs w:val="24"/>
          <w:vertAlign w:val="superscript"/>
        </w:rPr>
        <w:t>4</w:t>
      </w:r>
      <w:r w:rsidRPr="004E66DD">
        <w:rPr>
          <w:rFonts w:ascii="Arial" w:hAnsi="Arial" w:cs="Arial"/>
          <w:sz w:val="24"/>
          <w:szCs w:val="24"/>
          <w:vertAlign w:val="superscript"/>
        </w:rPr>
        <w:t>,</w:t>
      </w:r>
      <w:r>
        <w:rPr>
          <w:rFonts w:ascii="Arial" w:hAnsi="Arial" w:cs="Arial"/>
          <w:sz w:val="24"/>
          <w:szCs w:val="24"/>
          <w:vertAlign w:val="superscript"/>
        </w:rPr>
        <w:t>5</w:t>
      </w:r>
      <w:r w:rsidRPr="0084083A">
        <w:rPr>
          <w:rFonts w:ascii="Arial" w:hAnsi="Arial" w:cs="Arial"/>
          <w:sz w:val="24"/>
          <w:szCs w:val="24"/>
        </w:rPr>
        <w:t xml:space="preserve">, </w:t>
      </w:r>
      <w:r w:rsidRPr="00F669AB">
        <w:rPr>
          <w:rFonts w:ascii="Arial" w:hAnsi="Arial" w:cs="Arial"/>
          <w:sz w:val="24"/>
          <w:szCs w:val="24"/>
        </w:rPr>
        <w:t>Mattia D’Agostino</w:t>
      </w:r>
      <w:r w:rsidRPr="005E2A2E">
        <w:rPr>
          <w:rFonts w:ascii="Arial" w:hAnsi="Arial" w:cs="Arial"/>
          <w:sz w:val="24"/>
          <w:szCs w:val="24"/>
          <w:vertAlign w:val="superscript"/>
        </w:rPr>
        <w:t>1,</w:t>
      </w:r>
      <w:r>
        <w:rPr>
          <w:rFonts w:ascii="Arial" w:hAnsi="Arial" w:cs="Arial"/>
          <w:sz w:val="24"/>
          <w:szCs w:val="24"/>
          <w:vertAlign w:val="superscript"/>
        </w:rPr>
        <w:t>6</w:t>
      </w:r>
      <w:r w:rsidRPr="005E2A2E">
        <w:rPr>
          <w:rFonts w:ascii="Arial" w:hAnsi="Arial" w:cs="Arial"/>
          <w:sz w:val="24"/>
          <w:szCs w:val="24"/>
        </w:rPr>
        <w:t>, Francesca Gay</w:t>
      </w:r>
      <w:r w:rsidRPr="005E2A2E">
        <w:rPr>
          <w:rFonts w:ascii="Arial" w:hAnsi="Arial" w:cs="Arial"/>
          <w:sz w:val="24"/>
          <w:szCs w:val="24"/>
          <w:vertAlign w:val="superscript"/>
        </w:rPr>
        <w:t>1,</w:t>
      </w:r>
      <w:r>
        <w:rPr>
          <w:rFonts w:ascii="Arial" w:hAnsi="Arial" w:cs="Arial"/>
          <w:sz w:val="24"/>
          <w:szCs w:val="24"/>
          <w:vertAlign w:val="superscript"/>
        </w:rPr>
        <w:t>6</w:t>
      </w:r>
      <w:r w:rsidRPr="005E2A2E">
        <w:rPr>
          <w:rFonts w:ascii="Arial" w:hAnsi="Arial" w:cs="Arial"/>
          <w:sz w:val="24"/>
          <w:szCs w:val="24"/>
        </w:rPr>
        <w:t>, Alessandra Larocca</w:t>
      </w:r>
      <w:r w:rsidRPr="005E2A2E">
        <w:rPr>
          <w:rFonts w:ascii="Arial" w:hAnsi="Arial" w:cs="Arial"/>
          <w:sz w:val="24"/>
          <w:szCs w:val="24"/>
          <w:vertAlign w:val="superscript"/>
        </w:rPr>
        <w:t>1,</w:t>
      </w:r>
      <w:r>
        <w:rPr>
          <w:rFonts w:ascii="Arial" w:hAnsi="Arial" w:cs="Arial"/>
          <w:sz w:val="24"/>
          <w:szCs w:val="24"/>
          <w:vertAlign w:val="superscript"/>
        </w:rPr>
        <w:t>6</w:t>
      </w:r>
      <w:r w:rsidRPr="005E2A2E">
        <w:rPr>
          <w:rFonts w:ascii="Arial" w:hAnsi="Arial" w:cs="Arial"/>
          <w:sz w:val="24"/>
          <w:szCs w:val="24"/>
        </w:rPr>
        <w:t>,</w:t>
      </w:r>
      <w:r w:rsidRPr="0084083A">
        <w:rPr>
          <w:rFonts w:ascii="Arial" w:hAnsi="Arial" w:cs="Arial"/>
          <w:sz w:val="24"/>
          <w:szCs w:val="24"/>
        </w:rPr>
        <w:t xml:space="preserve"> Giorgio Merlo</w:t>
      </w:r>
      <w:r w:rsidRPr="004E66DD">
        <w:rPr>
          <w:rFonts w:ascii="Arial" w:hAnsi="Arial" w:cs="Arial"/>
          <w:sz w:val="24"/>
          <w:szCs w:val="24"/>
          <w:vertAlign w:val="superscript"/>
        </w:rPr>
        <w:t>1</w:t>
      </w:r>
      <w:r w:rsidRPr="0084083A">
        <w:rPr>
          <w:rFonts w:ascii="Arial" w:hAnsi="Arial" w:cs="Arial"/>
          <w:sz w:val="24"/>
          <w:szCs w:val="24"/>
        </w:rPr>
        <w:t>,</w:t>
      </w:r>
      <w:r>
        <w:rPr>
          <w:rFonts w:ascii="Arial" w:hAnsi="Arial" w:cs="Arial"/>
          <w:sz w:val="24"/>
          <w:szCs w:val="24"/>
        </w:rPr>
        <w:t xml:space="preserve"> Emilio Hirsch</w:t>
      </w:r>
      <w:r w:rsidRPr="00F669AB">
        <w:rPr>
          <w:rFonts w:ascii="Arial" w:hAnsi="Arial" w:cs="Arial"/>
          <w:sz w:val="24"/>
          <w:szCs w:val="24"/>
          <w:vertAlign w:val="superscript"/>
        </w:rPr>
        <w:t>1</w:t>
      </w:r>
      <w:r>
        <w:rPr>
          <w:rFonts w:ascii="Arial" w:hAnsi="Arial" w:cs="Arial"/>
          <w:sz w:val="24"/>
          <w:szCs w:val="24"/>
        </w:rPr>
        <w:t xml:space="preserve">, </w:t>
      </w:r>
      <w:r w:rsidRPr="0084083A">
        <w:rPr>
          <w:rFonts w:ascii="Arial" w:hAnsi="Arial" w:cs="Arial"/>
          <w:sz w:val="24"/>
          <w:szCs w:val="24"/>
        </w:rPr>
        <w:t>Alessia Ciarrocchi</w:t>
      </w:r>
      <w:r>
        <w:rPr>
          <w:rFonts w:ascii="Arial" w:hAnsi="Arial" w:cs="Arial"/>
          <w:sz w:val="24"/>
          <w:szCs w:val="24"/>
          <w:vertAlign w:val="superscript"/>
        </w:rPr>
        <w:t>3</w:t>
      </w:r>
      <w:r w:rsidRPr="0084083A">
        <w:rPr>
          <w:rFonts w:ascii="Arial" w:hAnsi="Arial" w:cs="Arial"/>
          <w:sz w:val="24"/>
          <w:szCs w:val="24"/>
        </w:rPr>
        <w:t xml:space="preserve">, </w:t>
      </w:r>
      <w:r w:rsidRPr="00F669AB">
        <w:rPr>
          <w:rFonts w:ascii="Arial" w:hAnsi="Arial" w:cs="Arial"/>
          <w:sz w:val="24"/>
          <w:szCs w:val="24"/>
        </w:rPr>
        <w:t>Giorgio Inghirami</w:t>
      </w:r>
      <w:r>
        <w:rPr>
          <w:rFonts w:ascii="Arial" w:hAnsi="Arial" w:cs="Arial"/>
          <w:sz w:val="24"/>
          <w:szCs w:val="24"/>
          <w:vertAlign w:val="superscript"/>
        </w:rPr>
        <w:t>7</w:t>
      </w:r>
      <w:r w:rsidRPr="00D858F9">
        <w:rPr>
          <w:rFonts w:ascii="Arial" w:hAnsi="Arial" w:cs="Arial"/>
          <w:sz w:val="24"/>
          <w:szCs w:val="24"/>
        </w:rPr>
        <w:t>,</w:t>
      </w:r>
      <w:r>
        <w:rPr>
          <w:rFonts w:ascii="Arial" w:hAnsi="Arial" w:cs="Arial"/>
          <w:sz w:val="24"/>
          <w:szCs w:val="24"/>
        </w:rPr>
        <w:t xml:space="preserve"> </w:t>
      </w:r>
      <w:r w:rsidRPr="0084083A">
        <w:rPr>
          <w:rFonts w:ascii="Arial" w:hAnsi="Arial" w:cs="Arial"/>
          <w:sz w:val="24"/>
          <w:szCs w:val="24"/>
        </w:rPr>
        <w:t>Antonino Neri</w:t>
      </w:r>
      <w:r>
        <w:rPr>
          <w:rFonts w:ascii="Arial" w:hAnsi="Arial" w:cs="Arial"/>
          <w:sz w:val="24"/>
          <w:szCs w:val="24"/>
          <w:vertAlign w:val="superscript"/>
        </w:rPr>
        <w:t>8</w:t>
      </w:r>
      <w:r w:rsidRPr="004E66DD">
        <w:rPr>
          <w:rFonts w:ascii="Arial" w:hAnsi="Arial" w:cs="Arial"/>
          <w:sz w:val="24"/>
          <w:szCs w:val="24"/>
          <w:vertAlign w:val="superscript"/>
        </w:rPr>
        <w:t xml:space="preserve"> </w:t>
      </w:r>
      <w:r>
        <w:rPr>
          <w:rFonts w:ascii="Arial" w:hAnsi="Arial" w:cs="Arial"/>
          <w:sz w:val="24"/>
          <w:szCs w:val="24"/>
        </w:rPr>
        <w:t>and</w:t>
      </w:r>
      <w:r w:rsidRPr="0084083A">
        <w:rPr>
          <w:rFonts w:ascii="Arial" w:hAnsi="Arial" w:cs="Arial"/>
          <w:sz w:val="24"/>
          <w:szCs w:val="24"/>
        </w:rPr>
        <w:t xml:space="preserve"> Roberto Piva</w:t>
      </w:r>
      <w:r w:rsidRPr="004E66DD">
        <w:rPr>
          <w:rFonts w:ascii="Arial" w:hAnsi="Arial" w:cs="Arial"/>
          <w:sz w:val="24"/>
          <w:szCs w:val="24"/>
          <w:vertAlign w:val="superscript"/>
        </w:rPr>
        <w:t>1</w:t>
      </w:r>
    </w:p>
    <w:p w14:paraId="7D163238" w14:textId="77777777" w:rsidR="00F87561" w:rsidRPr="0084083A" w:rsidRDefault="00F87561" w:rsidP="00F87561">
      <w:pPr>
        <w:rPr>
          <w:rFonts w:ascii="Arial" w:hAnsi="Arial" w:cs="Arial"/>
          <w:sz w:val="24"/>
          <w:szCs w:val="24"/>
        </w:rPr>
      </w:pPr>
    </w:p>
    <w:p w14:paraId="57917944" w14:textId="77777777" w:rsidR="00F87561" w:rsidRDefault="00F87561" w:rsidP="00183195">
      <w:pPr>
        <w:spacing w:line="480" w:lineRule="auto"/>
        <w:jc w:val="both"/>
        <w:rPr>
          <w:rFonts w:ascii="Arial" w:hAnsi="Arial" w:cs="Arial"/>
          <w:sz w:val="24"/>
          <w:szCs w:val="24"/>
          <w:lang w:val="en-US"/>
        </w:rPr>
      </w:pPr>
      <w:r w:rsidRPr="002D5E2D">
        <w:rPr>
          <w:rFonts w:ascii="Arial" w:hAnsi="Arial" w:cs="Arial"/>
          <w:sz w:val="24"/>
          <w:szCs w:val="24"/>
          <w:vertAlign w:val="superscript"/>
          <w:lang w:val="en-US"/>
        </w:rPr>
        <w:t>1</w:t>
      </w:r>
      <w:r>
        <w:rPr>
          <w:rFonts w:ascii="Arial" w:hAnsi="Arial" w:cs="Arial"/>
          <w:sz w:val="24"/>
          <w:szCs w:val="24"/>
          <w:vertAlign w:val="superscript"/>
          <w:lang w:val="en-US"/>
        </w:rPr>
        <w:t xml:space="preserve"> </w:t>
      </w:r>
      <w:r w:rsidRPr="0084083A">
        <w:rPr>
          <w:rFonts w:ascii="Arial" w:hAnsi="Arial" w:cs="Arial"/>
          <w:sz w:val="24"/>
          <w:szCs w:val="24"/>
          <w:lang w:val="en-US"/>
        </w:rPr>
        <w:t>Department of Molecular Biotechnology and Health Sciences, University of Turin, 10126 Turin, Italy</w:t>
      </w:r>
      <w:r>
        <w:rPr>
          <w:rFonts w:ascii="Arial" w:hAnsi="Arial" w:cs="Arial"/>
          <w:sz w:val="24"/>
          <w:szCs w:val="24"/>
          <w:lang w:val="en-US"/>
        </w:rPr>
        <w:t xml:space="preserve">; </w:t>
      </w:r>
      <w:r w:rsidRPr="002D5E2D">
        <w:rPr>
          <w:rFonts w:ascii="Arial" w:hAnsi="Arial" w:cs="Arial"/>
          <w:sz w:val="24"/>
          <w:szCs w:val="24"/>
          <w:vertAlign w:val="superscript"/>
          <w:lang w:val="en-US"/>
        </w:rPr>
        <w:t>2</w:t>
      </w:r>
      <w:r>
        <w:rPr>
          <w:rFonts w:ascii="Arial" w:hAnsi="Arial" w:cs="Arial"/>
          <w:sz w:val="24"/>
          <w:szCs w:val="24"/>
          <w:vertAlign w:val="superscript"/>
          <w:lang w:val="en-US"/>
        </w:rPr>
        <w:t xml:space="preserve"> </w:t>
      </w:r>
      <w:r>
        <w:rPr>
          <w:rFonts w:ascii="Arial" w:hAnsi="Arial" w:cs="Arial"/>
          <w:sz w:val="24"/>
          <w:szCs w:val="24"/>
          <w:vertAlign w:val="superscript"/>
          <w:lang w:val="en-US"/>
        </w:rPr>
        <w:softHyphen/>
      </w:r>
      <w:r w:rsidRPr="00F669AB">
        <w:rPr>
          <w:lang w:val="en-US"/>
        </w:rPr>
        <w:t xml:space="preserve"> </w:t>
      </w:r>
      <w:r w:rsidRPr="00F669AB">
        <w:rPr>
          <w:rFonts w:ascii="Arial" w:hAnsi="Arial" w:cs="Arial"/>
          <w:sz w:val="24"/>
          <w:szCs w:val="24"/>
          <w:lang w:val="en-US"/>
        </w:rPr>
        <w:t xml:space="preserve">Department of Physical Chemistry, </w:t>
      </w:r>
      <w:proofErr w:type="spellStart"/>
      <w:r w:rsidRPr="00F669AB">
        <w:rPr>
          <w:rFonts w:ascii="Arial" w:hAnsi="Arial" w:cs="Arial"/>
          <w:sz w:val="24"/>
          <w:szCs w:val="24"/>
          <w:lang w:val="en-US"/>
        </w:rPr>
        <w:t>Rudjer</w:t>
      </w:r>
      <w:proofErr w:type="spellEnd"/>
      <w:r w:rsidRPr="00F669AB">
        <w:rPr>
          <w:rFonts w:ascii="Arial" w:hAnsi="Arial" w:cs="Arial"/>
          <w:sz w:val="24"/>
          <w:szCs w:val="24"/>
          <w:lang w:val="en-US"/>
        </w:rPr>
        <w:t xml:space="preserve"> Boskovic </w:t>
      </w:r>
      <w:proofErr w:type="spellStart"/>
      <w:r w:rsidRPr="00F669AB">
        <w:rPr>
          <w:rFonts w:ascii="Arial" w:hAnsi="Arial" w:cs="Arial"/>
          <w:sz w:val="24"/>
          <w:szCs w:val="24"/>
          <w:lang w:val="en-US"/>
        </w:rPr>
        <w:t>Insitute</w:t>
      </w:r>
      <w:proofErr w:type="spellEnd"/>
      <w:r w:rsidRPr="00F669AB">
        <w:rPr>
          <w:rFonts w:ascii="Arial" w:hAnsi="Arial" w:cs="Arial"/>
          <w:sz w:val="24"/>
          <w:szCs w:val="24"/>
          <w:lang w:val="en-US"/>
        </w:rPr>
        <w:t>, 10000 Zagreb, Croatia</w:t>
      </w:r>
      <w:r w:rsidRPr="00F64FE4">
        <w:rPr>
          <w:rFonts w:ascii="Arial" w:hAnsi="Arial" w:cs="Arial"/>
          <w:sz w:val="24"/>
          <w:szCs w:val="24"/>
          <w:lang w:val="en-US"/>
        </w:rPr>
        <w:t>;</w:t>
      </w:r>
      <w:r>
        <w:rPr>
          <w:rFonts w:ascii="Arial" w:hAnsi="Arial" w:cs="Arial"/>
          <w:sz w:val="24"/>
          <w:szCs w:val="24"/>
          <w:lang w:val="en-US"/>
        </w:rPr>
        <w:t xml:space="preserve"> </w:t>
      </w:r>
      <w:r w:rsidRPr="002D5E2D">
        <w:rPr>
          <w:rFonts w:ascii="Arial" w:hAnsi="Arial" w:cs="Arial"/>
          <w:sz w:val="24"/>
          <w:szCs w:val="24"/>
          <w:vertAlign w:val="superscript"/>
          <w:lang w:val="en-US"/>
        </w:rPr>
        <w:t>3</w:t>
      </w:r>
      <w:r>
        <w:rPr>
          <w:rFonts w:ascii="Arial" w:hAnsi="Arial" w:cs="Arial"/>
          <w:sz w:val="24"/>
          <w:szCs w:val="24"/>
          <w:lang w:val="en-US"/>
        </w:rPr>
        <w:t xml:space="preserve"> </w:t>
      </w:r>
      <w:r w:rsidRPr="0084083A">
        <w:rPr>
          <w:rFonts w:ascii="Arial" w:hAnsi="Arial" w:cs="Arial"/>
          <w:sz w:val="24"/>
          <w:szCs w:val="24"/>
          <w:lang w:val="en-US"/>
        </w:rPr>
        <w:t xml:space="preserve">Laboratory of Translational Research, </w:t>
      </w:r>
      <w:proofErr w:type="spellStart"/>
      <w:r w:rsidRPr="0084083A">
        <w:rPr>
          <w:rFonts w:ascii="Arial" w:hAnsi="Arial" w:cs="Arial"/>
          <w:sz w:val="24"/>
          <w:szCs w:val="24"/>
          <w:lang w:val="en-US"/>
        </w:rPr>
        <w:t>Azienda</w:t>
      </w:r>
      <w:proofErr w:type="spellEnd"/>
      <w:r w:rsidRPr="0084083A">
        <w:rPr>
          <w:rFonts w:ascii="Arial" w:hAnsi="Arial" w:cs="Arial"/>
          <w:sz w:val="24"/>
          <w:szCs w:val="24"/>
          <w:lang w:val="en-US"/>
        </w:rPr>
        <w:t xml:space="preserve"> U</w:t>
      </w:r>
      <w:r>
        <w:rPr>
          <w:rFonts w:ascii="Arial" w:hAnsi="Arial" w:cs="Arial"/>
          <w:sz w:val="24"/>
          <w:szCs w:val="24"/>
          <w:lang w:val="en-US"/>
        </w:rPr>
        <w:t>SL</w:t>
      </w:r>
      <w:r w:rsidRPr="0084083A">
        <w:rPr>
          <w:rFonts w:ascii="Arial" w:hAnsi="Arial" w:cs="Arial"/>
          <w:sz w:val="24"/>
          <w:szCs w:val="24"/>
          <w:lang w:val="en-US"/>
        </w:rPr>
        <w:t>-IRCCS Reggio Emilia, 42123 Reggio Emilia, Italy</w:t>
      </w:r>
      <w:r>
        <w:rPr>
          <w:rFonts w:ascii="Arial" w:hAnsi="Arial" w:cs="Arial"/>
          <w:sz w:val="24"/>
          <w:szCs w:val="24"/>
          <w:lang w:val="en-US"/>
        </w:rPr>
        <w:t xml:space="preserve">; </w:t>
      </w:r>
      <w:r>
        <w:rPr>
          <w:rFonts w:ascii="Arial" w:hAnsi="Arial" w:cs="Arial"/>
          <w:sz w:val="24"/>
          <w:szCs w:val="24"/>
          <w:vertAlign w:val="superscript"/>
          <w:lang w:val="en-US"/>
        </w:rPr>
        <w:t>4</w:t>
      </w:r>
      <w:r>
        <w:rPr>
          <w:rFonts w:ascii="Arial" w:hAnsi="Arial" w:cs="Arial"/>
          <w:sz w:val="24"/>
          <w:szCs w:val="24"/>
          <w:lang w:val="en-US"/>
        </w:rPr>
        <w:t xml:space="preserve"> </w:t>
      </w:r>
      <w:r w:rsidRPr="0084083A">
        <w:rPr>
          <w:rFonts w:ascii="Arial" w:hAnsi="Arial" w:cs="Arial"/>
          <w:sz w:val="24"/>
          <w:szCs w:val="24"/>
          <w:lang w:val="en-US"/>
        </w:rPr>
        <w:t xml:space="preserve">Hematology, Fondazione </w:t>
      </w:r>
      <w:proofErr w:type="spellStart"/>
      <w:r w:rsidRPr="0084083A">
        <w:rPr>
          <w:rFonts w:ascii="Arial" w:hAnsi="Arial" w:cs="Arial"/>
          <w:sz w:val="24"/>
          <w:szCs w:val="24"/>
          <w:lang w:val="en-US"/>
        </w:rPr>
        <w:t>Cà</w:t>
      </w:r>
      <w:proofErr w:type="spellEnd"/>
      <w:r w:rsidRPr="0084083A">
        <w:rPr>
          <w:rFonts w:ascii="Arial" w:hAnsi="Arial" w:cs="Arial"/>
          <w:sz w:val="24"/>
          <w:szCs w:val="24"/>
          <w:lang w:val="en-US"/>
        </w:rPr>
        <w:t xml:space="preserve"> </w:t>
      </w:r>
      <w:proofErr w:type="spellStart"/>
      <w:r w:rsidRPr="0084083A">
        <w:rPr>
          <w:rFonts w:ascii="Arial" w:hAnsi="Arial" w:cs="Arial"/>
          <w:sz w:val="24"/>
          <w:szCs w:val="24"/>
          <w:lang w:val="en-US"/>
        </w:rPr>
        <w:t>Granda</w:t>
      </w:r>
      <w:proofErr w:type="spellEnd"/>
      <w:r w:rsidRPr="0084083A">
        <w:rPr>
          <w:rFonts w:ascii="Arial" w:hAnsi="Arial" w:cs="Arial"/>
          <w:sz w:val="24"/>
          <w:szCs w:val="24"/>
          <w:lang w:val="en-US"/>
        </w:rPr>
        <w:t xml:space="preserve"> IRCCS </w:t>
      </w:r>
      <w:proofErr w:type="spellStart"/>
      <w:r w:rsidRPr="0084083A">
        <w:rPr>
          <w:rFonts w:ascii="Arial" w:hAnsi="Arial" w:cs="Arial"/>
          <w:sz w:val="24"/>
          <w:szCs w:val="24"/>
          <w:lang w:val="en-US"/>
        </w:rPr>
        <w:t>Policlinico</w:t>
      </w:r>
      <w:proofErr w:type="spellEnd"/>
      <w:r w:rsidRPr="0084083A">
        <w:rPr>
          <w:rFonts w:ascii="Arial" w:hAnsi="Arial" w:cs="Arial"/>
          <w:sz w:val="24"/>
          <w:szCs w:val="24"/>
          <w:lang w:val="en-US"/>
        </w:rPr>
        <w:t>, 20122 Milan, Italy</w:t>
      </w:r>
      <w:r>
        <w:rPr>
          <w:rFonts w:ascii="Arial" w:hAnsi="Arial" w:cs="Arial"/>
          <w:sz w:val="24"/>
          <w:szCs w:val="24"/>
          <w:lang w:val="en-US"/>
        </w:rPr>
        <w:t xml:space="preserve">; </w:t>
      </w:r>
      <w:r>
        <w:rPr>
          <w:rFonts w:ascii="Arial" w:hAnsi="Arial" w:cs="Arial"/>
          <w:sz w:val="24"/>
          <w:szCs w:val="24"/>
          <w:vertAlign w:val="superscript"/>
          <w:lang w:val="en-US"/>
        </w:rPr>
        <w:t>5</w:t>
      </w:r>
      <w:r>
        <w:rPr>
          <w:rFonts w:ascii="Arial" w:hAnsi="Arial" w:cs="Arial"/>
          <w:sz w:val="24"/>
          <w:szCs w:val="24"/>
          <w:lang w:val="en-US"/>
        </w:rPr>
        <w:t xml:space="preserve"> </w:t>
      </w:r>
      <w:r w:rsidRPr="0084083A">
        <w:rPr>
          <w:rFonts w:ascii="Arial" w:hAnsi="Arial" w:cs="Arial"/>
          <w:sz w:val="24"/>
          <w:szCs w:val="24"/>
          <w:lang w:val="en-US"/>
        </w:rPr>
        <w:t xml:space="preserve">Department of Oncology and </w:t>
      </w:r>
      <w:proofErr w:type="spellStart"/>
      <w:r w:rsidRPr="0084083A">
        <w:rPr>
          <w:rFonts w:ascii="Arial" w:hAnsi="Arial" w:cs="Arial"/>
          <w:sz w:val="24"/>
          <w:szCs w:val="24"/>
          <w:lang w:val="en-US"/>
        </w:rPr>
        <w:t>Hemato</w:t>
      </w:r>
      <w:proofErr w:type="spellEnd"/>
      <w:r w:rsidRPr="0084083A">
        <w:rPr>
          <w:rFonts w:ascii="Arial" w:hAnsi="Arial" w:cs="Arial"/>
          <w:sz w:val="24"/>
          <w:szCs w:val="24"/>
          <w:lang w:val="en-US"/>
        </w:rPr>
        <w:t xml:space="preserve">-oncology, University </w:t>
      </w:r>
      <w:r w:rsidRPr="00D858F9">
        <w:rPr>
          <w:rFonts w:ascii="Arial" w:hAnsi="Arial" w:cs="Arial"/>
          <w:sz w:val="24"/>
          <w:szCs w:val="24"/>
          <w:lang w:val="en-US"/>
        </w:rPr>
        <w:t xml:space="preserve">of Milan, Italy 20122 Milan; </w:t>
      </w:r>
      <w:r>
        <w:rPr>
          <w:rFonts w:ascii="Arial" w:hAnsi="Arial" w:cs="Arial"/>
          <w:sz w:val="24"/>
          <w:szCs w:val="24"/>
          <w:vertAlign w:val="superscript"/>
          <w:lang w:val="en-US"/>
        </w:rPr>
        <w:t>6</w:t>
      </w:r>
      <w:r w:rsidRPr="00D858F9">
        <w:rPr>
          <w:rFonts w:ascii="Arial" w:hAnsi="Arial" w:cs="Arial"/>
          <w:sz w:val="24"/>
          <w:szCs w:val="24"/>
          <w:lang w:val="en-US"/>
        </w:rPr>
        <w:t xml:space="preserve"> Città Della Salute e </w:t>
      </w:r>
      <w:proofErr w:type="spellStart"/>
      <w:r w:rsidRPr="00D858F9">
        <w:rPr>
          <w:rFonts w:ascii="Arial" w:hAnsi="Arial" w:cs="Arial"/>
          <w:sz w:val="24"/>
          <w:szCs w:val="24"/>
          <w:lang w:val="en-US"/>
        </w:rPr>
        <w:t>della</w:t>
      </w:r>
      <w:proofErr w:type="spellEnd"/>
      <w:r w:rsidRPr="00D858F9">
        <w:rPr>
          <w:rFonts w:ascii="Arial" w:hAnsi="Arial" w:cs="Arial"/>
          <w:sz w:val="24"/>
          <w:szCs w:val="24"/>
          <w:lang w:val="en-US"/>
        </w:rPr>
        <w:t xml:space="preserve"> </w:t>
      </w:r>
      <w:proofErr w:type="spellStart"/>
      <w:r w:rsidRPr="00D858F9">
        <w:rPr>
          <w:rFonts w:ascii="Arial" w:hAnsi="Arial" w:cs="Arial"/>
          <w:sz w:val="24"/>
          <w:szCs w:val="24"/>
          <w:lang w:val="en-US"/>
        </w:rPr>
        <w:t>Scienza</w:t>
      </w:r>
      <w:proofErr w:type="spellEnd"/>
      <w:r w:rsidRPr="00D858F9">
        <w:rPr>
          <w:rFonts w:ascii="Arial" w:hAnsi="Arial" w:cs="Arial"/>
          <w:sz w:val="24"/>
          <w:szCs w:val="24"/>
          <w:lang w:val="en-US"/>
        </w:rPr>
        <w:t xml:space="preserve"> Hospital, 10126 Turin, Italy; </w:t>
      </w:r>
      <w:r>
        <w:rPr>
          <w:rFonts w:ascii="Arial" w:hAnsi="Arial" w:cs="Arial"/>
          <w:sz w:val="24"/>
          <w:szCs w:val="24"/>
          <w:vertAlign w:val="superscript"/>
          <w:lang w:val="en-US"/>
        </w:rPr>
        <w:t>7</w:t>
      </w:r>
      <w:r w:rsidRPr="00F669AB">
        <w:rPr>
          <w:rFonts w:ascii="Arial" w:hAnsi="Arial" w:cs="Arial"/>
          <w:sz w:val="24"/>
          <w:szCs w:val="24"/>
          <w:vertAlign w:val="superscript"/>
          <w:lang w:val="en-US"/>
        </w:rPr>
        <w:t xml:space="preserve"> </w:t>
      </w:r>
      <w:r w:rsidRPr="00F669AB">
        <w:rPr>
          <w:rFonts w:ascii="Arial" w:hAnsi="Arial" w:cs="Arial"/>
          <w:sz w:val="24"/>
          <w:szCs w:val="24"/>
          <w:lang w:val="en-US"/>
        </w:rPr>
        <w:t>Department of Pathology and Laboratory Medicine, Weill Cornell Medicine, 1300 York Avenue, New York, NY 10065, USA</w:t>
      </w:r>
      <w:r>
        <w:rPr>
          <w:rFonts w:ascii="Arial" w:hAnsi="Arial" w:cs="Arial"/>
          <w:sz w:val="24"/>
          <w:szCs w:val="24"/>
          <w:lang w:val="en-US"/>
        </w:rPr>
        <w:t>;</w:t>
      </w:r>
      <w:r w:rsidRPr="00BD27A5">
        <w:rPr>
          <w:rFonts w:ascii="Arial" w:hAnsi="Arial" w:cs="Arial"/>
          <w:sz w:val="24"/>
          <w:szCs w:val="24"/>
          <w:vertAlign w:val="superscript"/>
          <w:lang w:val="en-US"/>
        </w:rPr>
        <w:t xml:space="preserve"> </w:t>
      </w:r>
      <w:r>
        <w:rPr>
          <w:rFonts w:ascii="Arial" w:hAnsi="Arial" w:cs="Arial"/>
          <w:sz w:val="24"/>
          <w:szCs w:val="24"/>
          <w:vertAlign w:val="superscript"/>
          <w:lang w:val="en-US"/>
        </w:rPr>
        <w:t>8</w:t>
      </w:r>
      <w:r w:rsidRPr="00BF7BD4">
        <w:rPr>
          <w:rFonts w:ascii="Arial" w:hAnsi="Arial" w:cs="Arial"/>
          <w:sz w:val="24"/>
          <w:szCs w:val="24"/>
          <w:lang w:val="en-US"/>
        </w:rPr>
        <w:t xml:space="preserve"> </w:t>
      </w:r>
      <w:r>
        <w:rPr>
          <w:rFonts w:ascii="Arial" w:hAnsi="Arial" w:cs="Arial"/>
          <w:sz w:val="24"/>
          <w:szCs w:val="24"/>
          <w:lang w:val="en-US"/>
        </w:rPr>
        <w:t>Scientific Directorate,</w:t>
      </w:r>
      <w:r w:rsidR="00995F54">
        <w:rPr>
          <w:rFonts w:ascii="Arial" w:hAnsi="Arial" w:cs="Arial"/>
          <w:sz w:val="24"/>
          <w:szCs w:val="24"/>
          <w:lang w:val="en-US"/>
        </w:rPr>
        <w:t xml:space="preserve"> </w:t>
      </w:r>
      <w:proofErr w:type="spellStart"/>
      <w:r>
        <w:rPr>
          <w:rFonts w:ascii="Arial" w:hAnsi="Arial" w:cs="Arial"/>
          <w:sz w:val="24"/>
          <w:szCs w:val="24"/>
          <w:lang w:val="en-US"/>
        </w:rPr>
        <w:t>Azienda</w:t>
      </w:r>
      <w:proofErr w:type="spellEnd"/>
      <w:r>
        <w:rPr>
          <w:rFonts w:ascii="Arial" w:hAnsi="Arial" w:cs="Arial"/>
          <w:sz w:val="24"/>
          <w:szCs w:val="24"/>
          <w:lang w:val="en-US"/>
        </w:rPr>
        <w:t>-USL IRCCS di Reggio Emilia, Reggio Emilia, 42123, Italy</w:t>
      </w:r>
    </w:p>
    <w:p w14:paraId="02E60757" w14:textId="77777777" w:rsidR="00F87561" w:rsidRDefault="00F87561" w:rsidP="00F87561">
      <w:pPr>
        <w:jc w:val="both"/>
        <w:rPr>
          <w:rFonts w:ascii="Arial" w:hAnsi="Arial" w:cs="Arial"/>
          <w:sz w:val="24"/>
          <w:szCs w:val="24"/>
          <w:lang w:val="en-US"/>
        </w:rPr>
      </w:pPr>
    </w:p>
    <w:p w14:paraId="4DB43BB8" w14:textId="77777777" w:rsidR="00F87561" w:rsidRDefault="00F87561" w:rsidP="00F87561">
      <w:pPr>
        <w:jc w:val="both"/>
        <w:rPr>
          <w:rFonts w:ascii="Arial" w:hAnsi="Arial" w:cs="Arial"/>
          <w:sz w:val="24"/>
          <w:szCs w:val="24"/>
          <w:lang w:val="en-US"/>
        </w:rPr>
      </w:pPr>
    </w:p>
    <w:p w14:paraId="1663D4A5" w14:textId="77777777" w:rsidR="00F87561" w:rsidRDefault="00F87561" w:rsidP="00F87561">
      <w:pPr>
        <w:jc w:val="both"/>
        <w:rPr>
          <w:rFonts w:ascii="Arial" w:hAnsi="Arial" w:cs="Arial"/>
          <w:sz w:val="24"/>
          <w:szCs w:val="24"/>
          <w:lang w:val="en-US"/>
        </w:rPr>
      </w:pPr>
    </w:p>
    <w:p w14:paraId="0EE17D69" w14:textId="77777777" w:rsidR="00F87561" w:rsidRDefault="00F87561" w:rsidP="00F87561">
      <w:pPr>
        <w:jc w:val="both"/>
        <w:rPr>
          <w:rFonts w:ascii="Arial" w:hAnsi="Arial" w:cs="Arial"/>
          <w:sz w:val="24"/>
          <w:szCs w:val="24"/>
          <w:lang w:val="en-US"/>
        </w:rPr>
      </w:pPr>
    </w:p>
    <w:p w14:paraId="7B94D2D9" w14:textId="77777777" w:rsidR="00F87561" w:rsidRDefault="00F87561" w:rsidP="00F87561">
      <w:pPr>
        <w:jc w:val="both"/>
        <w:rPr>
          <w:rFonts w:ascii="Arial" w:hAnsi="Arial" w:cs="Arial"/>
          <w:sz w:val="24"/>
          <w:szCs w:val="24"/>
          <w:lang w:val="en-US"/>
        </w:rPr>
      </w:pPr>
    </w:p>
    <w:p w14:paraId="50C4E414" w14:textId="77777777" w:rsidR="00183195" w:rsidRDefault="00183195" w:rsidP="00F87561">
      <w:pPr>
        <w:spacing w:line="360" w:lineRule="auto"/>
        <w:rPr>
          <w:rFonts w:ascii="Arial" w:hAnsi="Arial" w:cs="Arial"/>
          <w:b/>
          <w:bCs/>
          <w:sz w:val="24"/>
          <w:szCs w:val="24"/>
          <w:lang w:val="en-US"/>
        </w:rPr>
      </w:pPr>
    </w:p>
    <w:p w14:paraId="672E4359" w14:textId="0C98BFBC" w:rsidR="00F87561" w:rsidRDefault="00F06BEC" w:rsidP="00F87561">
      <w:pPr>
        <w:spacing w:line="360" w:lineRule="auto"/>
        <w:rPr>
          <w:rFonts w:ascii="Arial" w:hAnsi="Arial" w:cs="Arial"/>
          <w:b/>
          <w:bCs/>
          <w:sz w:val="24"/>
          <w:szCs w:val="24"/>
          <w:lang w:val="en-US"/>
        </w:rPr>
      </w:pPr>
      <w:r>
        <w:rPr>
          <w:rFonts w:ascii="Arial" w:hAnsi="Arial" w:cs="Arial"/>
          <w:b/>
          <w:bCs/>
          <w:sz w:val="24"/>
          <w:szCs w:val="24"/>
          <w:lang w:val="en-US"/>
        </w:rPr>
        <w:lastRenderedPageBreak/>
        <w:t>Additional</w:t>
      </w:r>
      <w:r w:rsidR="00A617BB">
        <w:rPr>
          <w:rFonts w:ascii="Arial" w:hAnsi="Arial" w:cs="Arial"/>
          <w:b/>
          <w:bCs/>
          <w:sz w:val="24"/>
          <w:szCs w:val="24"/>
          <w:lang w:val="en-US"/>
        </w:rPr>
        <w:t xml:space="preserve"> Materials and Methods</w:t>
      </w:r>
    </w:p>
    <w:p w14:paraId="74DAAA16" w14:textId="77777777" w:rsidR="00F87561" w:rsidRPr="00B24B77" w:rsidRDefault="00F87561" w:rsidP="0009597E">
      <w:pPr>
        <w:spacing w:before="240" w:after="0" w:line="480" w:lineRule="auto"/>
        <w:jc w:val="both"/>
        <w:rPr>
          <w:rFonts w:ascii="Arial" w:eastAsia="ArialMT" w:hAnsi="Arial" w:cs="Arial"/>
          <w:b/>
          <w:bCs/>
          <w:color w:val="000000"/>
          <w:sz w:val="24"/>
          <w:szCs w:val="24"/>
          <w:lang w:val="en-US"/>
        </w:rPr>
      </w:pPr>
      <w:r w:rsidRPr="00B24B77">
        <w:rPr>
          <w:rFonts w:ascii="Arial" w:eastAsia="ArialMT" w:hAnsi="Arial" w:cs="Arial"/>
          <w:b/>
          <w:bCs/>
          <w:color w:val="000000"/>
          <w:sz w:val="24"/>
          <w:szCs w:val="24"/>
          <w:lang w:val="en-US"/>
        </w:rPr>
        <w:t>Cell culture conditions and reagents</w:t>
      </w:r>
    </w:p>
    <w:p w14:paraId="271A2BD3" w14:textId="22D69C03" w:rsidR="0009597E" w:rsidRDefault="00F87561" w:rsidP="0009597E">
      <w:pPr>
        <w:spacing w:line="480" w:lineRule="auto"/>
        <w:jc w:val="both"/>
        <w:rPr>
          <w:rFonts w:ascii="Arial" w:eastAsia="ArialMT" w:hAnsi="Arial" w:cs="Arial"/>
          <w:color w:val="000000"/>
          <w:sz w:val="24"/>
          <w:szCs w:val="24"/>
          <w:lang w:val="en-US"/>
        </w:rPr>
      </w:pPr>
      <w:r w:rsidRPr="00B24B77">
        <w:rPr>
          <w:rFonts w:ascii="Arial" w:eastAsia="ArialMT" w:hAnsi="Arial" w:cs="Arial"/>
          <w:color w:val="000000"/>
          <w:sz w:val="24"/>
          <w:szCs w:val="24"/>
          <w:lang w:val="en-US"/>
        </w:rPr>
        <w:t xml:space="preserve">Human multiple myeloma (MM) cell lines KMM-1, U266, KMS-11, NCI-H929, LP-1, AMO-1, OPM-2, KMS-28, KMS-26, KMS-34, RPMI-8226; human Burkitt’s Lymphoma (BL) cell lines RAJI, HS-Sultan, </w:t>
      </w:r>
      <w:proofErr w:type="spellStart"/>
      <w:r w:rsidRPr="00B24B77">
        <w:rPr>
          <w:rFonts w:ascii="Arial" w:eastAsia="ArialMT" w:hAnsi="Arial" w:cs="Arial"/>
          <w:color w:val="000000"/>
          <w:sz w:val="24"/>
          <w:szCs w:val="24"/>
          <w:lang w:val="en-US"/>
        </w:rPr>
        <w:t>Daudi</w:t>
      </w:r>
      <w:proofErr w:type="spellEnd"/>
      <w:r w:rsidRPr="00B24B77">
        <w:rPr>
          <w:rFonts w:ascii="Arial" w:eastAsia="ArialMT" w:hAnsi="Arial" w:cs="Arial"/>
          <w:color w:val="000000"/>
          <w:sz w:val="24"/>
          <w:szCs w:val="24"/>
          <w:lang w:val="en-US"/>
        </w:rPr>
        <w:t xml:space="preserve">, BL-41, </w:t>
      </w:r>
      <w:proofErr w:type="spellStart"/>
      <w:r w:rsidRPr="00B24B77">
        <w:rPr>
          <w:rFonts w:ascii="Arial" w:eastAsia="ArialMT" w:hAnsi="Arial" w:cs="Arial"/>
          <w:color w:val="000000"/>
          <w:sz w:val="24"/>
          <w:szCs w:val="24"/>
          <w:lang w:val="en-US"/>
        </w:rPr>
        <w:t>Namalwa</w:t>
      </w:r>
      <w:proofErr w:type="spellEnd"/>
      <w:r w:rsidRPr="00B24B77">
        <w:rPr>
          <w:rFonts w:ascii="Arial" w:eastAsia="ArialMT" w:hAnsi="Arial" w:cs="Arial"/>
          <w:color w:val="000000"/>
          <w:sz w:val="24"/>
          <w:szCs w:val="24"/>
          <w:lang w:val="en-US"/>
        </w:rPr>
        <w:t>; human mantle cell lymphoma (MCL) cell lines Granta-519, Mino; human diffuse large B-cell lymphomas (DLBCL) SU-DHL-2, RIVA, U2932 (ABC-DLBCL), OCI-LY8, SU-DHL-7, DoHH2</w:t>
      </w:r>
      <w:r>
        <w:rPr>
          <w:rFonts w:ascii="Arial" w:eastAsia="ArialMT" w:hAnsi="Arial" w:cs="Arial"/>
          <w:color w:val="000000"/>
          <w:sz w:val="24"/>
          <w:szCs w:val="24"/>
          <w:lang w:val="en-US"/>
        </w:rPr>
        <w:t>,</w:t>
      </w:r>
      <w:r w:rsidRPr="00B24B77">
        <w:rPr>
          <w:rFonts w:ascii="Arial" w:eastAsia="ArialMT" w:hAnsi="Arial" w:cs="Arial"/>
          <w:color w:val="000000"/>
          <w:sz w:val="24"/>
          <w:szCs w:val="24"/>
          <w:lang w:val="en-US"/>
        </w:rPr>
        <w:t xml:space="preserve"> KARPAS- 422 (GCB-DLBCL)</w:t>
      </w:r>
      <w:r>
        <w:rPr>
          <w:rFonts w:ascii="Arial" w:eastAsia="ArialMT" w:hAnsi="Arial" w:cs="Arial"/>
          <w:color w:val="000000"/>
          <w:sz w:val="24"/>
          <w:szCs w:val="24"/>
          <w:lang w:val="en-US"/>
        </w:rPr>
        <w:t>; human acute myeloid leukemia (AML) cell line MOLM-13</w:t>
      </w:r>
      <w:r w:rsidRPr="00B24B77">
        <w:rPr>
          <w:rFonts w:ascii="Arial" w:eastAsia="ArialMT" w:hAnsi="Arial" w:cs="Arial"/>
          <w:color w:val="000000"/>
          <w:sz w:val="24"/>
          <w:szCs w:val="24"/>
          <w:lang w:val="en-US"/>
        </w:rPr>
        <w:t xml:space="preserve"> were obtained from DSMZ (German Collection of Microorganisms and Cell Cultures, Braunschweig, Germany), ATCC (American Type Culture Collection, Manassas, Virginia, USA), or generated in our lab and authenticated by DNA fingerprinting using </w:t>
      </w:r>
      <w:proofErr w:type="spellStart"/>
      <w:r w:rsidRPr="00B24B77">
        <w:rPr>
          <w:rFonts w:ascii="Arial" w:eastAsia="ArialMT" w:hAnsi="Arial" w:cs="Arial"/>
          <w:color w:val="000000"/>
          <w:sz w:val="24"/>
          <w:szCs w:val="24"/>
          <w:lang w:val="en-US"/>
        </w:rPr>
        <w:t>GenePrint</w:t>
      </w:r>
      <w:proofErr w:type="spellEnd"/>
      <w:r w:rsidRPr="00B24B77">
        <w:rPr>
          <w:rFonts w:ascii="Arial" w:eastAsia="ArialMT" w:hAnsi="Arial" w:cs="Arial"/>
          <w:color w:val="000000"/>
          <w:sz w:val="24"/>
          <w:szCs w:val="24"/>
          <w:lang w:val="en-US"/>
        </w:rPr>
        <w:t xml:space="preserve"> system (Promega, Madison, Wisconsin, USA). Cell lines were maintained in RPMI 1640 medium (</w:t>
      </w:r>
      <w:proofErr w:type="spellStart"/>
      <w:r w:rsidRPr="00B24B77">
        <w:rPr>
          <w:rFonts w:ascii="Arial" w:eastAsia="ArialMT" w:hAnsi="Arial" w:cs="Arial"/>
          <w:color w:val="000000"/>
          <w:sz w:val="24"/>
          <w:szCs w:val="24"/>
          <w:lang w:val="en-US"/>
        </w:rPr>
        <w:t>EuroClone</w:t>
      </w:r>
      <w:proofErr w:type="spellEnd"/>
      <w:r w:rsidRPr="00B24B77">
        <w:rPr>
          <w:rFonts w:ascii="Arial" w:eastAsia="ArialMT" w:hAnsi="Arial" w:cs="Arial"/>
          <w:color w:val="000000"/>
          <w:sz w:val="24"/>
          <w:szCs w:val="24"/>
          <w:lang w:val="en-US"/>
        </w:rPr>
        <w:t xml:space="preserve">, Pero, Italy), supplemented with 2 mM of L-glutamine, 100 U/mL of penicillin, 100 </w:t>
      </w:r>
      <w:proofErr w:type="spellStart"/>
      <w:r w:rsidRPr="00B24B77">
        <w:rPr>
          <w:rFonts w:ascii="Arial" w:eastAsia="ArialMT" w:hAnsi="Arial" w:cs="Arial"/>
          <w:color w:val="000000"/>
          <w:sz w:val="24"/>
          <w:szCs w:val="24"/>
          <w:lang w:val="en-US"/>
        </w:rPr>
        <w:t>μg</w:t>
      </w:r>
      <w:proofErr w:type="spellEnd"/>
      <w:r w:rsidRPr="00B24B77">
        <w:rPr>
          <w:rFonts w:ascii="Arial" w:eastAsia="ArialMT" w:hAnsi="Arial" w:cs="Arial"/>
          <w:color w:val="000000"/>
          <w:sz w:val="24"/>
          <w:szCs w:val="24"/>
          <w:lang w:val="en-US"/>
        </w:rPr>
        <w:t xml:space="preserve">/mL of streptomycin (Gibco), 10-20% fetal bovine serum (FBS; Sigma-Aldrich, St. Louis, Missouri, USA), and </w:t>
      </w:r>
      <w:r>
        <w:rPr>
          <w:rFonts w:ascii="Arial" w:eastAsia="ArialMT" w:hAnsi="Arial" w:cs="Arial"/>
          <w:color w:val="000000"/>
          <w:sz w:val="24"/>
          <w:szCs w:val="24"/>
          <w:lang w:val="en-US"/>
        </w:rPr>
        <w:t>growing</w:t>
      </w:r>
      <w:r w:rsidRPr="00B24B77">
        <w:rPr>
          <w:rFonts w:ascii="Arial" w:eastAsia="ArialMT" w:hAnsi="Arial" w:cs="Arial"/>
          <w:color w:val="000000"/>
          <w:sz w:val="24"/>
          <w:szCs w:val="24"/>
          <w:lang w:val="en-US"/>
        </w:rPr>
        <w:t xml:space="preserve"> at 37°C in </w:t>
      </w:r>
      <w:r>
        <w:rPr>
          <w:rFonts w:ascii="Arial" w:eastAsia="ArialMT" w:hAnsi="Arial" w:cs="Arial"/>
          <w:color w:val="000000"/>
          <w:sz w:val="24"/>
          <w:szCs w:val="24"/>
          <w:lang w:val="en-US"/>
        </w:rPr>
        <w:t xml:space="preserve">a </w:t>
      </w:r>
      <w:r w:rsidRPr="00B24B77">
        <w:rPr>
          <w:rFonts w:ascii="Arial" w:eastAsia="ArialMT" w:hAnsi="Arial" w:cs="Arial"/>
          <w:color w:val="000000"/>
          <w:sz w:val="24"/>
          <w:szCs w:val="24"/>
          <w:lang w:val="en-US"/>
        </w:rPr>
        <w:t xml:space="preserve">humidified atmosphere with 5% CO2. 293T cells obtained from DSMZ were cultured under standard conditions (37°C in humidified atmosphere, with 5% CO2) in DMEM supplemented with 10% FBS. PBMCs from healthy blood donors were isolated on a </w:t>
      </w:r>
      <w:proofErr w:type="spellStart"/>
      <w:r w:rsidRPr="00B24B77">
        <w:rPr>
          <w:rFonts w:ascii="Arial" w:eastAsia="ArialMT" w:hAnsi="Arial" w:cs="Arial"/>
          <w:color w:val="000000"/>
          <w:sz w:val="24"/>
          <w:szCs w:val="24"/>
          <w:lang w:val="en-US"/>
        </w:rPr>
        <w:t>Ficoll-Hypaque</w:t>
      </w:r>
      <w:proofErr w:type="spellEnd"/>
      <w:r w:rsidRPr="00B24B77">
        <w:rPr>
          <w:rFonts w:ascii="Arial" w:eastAsia="ArialMT" w:hAnsi="Arial" w:cs="Arial"/>
          <w:color w:val="000000"/>
          <w:sz w:val="24"/>
          <w:szCs w:val="24"/>
          <w:lang w:val="en-US"/>
        </w:rPr>
        <w:t xml:space="preserve"> density gradient. Bone marrow white cells (containing more than 20% of myeloma cells) were obtained from routine BM aspirates of myeloma patients. They were collected by buffy coat and suspended in RPMI-10% FBS medium and seeded (2,5x10</w:t>
      </w:r>
      <w:r w:rsidRPr="00B24B77">
        <w:rPr>
          <w:rFonts w:ascii="Arial" w:eastAsia="ArialMT" w:hAnsi="Arial" w:cs="Arial"/>
          <w:color w:val="000000"/>
          <w:sz w:val="24"/>
          <w:szCs w:val="24"/>
          <w:vertAlign w:val="superscript"/>
          <w:lang w:val="en-US"/>
        </w:rPr>
        <w:t>5</w:t>
      </w:r>
      <w:r w:rsidRPr="00B24B77">
        <w:rPr>
          <w:rFonts w:ascii="Arial" w:eastAsia="ArialMT" w:hAnsi="Arial" w:cs="Arial"/>
          <w:color w:val="000000"/>
          <w:sz w:val="24"/>
          <w:szCs w:val="24"/>
          <w:lang w:val="en-US"/>
        </w:rPr>
        <w:t xml:space="preserve"> cells/mL). Carfilzomib (PR-171), bortezomib (PS-341), </w:t>
      </w:r>
      <w:proofErr w:type="spellStart"/>
      <w:r w:rsidRPr="00B24B77">
        <w:rPr>
          <w:rFonts w:ascii="Arial" w:eastAsia="ArialMT" w:hAnsi="Arial" w:cs="Arial"/>
          <w:color w:val="000000"/>
          <w:sz w:val="24"/>
          <w:szCs w:val="24"/>
          <w:lang w:val="en-US"/>
        </w:rPr>
        <w:t>ixazomib</w:t>
      </w:r>
      <w:proofErr w:type="spellEnd"/>
      <w:r w:rsidRPr="00B24B77">
        <w:rPr>
          <w:rFonts w:ascii="Arial" w:eastAsia="ArialMT" w:hAnsi="Arial" w:cs="Arial"/>
          <w:color w:val="000000"/>
          <w:sz w:val="24"/>
          <w:szCs w:val="24"/>
          <w:lang w:val="en-US"/>
        </w:rPr>
        <w:t xml:space="preserve"> (MLN9708)</w:t>
      </w:r>
      <w:r>
        <w:rPr>
          <w:rFonts w:ascii="Arial" w:eastAsia="ArialMT" w:hAnsi="Arial" w:cs="Arial"/>
          <w:color w:val="000000"/>
          <w:sz w:val="24"/>
          <w:szCs w:val="24"/>
          <w:lang w:val="en-US"/>
        </w:rPr>
        <w:t>,</w:t>
      </w:r>
      <w:r w:rsidRPr="00B24B77">
        <w:rPr>
          <w:rFonts w:ascii="Arial" w:eastAsia="ArialMT" w:hAnsi="Arial" w:cs="Arial"/>
          <w:color w:val="000000"/>
          <w:sz w:val="24"/>
          <w:szCs w:val="24"/>
          <w:lang w:val="en-US"/>
        </w:rPr>
        <w:t xml:space="preserve"> SP2509, SP2577, CC-90011</w:t>
      </w:r>
      <w:r>
        <w:rPr>
          <w:rFonts w:ascii="Arial" w:eastAsia="ArialMT" w:hAnsi="Arial" w:cs="Arial"/>
          <w:color w:val="000000"/>
          <w:sz w:val="24"/>
          <w:szCs w:val="24"/>
          <w:lang w:val="en-US"/>
        </w:rPr>
        <w:t>,</w:t>
      </w:r>
      <w:r w:rsidRPr="00B24B77">
        <w:rPr>
          <w:rFonts w:ascii="Arial" w:eastAsia="ArialMT" w:hAnsi="Arial" w:cs="Arial"/>
          <w:color w:val="000000"/>
          <w:sz w:val="24"/>
          <w:szCs w:val="24"/>
          <w:lang w:val="en-US"/>
        </w:rPr>
        <w:t xml:space="preserve"> GSK-LSD1 and GSK2879552 were obtained from </w:t>
      </w:r>
      <w:proofErr w:type="spellStart"/>
      <w:r w:rsidRPr="00B24B77">
        <w:rPr>
          <w:rFonts w:ascii="Arial" w:eastAsia="ArialMT" w:hAnsi="Arial" w:cs="Arial"/>
          <w:color w:val="000000"/>
          <w:sz w:val="24"/>
          <w:szCs w:val="24"/>
          <w:lang w:val="en-US"/>
        </w:rPr>
        <w:t>Selleckchem</w:t>
      </w:r>
      <w:proofErr w:type="spellEnd"/>
      <w:r w:rsidRPr="00B24B77">
        <w:rPr>
          <w:rFonts w:ascii="Arial" w:eastAsia="ArialMT" w:hAnsi="Arial" w:cs="Arial"/>
          <w:color w:val="000000"/>
          <w:sz w:val="24"/>
          <w:szCs w:val="24"/>
          <w:lang w:val="en-US"/>
        </w:rPr>
        <w:t xml:space="preserve"> (Munich, Germany) and from </w:t>
      </w:r>
      <w:proofErr w:type="spellStart"/>
      <w:r w:rsidRPr="00B24B77">
        <w:rPr>
          <w:rFonts w:ascii="Arial" w:eastAsia="ArialMT" w:hAnsi="Arial" w:cs="Arial"/>
          <w:color w:val="000000"/>
          <w:sz w:val="24"/>
          <w:szCs w:val="24"/>
          <w:lang w:val="en-US"/>
        </w:rPr>
        <w:t>MedChemtronica</w:t>
      </w:r>
      <w:proofErr w:type="spellEnd"/>
      <w:r w:rsidRPr="00B24B77">
        <w:rPr>
          <w:rFonts w:ascii="Arial" w:eastAsia="ArialMT" w:hAnsi="Arial" w:cs="Arial"/>
          <w:color w:val="000000"/>
          <w:sz w:val="24"/>
          <w:szCs w:val="24"/>
          <w:lang w:val="en-US"/>
        </w:rPr>
        <w:t xml:space="preserve"> (Stockholm, Sweden).</w:t>
      </w:r>
    </w:p>
    <w:p w14:paraId="53D99BC4" w14:textId="77777777" w:rsidR="0009597E" w:rsidRDefault="0009597E" w:rsidP="0009597E">
      <w:pPr>
        <w:spacing w:line="480" w:lineRule="auto"/>
        <w:jc w:val="both"/>
        <w:rPr>
          <w:rFonts w:ascii="Arial" w:eastAsia="ArialMT" w:hAnsi="Arial" w:cs="Arial"/>
          <w:color w:val="000000"/>
          <w:sz w:val="24"/>
          <w:szCs w:val="24"/>
          <w:lang w:val="en-US"/>
        </w:rPr>
      </w:pPr>
    </w:p>
    <w:p w14:paraId="617DD026" w14:textId="77777777" w:rsidR="0009597E" w:rsidRPr="00B24B77" w:rsidRDefault="0009597E" w:rsidP="0009597E">
      <w:pPr>
        <w:spacing w:line="480" w:lineRule="auto"/>
        <w:jc w:val="both"/>
        <w:rPr>
          <w:rFonts w:ascii="Arial" w:eastAsia="ArialMT" w:hAnsi="Arial" w:cs="Arial"/>
          <w:color w:val="000000"/>
          <w:sz w:val="24"/>
          <w:szCs w:val="24"/>
          <w:lang w:val="en-US"/>
        </w:rPr>
      </w:pPr>
    </w:p>
    <w:p w14:paraId="5D34EB78" w14:textId="77777777" w:rsidR="00F87561" w:rsidRPr="00B24B77" w:rsidRDefault="00F87561" w:rsidP="00A617BB">
      <w:pPr>
        <w:spacing w:after="0" w:line="480" w:lineRule="auto"/>
        <w:jc w:val="both"/>
        <w:rPr>
          <w:rFonts w:ascii="Arial" w:eastAsia="ArialMT" w:hAnsi="Arial" w:cs="Arial"/>
          <w:b/>
          <w:bCs/>
          <w:color w:val="000000"/>
          <w:sz w:val="24"/>
          <w:szCs w:val="24"/>
          <w:lang w:val="en-US"/>
        </w:rPr>
      </w:pPr>
      <w:r w:rsidRPr="00B24B77">
        <w:rPr>
          <w:rFonts w:ascii="Arial" w:eastAsia="ArialMT" w:hAnsi="Arial" w:cs="Arial"/>
          <w:b/>
          <w:bCs/>
          <w:color w:val="000000"/>
          <w:sz w:val="24"/>
          <w:szCs w:val="24"/>
          <w:lang w:val="en-US"/>
        </w:rPr>
        <w:lastRenderedPageBreak/>
        <w:t>Virus production and in vitro transduction</w:t>
      </w:r>
    </w:p>
    <w:p w14:paraId="523A3DF3" w14:textId="77777777" w:rsidR="00F87561" w:rsidRPr="00B24B77" w:rsidRDefault="00F87561" w:rsidP="00A617BB">
      <w:pPr>
        <w:spacing w:line="480" w:lineRule="auto"/>
        <w:jc w:val="both"/>
        <w:rPr>
          <w:rFonts w:ascii="Arial" w:eastAsia="ArialMT" w:hAnsi="Arial" w:cs="Arial"/>
          <w:color w:val="000000"/>
          <w:sz w:val="24"/>
          <w:szCs w:val="24"/>
          <w:lang w:val="en-US"/>
        </w:rPr>
      </w:pPr>
      <w:r w:rsidRPr="00B24B77">
        <w:rPr>
          <w:rFonts w:ascii="Arial" w:eastAsia="ArialMT" w:hAnsi="Arial" w:cs="Arial"/>
          <w:color w:val="000000"/>
          <w:sz w:val="24"/>
          <w:szCs w:val="24"/>
          <w:lang w:val="en-US"/>
        </w:rPr>
        <w:t xml:space="preserve">High titer lentiviral stocks were produced in 293T cells by co-transfecting the expression vector (in </w:t>
      </w:r>
      <w:proofErr w:type="spellStart"/>
      <w:r w:rsidRPr="00B24B77">
        <w:rPr>
          <w:rFonts w:ascii="Arial" w:eastAsia="ArialMT" w:hAnsi="Arial" w:cs="Arial"/>
          <w:color w:val="000000"/>
          <w:sz w:val="24"/>
          <w:szCs w:val="24"/>
          <w:lang w:val="en-US"/>
        </w:rPr>
        <w:t>pLKO</w:t>
      </w:r>
      <w:proofErr w:type="spellEnd"/>
      <w:r w:rsidRPr="00B24B77">
        <w:rPr>
          <w:rFonts w:ascii="Arial" w:eastAsia="ArialMT" w:hAnsi="Arial" w:cs="Arial"/>
          <w:color w:val="000000"/>
          <w:sz w:val="24"/>
          <w:szCs w:val="24"/>
          <w:lang w:val="en-US"/>
        </w:rPr>
        <w:t>, pLX301</w:t>
      </w:r>
      <w:r>
        <w:rPr>
          <w:rFonts w:ascii="Arial" w:eastAsia="ArialMT" w:hAnsi="Arial" w:cs="Arial"/>
          <w:color w:val="000000"/>
          <w:sz w:val="24"/>
          <w:szCs w:val="24"/>
          <w:lang w:val="en-US"/>
        </w:rPr>
        <w:t xml:space="preserve"> or</w:t>
      </w:r>
      <w:r w:rsidRPr="00B24B77">
        <w:rPr>
          <w:rFonts w:ascii="Arial" w:eastAsia="ArialMT" w:hAnsi="Arial" w:cs="Arial"/>
          <w:color w:val="000000"/>
          <w:sz w:val="24"/>
          <w:szCs w:val="24"/>
          <w:lang w:val="en-US"/>
        </w:rPr>
        <w:t xml:space="preserve"> </w:t>
      </w:r>
      <w:proofErr w:type="spellStart"/>
      <w:r w:rsidRPr="00B24B77">
        <w:rPr>
          <w:rFonts w:ascii="Arial" w:eastAsia="ArialMT" w:hAnsi="Arial" w:cs="Arial"/>
          <w:color w:val="000000"/>
          <w:sz w:val="24"/>
          <w:szCs w:val="24"/>
          <w:lang w:val="en-US"/>
        </w:rPr>
        <w:t>pLVTHM</w:t>
      </w:r>
      <w:proofErr w:type="spellEnd"/>
      <w:r w:rsidRPr="00B24B77">
        <w:rPr>
          <w:rFonts w:ascii="Arial" w:eastAsia="ArialMT" w:hAnsi="Arial" w:cs="Arial"/>
          <w:color w:val="000000"/>
          <w:sz w:val="24"/>
          <w:szCs w:val="24"/>
          <w:lang w:val="en-US"/>
        </w:rPr>
        <w:t xml:space="preserve"> backbones) and packaging vectors (pCMVdR8.74, VSV-G/pMD2.G) with the </w:t>
      </w:r>
      <w:proofErr w:type="spellStart"/>
      <w:r w:rsidRPr="00B24B77">
        <w:rPr>
          <w:rFonts w:ascii="Arial" w:eastAsia="ArialMT" w:hAnsi="Arial" w:cs="Arial"/>
          <w:color w:val="000000"/>
          <w:sz w:val="24"/>
          <w:szCs w:val="24"/>
          <w:lang w:val="en-US"/>
        </w:rPr>
        <w:t>Effectene</w:t>
      </w:r>
      <w:proofErr w:type="spellEnd"/>
      <w:r w:rsidRPr="00B24B77">
        <w:rPr>
          <w:rFonts w:ascii="Arial" w:eastAsia="ArialMT" w:hAnsi="Arial" w:cs="Arial"/>
          <w:color w:val="000000"/>
          <w:sz w:val="24"/>
          <w:szCs w:val="24"/>
          <w:lang w:val="en-US"/>
        </w:rPr>
        <w:t xml:space="preserve"> Transfection Reagent (Qiagen, Milan, Italy), according to the manufacturer's instructions. Supernatants were harvested over 36 to 60 hours, filtrated (0.22 </w:t>
      </w:r>
      <w:proofErr w:type="spellStart"/>
      <w:r w:rsidRPr="00B24B77">
        <w:rPr>
          <w:rFonts w:ascii="Arial" w:eastAsia="ArialMT" w:hAnsi="Arial" w:cs="Arial"/>
          <w:color w:val="000000"/>
          <w:sz w:val="24"/>
          <w:szCs w:val="24"/>
          <w:lang w:val="en-US"/>
        </w:rPr>
        <w:t>μm</w:t>
      </w:r>
      <w:proofErr w:type="spellEnd"/>
      <w:r w:rsidRPr="00B24B77">
        <w:rPr>
          <w:rFonts w:ascii="Arial" w:eastAsia="ArialMT" w:hAnsi="Arial" w:cs="Arial"/>
          <w:color w:val="000000"/>
          <w:sz w:val="24"/>
          <w:szCs w:val="24"/>
          <w:lang w:val="en-US"/>
        </w:rPr>
        <w:t xml:space="preserve"> pore), and used directly or concentrated by </w:t>
      </w:r>
      <w:proofErr w:type="spellStart"/>
      <w:r w:rsidRPr="00B24B77">
        <w:rPr>
          <w:rFonts w:ascii="Arial" w:eastAsia="ArialMT" w:hAnsi="Arial" w:cs="Arial"/>
          <w:color w:val="000000"/>
          <w:sz w:val="24"/>
          <w:szCs w:val="24"/>
          <w:lang w:val="en-US"/>
        </w:rPr>
        <w:t>Lenti</w:t>
      </w:r>
      <w:proofErr w:type="spellEnd"/>
      <w:r w:rsidRPr="00B24B77">
        <w:rPr>
          <w:rFonts w:ascii="Arial" w:eastAsia="ArialMT" w:hAnsi="Arial" w:cs="Arial"/>
          <w:color w:val="000000"/>
          <w:sz w:val="24"/>
          <w:szCs w:val="24"/>
          <w:lang w:val="en-US"/>
        </w:rPr>
        <w:t>-X concentrator (</w:t>
      </w:r>
      <w:proofErr w:type="spellStart"/>
      <w:r w:rsidRPr="00B24B77">
        <w:rPr>
          <w:rFonts w:ascii="Arial" w:eastAsia="ArialMT" w:hAnsi="Arial" w:cs="Arial"/>
          <w:color w:val="000000"/>
          <w:sz w:val="24"/>
          <w:szCs w:val="24"/>
          <w:lang w:val="en-US"/>
        </w:rPr>
        <w:t>ClonTech</w:t>
      </w:r>
      <w:proofErr w:type="spellEnd"/>
      <w:r w:rsidRPr="00B24B77">
        <w:rPr>
          <w:rFonts w:ascii="Arial" w:eastAsia="ArialMT" w:hAnsi="Arial" w:cs="Arial"/>
          <w:color w:val="000000"/>
          <w:sz w:val="24"/>
          <w:szCs w:val="24"/>
          <w:lang w:val="en-US"/>
        </w:rPr>
        <w:t xml:space="preserve">) according to the manufacturer's instructions, resuspended in cold phosphate-buffered saline (PBS), and then stored at -80°C. Aliquots of virus, plus 4-8 </w:t>
      </w:r>
      <w:proofErr w:type="spellStart"/>
      <w:r w:rsidRPr="00B24B77">
        <w:rPr>
          <w:rFonts w:ascii="Arial" w:eastAsia="ArialMT" w:hAnsi="Arial" w:cs="Arial"/>
          <w:color w:val="000000"/>
          <w:sz w:val="24"/>
          <w:szCs w:val="24"/>
          <w:lang w:val="en-US"/>
        </w:rPr>
        <w:t>μg</w:t>
      </w:r>
      <w:proofErr w:type="spellEnd"/>
      <w:r w:rsidRPr="00B24B77">
        <w:rPr>
          <w:rFonts w:ascii="Arial" w:eastAsia="ArialMT" w:hAnsi="Arial" w:cs="Arial"/>
          <w:color w:val="000000"/>
          <w:sz w:val="24"/>
          <w:szCs w:val="24"/>
          <w:lang w:val="en-US"/>
        </w:rPr>
        <w:t>/mL polybrene, were used to infect KMM-1, KMM-1</w:t>
      </w:r>
      <w:r w:rsidRPr="00B24B77">
        <w:rPr>
          <w:rFonts w:ascii="Arial" w:eastAsia="ArialMT" w:hAnsi="Arial" w:cs="Arial"/>
          <w:color w:val="000000"/>
          <w:sz w:val="24"/>
          <w:szCs w:val="24"/>
          <w:vertAlign w:val="superscript"/>
          <w:lang w:val="en-US"/>
        </w:rPr>
        <w:t>PIR</w:t>
      </w:r>
      <w:r w:rsidRPr="00B24B77">
        <w:rPr>
          <w:rFonts w:ascii="Arial" w:eastAsia="ArialMT" w:hAnsi="Arial" w:cs="Arial"/>
          <w:color w:val="000000"/>
          <w:sz w:val="24"/>
          <w:szCs w:val="24"/>
          <w:lang w:val="en-US"/>
        </w:rPr>
        <w:t>, U266, U266</w:t>
      </w:r>
      <w:r w:rsidRPr="00B24B77">
        <w:rPr>
          <w:rFonts w:ascii="Arial" w:eastAsia="ArialMT" w:hAnsi="Arial" w:cs="Arial"/>
          <w:color w:val="000000"/>
          <w:sz w:val="24"/>
          <w:szCs w:val="24"/>
          <w:vertAlign w:val="superscript"/>
          <w:lang w:val="en-US"/>
        </w:rPr>
        <w:t>PIR</w:t>
      </w:r>
      <w:r w:rsidRPr="00B24B77">
        <w:rPr>
          <w:rFonts w:ascii="Arial" w:eastAsia="ArialMT" w:hAnsi="Arial" w:cs="Arial"/>
          <w:color w:val="000000"/>
          <w:sz w:val="24"/>
          <w:szCs w:val="24"/>
          <w:lang w:val="en-US"/>
        </w:rPr>
        <w:t>, KMS-28 and AMO-1 cells (1 x 10</w:t>
      </w:r>
      <w:r w:rsidRPr="00B24B77">
        <w:rPr>
          <w:rFonts w:ascii="Arial" w:eastAsia="ArialMT" w:hAnsi="Arial" w:cs="Arial"/>
          <w:color w:val="000000"/>
          <w:sz w:val="24"/>
          <w:szCs w:val="24"/>
          <w:vertAlign w:val="superscript"/>
          <w:lang w:val="en-US"/>
        </w:rPr>
        <w:t>5</w:t>
      </w:r>
      <w:r w:rsidRPr="00B24B77">
        <w:rPr>
          <w:rFonts w:ascii="Arial" w:eastAsia="ArialMT" w:hAnsi="Arial" w:cs="Arial"/>
          <w:color w:val="000000"/>
          <w:sz w:val="24"/>
          <w:szCs w:val="24"/>
          <w:lang w:val="en-US"/>
        </w:rPr>
        <w:t xml:space="preserve">/mL). Fresh medium was supplemented 2 hours after infection. Stable cell lines expressing indicated constructs were selected by treatment with 1 </w:t>
      </w:r>
      <w:proofErr w:type="spellStart"/>
      <w:r w:rsidRPr="00B24B77">
        <w:rPr>
          <w:rFonts w:ascii="Arial" w:eastAsia="ArialMT" w:hAnsi="Arial" w:cs="Arial"/>
          <w:color w:val="000000"/>
          <w:sz w:val="24"/>
          <w:szCs w:val="24"/>
          <w:lang w:val="en-US"/>
        </w:rPr>
        <w:t>μg</w:t>
      </w:r>
      <w:proofErr w:type="spellEnd"/>
      <w:r w:rsidRPr="00B24B77">
        <w:rPr>
          <w:rFonts w:ascii="Arial" w:eastAsia="ArialMT" w:hAnsi="Arial" w:cs="Arial"/>
          <w:color w:val="000000"/>
          <w:sz w:val="24"/>
          <w:szCs w:val="24"/>
          <w:lang w:val="en-US"/>
        </w:rPr>
        <w:t>/mL puromycin (Sigma-Aldrich) for 24 or 48 hours.</w:t>
      </w:r>
    </w:p>
    <w:p w14:paraId="1F676793" w14:textId="77777777" w:rsidR="00F87561" w:rsidRPr="00B24B77" w:rsidRDefault="00F87561" w:rsidP="00A617BB">
      <w:pPr>
        <w:spacing w:after="0" w:line="480" w:lineRule="auto"/>
        <w:jc w:val="both"/>
        <w:rPr>
          <w:rFonts w:ascii="Arial" w:eastAsia="ArialMT" w:hAnsi="Arial" w:cs="Arial"/>
          <w:b/>
          <w:bCs/>
          <w:color w:val="000000"/>
          <w:sz w:val="24"/>
          <w:szCs w:val="24"/>
          <w:lang w:val="en-US"/>
        </w:rPr>
      </w:pPr>
      <w:r w:rsidRPr="00B24B77">
        <w:rPr>
          <w:rFonts w:ascii="Arial" w:eastAsia="ArialMT" w:hAnsi="Arial" w:cs="Arial"/>
          <w:b/>
          <w:bCs/>
          <w:color w:val="000000"/>
          <w:sz w:val="24"/>
          <w:szCs w:val="24"/>
          <w:lang w:val="en-US"/>
        </w:rPr>
        <w:t>LSD1 constructs and mutagenesis</w:t>
      </w:r>
    </w:p>
    <w:p w14:paraId="5CFD3324" w14:textId="5C7C9EB2" w:rsidR="00F87561" w:rsidRPr="00B24B77" w:rsidRDefault="00F87561" w:rsidP="00A617BB">
      <w:pPr>
        <w:spacing w:line="480" w:lineRule="auto"/>
        <w:jc w:val="both"/>
        <w:rPr>
          <w:rFonts w:ascii="Arial" w:eastAsia="ArialMT" w:hAnsi="Arial" w:cs="Arial"/>
          <w:color w:val="000000"/>
          <w:sz w:val="24"/>
          <w:szCs w:val="24"/>
          <w:lang w:val="en-US"/>
        </w:rPr>
      </w:pPr>
      <w:r w:rsidRPr="00B24B77">
        <w:rPr>
          <w:rFonts w:ascii="Arial" w:eastAsia="ArialMT" w:hAnsi="Arial" w:cs="Arial"/>
          <w:color w:val="000000"/>
          <w:sz w:val="24"/>
          <w:szCs w:val="24"/>
          <w:lang w:val="en-US"/>
        </w:rPr>
        <w:t xml:space="preserve">LSD1 </w:t>
      </w:r>
      <w:proofErr w:type="spellStart"/>
      <w:r w:rsidRPr="00B24B77">
        <w:rPr>
          <w:rFonts w:ascii="Arial" w:eastAsia="ArialMT" w:hAnsi="Arial" w:cs="Arial"/>
          <w:color w:val="000000"/>
          <w:sz w:val="24"/>
          <w:szCs w:val="24"/>
          <w:lang w:val="en-US"/>
        </w:rPr>
        <w:t>Myc</w:t>
      </w:r>
      <w:proofErr w:type="spellEnd"/>
      <w:r w:rsidRPr="00B24B77">
        <w:rPr>
          <w:rFonts w:ascii="Arial" w:eastAsia="ArialMT" w:hAnsi="Arial" w:cs="Arial"/>
          <w:color w:val="000000"/>
          <w:sz w:val="24"/>
          <w:szCs w:val="24"/>
          <w:lang w:val="en-US"/>
        </w:rPr>
        <w:t xml:space="preserve">-tag was amplified by PCR from pTRE2-LSD1 kindly provided by Prof. Tim C.P. </w:t>
      </w:r>
      <w:proofErr w:type="spellStart"/>
      <w:r w:rsidRPr="00B24B77">
        <w:rPr>
          <w:rFonts w:ascii="Arial" w:eastAsia="ArialMT" w:hAnsi="Arial" w:cs="Arial"/>
          <w:color w:val="000000"/>
          <w:sz w:val="24"/>
          <w:szCs w:val="24"/>
          <w:lang w:val="en-US"/>
        </w:rPr>
        <w:t>Somervaille</w:t>
      </w:r>
      <w:proofErr w:type="spellEnd"/>
      <w:r w:rsidR="00B6163D">
        <w:rPr>
          <w:rFonts w:ascii="Arial" w:eastAsia="ArialMT" w:hAnsi="Arial" w:cs="Arial"/>
          <w:color w:val="000000"/>
          <w:sz w:val="24"/>
          <w:szCs w:val="24"/>
          <w:lang w:val="en-US"/>
        </w:rPr>
        <w:t xml:space="preserve"> </w:t>
      </w:r>
      <w:r w:rsidR="00B6163D">
        <w:rPr>
          <w:rFonts w:ascii="Arial" w:eastAsia="ArialMT" w:hAnsi="Arial" w:cs="Arial"/>
          <w:color w:val="000000"/>
          <w:sz w:val="24"/>
          <w:szCs w:val="24"/>
          <w:lang w:val="en-US"/>
        </w:rPr>
        <w:fldChar w:fldCharType="begin" w:fldLock="1"/>
      </w:r>
      <w:r w:rsidR="00350DBF">
        <w:rPr>
          <w:rFonts w:ascii="Arial" w:eastAsia="ArialMT" w:hAnsi="Arial" w:cs="Arial"/>
          <w:color w:val="000000"/>
          <w:sz w:val="24"/>
          <w:szCs w:val="24"/>
          <w:lang w:val="en-US"/>
        </w:rPr>
        <w:instrText>ADDIN CSL_CITATION {"citationItems":[{"id":"ITEM-1","itemData":{"DOI":"10.1016/j.celrep.2018.03.012","ISSN":"22111247","PMID":"29590629","abstract":"Pharmacologic inhibition of LSD1 promotes blast cell differentiation in acute myeloid leukemia (AML) with MLL translocations. The assumption has been that differentiation is induced through blockade of LSD1's histone demethylase activity. However, we observed that rapid, extensive, drug-induced changes in transcription occurred without genome-wide accumulation of the histone modifications targeted for demethylation by LSD1 at sites of LSD1 binding and that a demethylase-defective mutant rescued LSD1 knockdown AML cells as efficiently as wild-type protein. Rather, LSD1 inhibitors disrupt the interaction of LSD1 and RCOR1 with the SNAG-domain transcription repressor GFI1, which is bound to a discrete set of enhancers located close to transcription factor genes that regulate myeloid differentiation. Physical separation of LSD1/RCOR1 from GFI1 is required for drug-induced differentiation. The consequent inactivation of GFI1 leads to increased enhancer histone acetylation within hours, which directly correlates with the upregulation of nearby subordinate genes. Maiques-Diaz et al. report that, while LSD1 inhibitors target both scaffolding and enzymatic functions of the protein, drug-induced myeloid leukemia cell differentiation is primarily due to the disruption and release from enhancers of GFI1/CoREST complexes, leading to the activation of subordinate myeloid transcription factor genes.","author":[{"dropping-particle":"","family":"Maiques-Diaz","given":"Alba","non-dropping-particle":"","parse-names":false,"suffix":""},{"dropping-particle":"","family":"Spencer","given":"Gary J.","non-dropping-particle":"","parse-names":false,"suffix":""},{"dropping-particle":"","family":"Lynch","given":"James T.","non-dropping-particle":"","parse-names":false,"suffix":""},{"dropping-particle":"","family":"Ciceri","given":"Filippo","non-dropping-particle":"","parse-names":false,"suffix":""},{"dropping-particle":"","family":"Williams","given":"Emma L.","non-dropping-particle":"","parse-names":false,"suffix":""},{"dropping-particle":"","family":"Amaral","given":"Fabio M.R.","non-dropping-particle":"","parse-names":false,"suffix":""},{"dropping-particle":"","family":"Wiseman","given":"Daniel H.","non-dropping-particle":"","parse-names":false,"suffix":""},{"dropping-particle":"","family":"Harris","given":"William J.","non-dropping-particle":"","parse-names":false,"suffix":""},{"dropping-particle":"","family":"Li","given":"Yaoyong","non-dropping-particle":"","parse-names":false,"suffix":""},{"dropping-particle":"","family":"Sahoo","given":"Sudhakar","non-dropping-particle":"","parse-names":false,"suffix":""},{"dropping-particle":"","family":"Hitchin","given":"James R.","non-dropping-particle":"","parse-names":false,"suffix":""},{"dropping-particle":"","family":"Mould","given":"Daniel P.","non-dropping-particle":"","parse-names":false,"suffix":""},{"dropping-particle":"","family":"Fairweather","given":"Emma E.","non-dropping-particle":"","parse-names":false,"suffix":""},{"dropping-particle":"","family":"Waszkowycz","given":"Bohdan","non-dropping-particle":"","parse-names":false,"suffix":""},{"dropping-particle":"","family":"Jordan","given":"Allan M.","non-dropping-particle":"","parse-names":false,"suffix":""},{"dropping-particle":"","family":"Smith","given":"Duncan L.","non-dropping-particle":"","parse-names":false,"suffix":""},{"dropping-particle":"","family":"Somervaille","given":"Tim C.P.","non-dropping-particle":"","parse-names":false,"suffix":""}],"container-title":"Cell Reports","id":"ITEM-1","issue":"13","issued":{"date-parts":[["2018"]]},"page":"3641-3659","publisher":"ElsevierCompany.","title":"Enhancer Activation by Pharmacologic Displacement of LSD1 from GFI1 Induces Differentiation in Acute Myeloid Leukemia","type":"article-journal","volume":"22"},"uris":["http://www.mendeley.com/documents/?uuid=f9b68b52-4634-4c3b-a3b1-578853d97da6"]}],"mendeley":{"formattedCitation":"[1]","plainTextFormattedCitation":"[1]","previouslyFormattedCitation":"&lt;sup&gt;1&lt;/sup&gt;"},"properties":{"noteIndex":0},"schema":"https://github.com/citation-style-language/schema/raw/master/csl-citation.json"}</w:instrText>
      </w:r>
      <w:r w:rsidR="00B6163D">
        <w:rPr>
          <w:rFonts w:ascii="Arial" w:eastAsia="ArialMT" w:hAnsi="Arial" w:cs="Arial"/>
          <w:color w:val="000000"/>
          <w:sz w:val="24"/>
          <w:szCs w:val="24"/>
          <w:lang w:val="en-US"/>
        </w:rPr>
        <w:fldChar w:fldCharType="separate"/>
      </w:r>
      <w:r w:rsidR="00350DBF" w:rsidRPr="00350DBF">
        <w:rPr>
          <w:rFonts w:ascii="Arial" w:eastAsia="ArialMT" w:hAnsi="Arial" w:cs="Arial"/>
          <w:noProof/>
          <w:color w:val="000000"/>
          <w:sz w:val="24"/>
          <w:szCs w:val="24"/>
          <w:lang w:val="en-US"/>
        </w:rPr>
        <w:t>[1]</w:t>
      </w:r>
      <w:r w:rsidR="00B6163D">
        <w:rPr>
          <w:rFonts w:ascii="Arial" w:eastAsia="ArialMT" w:hAnsi="Arial" w:cs="Arial"/>
          <w:color w:val="000000"/>
          <w:sz w:val="24"/>
          <w:szCs w:val="24"/>
          <w:lang w:val="en-US"/>
        </w:rPr>
        <w:fldChar w:fldCharType="end"/>
      </w:r>
      <w:r w:rsidRPr="00B24B77">
        <w:rPr>
          <w:rFonts w:ascii="Arial" w:eastAsia="ArialMT" w:hAnsi="Arial" w:cs="Arial"/>
          <w:color w:val="000000"/>
          <w:sz w:val="24"/>
          <w:szCs w:val="24"/>
          <w:lang w:val="en-US"/>
        </w:rPr>
        <w:t xml:space="preserve"> (The University of Manchester, Manchester, United Kingdom) using Expand High Fidelity (Merk) and the following primers: LSD1_SalI_Fv: 5’-attGTCGACaccatgttatctgggaagaaggcggcag-3’, LSD1_XhoI_Rv: 5’- cacCTCGAGtcacagatcctcttctgagatgagtttttgttcacccgaaccCATGCTTGGGGACTGCTGTGCA-3’. The insert was digested with </w:t>
      </w:r>
      <w:proofErr w:type="spellStart"/>
      <w:r w:rsidRPr="00B24B77">
        <w:rPr>
          <w:rFonts w:ascii="Arial" w:eastAsia="ArialMT" w:hAnsi="Arial" w:cs="Arial"/>
          <w:color w:val="000000"/>
          <w:sz w:val="24"/>
          <w:szCs w:val="24"/>
          <w:lang w:val="en-US"/>
        </w:rPr>
        <w:t>SalI</w:t>
      </w:r>
      <w:proofErr w:type="spellEnd"/>
      <w:r w:rsidRPr="00B24B77">
        <w:rPr>
          <w:rFonts w:ascii="Arial" w:eastAsia="ArialMT" w:hAnsi="Arial" w:cs="Arial"/>
          <w:color w:val="000000"/>
          <w:sz w:val="24"/>
          <w:szCs w:val="24"/>
          <w:lang w:val="en-US"/>
        </w:rPr>
        <w:t xml:space="preserve"> and </w:t>
      </w:r>
      <w:proofErr w:type="spellStart"/>
      <w:r w:rsidRPr="00B24B77">
        <w:rPr>
          <w:rFonts w:ascii="Arial" w:eastAsia="ArialMT" w:hAnsi="Arial" w:cs="Arial"/>
          <w:color w:val="000000"/>
          <w:sz w:val="24"/>
          <w:szCs w:val="24"/>
          <w:lang w:val="en-US"/>
        </w:rPr>
        <w:t>XhoI</w:t>
      </w:r>
      <w:proofErr w:type="spellEnd"/>
      <w:r w:rsidRPr="00B24B77">
        <w:rPr>
          <w:rFonts w:ascii="Arial" w:eastAsia="ArialMT" w:hAnsi="Arial" w:cs="Arial"/>
          <w:color w:val="000000"/>
          <w:sz w:val="24"/>
          <w:szCs w:val="24"/>
          <w:lang w:val="en-US"/>
        </w:rPr>
        <w:t xml:space="preserve">, purified with a </w:t>
      </w:r>
      <w:proofErr w:type="spellStart"/>
      <w:r w:rsidRPr="00B24B77">
        <w:rPr>
          <w:rFonts w:ascii="Arial" w:eastAsia="ArialMT" w:hAnsi="Arial" w:cs="Arial"/>
          <w:color w:val="000000"/>
          <w:sz w:val="24"/>
          <w:szCs w:val="24"/>
          <w:lang w:val="en-US"/>
        </w:rPr>
        <w:t>QIAquick</w:t>
      </w:r>
      <w:proofErr w:type="spellEnd"/>
      <w:r w:rsidRPr="00B24B77">
        <w:rPr>
          <w:rFonts w:ascii="Arial" w:eastAsia="ArialMT" w:hAnsi="Arial" w:cs="Arial"/>
          <w:color w:val="000000"/>
          <w:sz w:val="24"/>
          <w:szCs w:val="24"/>
          <w:lang w:val="en-US"/>
        </w:rPr>
        <w:t xml:space="preserve"> Gel Extraction Kit (Qiagen) and dephosphorylated. The insert was ligated into pENTR1A no </w:t>
      </w:r>
      <w:proofErr w:type="spellStart"/>
      <w:r w:rsidRPr="00B24B77">
        <w:rPr>
          <w:rFonts w:ascii="Arial" w:eastAsia="ArialMT" w:hAnsi="Arial" w:cs="Arial"/>
          <w:color w:val="000000"/>
          <w:sz w:val="24"/>
          <w:szCs w:val="24"/>
          <w:lang w:val="en-US"/>
        </w:rPr>
        <w:t>ccdB</w:t>
      </w:r>
      <w:proofErr w:type="spellEnd"/>
      <w:r w:rsidRPr="00B24B77">
        <w:rPr>
          <w:rFonts w:ascii="Arial" w:eastAsia="ArialMT" w:hAnsi="Arial" w:cs="Arial"/>
          <w:color w:val="000000"/>
          <w:sz w:val="24"/>
          <w:szCs w:val="24"/>
          <w:lang w:val="en-US"/>
        </w:rPr>
        <w:t xml:space="preserve"> vector using T4 ligase. The ligation mixture was transformed into Stabl3 competent cells. Lentiviral expression vector pLX301_LSD1 </w:t>
      </w:r>
      <w:proofErr w:type="spellStart"/>
      <w:r w:rsidRPr="00B24B77">
        <w:rPr>
          <w:rFonts w:ascii="Arial" w:eastAsia="ArialMT" w:hAnsi="Arial" w:cs="Arial"/>
          <w:color w:val="000000"/>
          <w:sz w:val="24"/>
          <w:szCs w:val="24"/>
          <w:lang w:val="en-US"/>
        </w:rPr>
        <w:t>Myc</w:t>
      </w:r>
      <w:proofErr w:type="spellEnd"/>
      <w:r w:rsidRPr="00B24B77">
        <w:rPr>
          <w:rFonts w:ascii="Arial" w:eastAsia="ArialMT" w:hAnsi="Arial" w:cs="Arial"/>
          <w:color w:val="000000"/>
          <w:sz w:val="24"/>
          <w:szCs w:val="24"/>
          <w:lang w:val="en-US"/>
        </w:rPr>
        <w:t>-tag was generated by Gateway recombination (Gateway System, Invitrogen). Positive clones were identified by Sanger sequencing. To make the K661A mutant vector, the following primers were used in a site-direct mutagenesis reaction (</w:t>
      </w:r>
      <w:proofErr w:type="spellStart"/>
      <w:r w:rsidRPr="00B24B77">
        <w:rPr>
          <w:rFonts w:ascii="Arial" w:eastAsia="ArialMT" w:hAnsi="Arial" w:cs="Arial"/>
          <w:color w:val="000000"/>
          <w:sz w:val="24"/>
          <w:szCs w:val="24"/>
          <w:lang w:val="en-US"/>
        </w:rPr>
        <w:t>QuikChange</w:t>
      </w:r>
      <w:proofErr w:type="spellEnd"/>
      <w:r w:rsidRPr="00B24B77">
        <w:rPr>
          <w:rFonts w:ascii="Arial" w:eastAsia="ArialMT" w:hAnsi="Arial" w:cs="Arial"/>
          <w:color w:val="000000"/>
          <w:sz w:val="24"/>
          <w:szCs w:val="24"/>
          <w:lang w:val="en-US"/>
        </w:rPr>
        <w:t xml:space="preserve"> II Site-Directed Mutagenesis Kit, Agilent), following manufacturer’s </w:t>
      </w:r>
      <w:r w:rsidRPr="00B24B77">
        <w:rPr>
          <w:rFonts w:ascii="Arial" w:eastAsia="ArialMT" w:hAnsi="Arial" w:cs="Arial"/>
          <w:color w:val="000000"/>
          <w:sz w:val="24"/>
          <w:szCs w:val="24"/>
          <w:lang w:val="en-US"/>
        </w:rPr>
        <w:lastRenderedPageBreak/>
        <w:t xml:space="preserve">instructions, using pLX301_LSD1 </w:t>
      </w:r>
      <w:proofErr w:type="spellStart"/>
      <w:r w:rsidRPr="00B24B77">
        <w:rPr>
          <w:rFonts w:ascii="Arial" w:eastAsia="ArialMT" w:hAnsi="Arial" w:cs="Arial"/>
          <w:color w:val="000000"/>
          <w:sz w:val="24"/>
          <w:szCs w:val="24"/>
          <w:lang w:val="en-US"/>
        </w:rPr>
        <w:t>Myc</w:t>
      </w:r>
      <w:proofErr w:type="spellEnd"/>
      <w:r w:rsidRPr="00B24B77">
        <w:rPr>
          <w:rFonts w:ascii="Arial" w:eastAsia="ArialMT" w:hAnsi="Arial" w:cs="Arial"/>
          <w:color w:val="000000"/>
          <w:sz w:val="24"/>
          <w:szCs w:val="24"/>
          <w:lang w:val="en-US"/>
        </w:rPr>
        <w:t xml:space="preserve">-tag as a template: </w:t>
      </w:r>
      <w:proofErr w:type="spellStart"/>
      <w:r w:rsidRPr="00B24B77">
        <w:rPr>
          <w:rFonts w:ascii="Arial" w:eastAsia="ArialMT" w:hAnsi="Arial" w:cs="Arial"/>
          <w:color w:val="000000"/>
          <w:sz w:val="24"/>
          <w:szCs w:val="24"/>
          <w:lang w:val="en-US"/>
        </w:rPr>
        <w:t>Fv</w:t>
      </w:r>
      <w:proofErr w:type="spellEnd"/>
      <w:r w:rsidRPr="00B24B77">
        <w:rPr>
          <w:rFonts w:ascii="Arial" w:eastAsia="ArialMT" w:hAnsi="Arial" w:cs="Arial"/>
          <w:color w:val="000000"/>
          <w:sz w:val="24"/>
          <w:szCs w:val="24"/>
          <w:lang w:val="en-US"/>
        </w:rPr>
        <w:t xml:space="preserve">: 5’-gggatttggcaaccttaacgcggtggtgttgtgttttgatc-3’, </w:t>
      </w:r>
      <w:proofErr w:type="spellStart"/>
      <w:r w:rsidRPr="00B24B77">
        <w:rPr>
          <w:rFonts w:ascii="Arial" w:eastAsia="ArialMT" w:hAnsi="Arial" w:cs="Arial"/>
          <w:color w:val="000000"/>
          <w:sz w:val="24"/>
          <w:szCs w:val="24"/>
          <w:lang w:val="en-US"/>
        </w:rPr>
        <w:t>Rv</w:t>
      </w:r>
      <w:proofErr w:type="spellEnd"/>
      <w:r w:rsidRPr="00B24B77">
        <w:rPr>
          <w:rFonts w:ascii="Arial" w:eastAsia="ArialMT" w:hAnsi="Arial" w:cs="Arial"/>
          <w:color w:val="000000"/>
          <w:sz w:val="24"/>
          <w:szCs w:val="24"/>
          <w:lang w:val="en-US"/>
        </w:rPr>
        <w:t xml:space="preserve">: 5’-gatcaaaacacaacaccaccgcgttaaggttgccaaatccc-3’. </w:t>
      </w:r>
      <w:r>
        <w:rPr>
          <w:rFonts w:ascii="Arial" w:eastAsia="ArialMT" w:hAnsi="Arial" w:cs="Arial"/>
          <w:color w:val="000000"/>
          <w:sz w:val="24"/>
          <w:szCs w:val="24"/>
          <w:lang w:val="en-US"/>
        </w:rPr>
        <w:t>N-terminal lacking LSD1 (pLX304_LSD1</w:t>
      </w:r>
      <w:r w:rsidRPr="00F94F95">
        <w:rPr>
          <w:rFonts w:ascii="Arial" w:eastAsia="ArialMT" w:hAnsi="Arial" w:cs="Arial"/>
          <w:color w:val="000000"/>
          <w:sz w:val="24"/>
          <w:szCs w:val="24"/>
          <w:vertAlign w:val="subscript"/>
          <w:lang w:val="en-US"/>
        </w:rPr>
        <w:t>Δ</w:t>
      </w:r>
      <w:r>
        <w:rPr>
          <w:rFonts w:ascii="Arial" w:eastAsia="ArialMT" w:hAnsi="Arial" w:cs="Arial"/>
          <w:color w:val="000000"/>
          <w:sz w:val="24"/>
          <w:szCs w:val="24"/>
          <w:lang w:val="en-US"/>
        </w:rPr>
        <w:t>N) was purchased from DNA</w:t>
      </w:r>
      <w:r w:rsidR="008A63D6">
        <w:rPr>
          <w:rFonts w:ascii="Arial" w:eastAsia="ArialMT" w:hAnsi="Arial" w:cs="Arial"/>
          <w:color w:val="000000"/>
          <w:sz w:val="24"/>
          <w:szCs w:val="24"/>
          <w:lang w:val="en-US"/>
        </w:rPr>
        <w:t>SU</w:t>
      </w:r>
      <w:r>
        <w:rPr>
          <w:rFonts w:ascii="Arial" w:eastAsia="ArialMT" w:hAnsi="Arial" w:cs="Arial"/>
          <w:color w:val="000000"/>
          <w:sz w:val="24"/>
          <w:szCs w:val="24"/>
          <w:lang w:val="en-US"/>
        </w:rPr>
        <w:t xml:space="preserve"> </w:t>
      </w:r>
      <w:r w:rsidRPr="005D0FD1">
        <w:rPr>
          <w:rFonts w:ascii="Arial" w:eastAsia="ArialMT" w:hAnsi="Arial" w:cs="Arial"/>
          <w:color w:val="000000"/>
          <w:sz w:val="24"/>
          <w:szCs w:val="24"/>
          <w:lang w:val="en-US"/>
        </w:rPr>
        <w:t>plasmid repository</w:t>
      </w:r>
      <w:r>
        <w:rPr>
          <w:rFonts w:ascii="Arial" w:eastAsia="ArialMT" w:hAnsi="Arial" w:cs="Arial"/>
          <w:color w:val="000000"/>
          <w:sz w:val="24"/>
          <w:szCs w:val="24"/>
          <w:lang w:val="en-US"/>
        </w:rPr>
        <w:t xml:space="preserve"> (</w:t>
      </w:r>
      <w:r w:rsidRPr="005D0FD1">
        <w:rPr>
          <w:rFonts w:ascii="Arial" w:eastAsia="ArialMT" w:hAnsi="Arial" w:cs="Arial"/>
          <w:color w:val="000000"/>
          <w:sz w:val="24"/>
          <w:szCs w:val="24"/>
          <w:lang w:val="en-US"/>
        </w:rPr>
        <w:t>HsCD00438895) (https://dnasu.org/DNASU/Home.do)</w:t>
      </w:r>
      <w:r>
        <w:rPr>
          <w:rFonts w:ascii="Arial" w:eastAsia="ArialMT" w:hAnsi="Arial" w:cs="Arial"/>
          <w:color w:val="000000"/>
          <w:sz w:val="24"/>
          <w:szCs w:val="24"/>
          <w:lang w:val="en-US"/>
        </w:rPr>
        <w:t>.</w:t>
      </w:r>
    </w:p>
    <w:p w14:paraId="789FC384" w14:textId="77777777" w:rsidR="00F87561" w:rsidRPr="00B24B77" w:rsidRDefault="00F87561" w:rsidP="0009597E">
      <w:pPr>
        <w:spacing w:after="0" w:line="480" w:lineRule="auto"/>
        <w:jc w:val="both"/>
        <w:rPr>
          <w:rFonts w:ascii="Arial" w:eastAsia="ArialMT" w:hAnsi="Arial" w:cs="Arial"/>
          <w:b/>
          <w:bCs/>
          <w:color w:val="000000"/>
          <w:sz w:val="24"/>
          <w:szCs w:val="24"/>
          <w:lang w:val="en-US"/>
        </w:rPr>
      </w:pPr>
      <w:r w:rsidRPr="00B24B77">
        <w:rPr>
          <w:rFonts w:ascii="Arial" w:eastAsia="ArialMT" w:hAnsi="Arial" w:cs="Arial"/>
          <w:b/>
          <w:bCs/>
          <w:color w:val="000000"/>
          <w:sz w:val="24"/>
          <w:szCs w:val="24"/>
          <w:lang w:val="en-US"/>
        </w:rPr>
        <w:t>Inducible shLSD1</w:t>
      </w:r>
    </w:p>
    <w:p w14:paraId="241C9E2F" w14:textId="3B673C97" w:rsidR="00F87561" w:rsidRDefault="00F87561" w:rsidP="00A617BB">
      <w:pPr>
        <w:spacing w:line="480" w:lineRule="auto"/>
        <w:jc w:val="both"/>
        <w:rPr>
          <w:rFonts w:ascii="Arial" w:eastAsia="ArialMT" w:hAnsi="Arial" w:cs="Arial"/>
          <w:color w:val="000000"/>
          <w:sz w:val="24"/>
          <w:szCs w:val="24"/>
          <w:lang w:val="en-US"/>
        </w:rPr>
      </w:pPr>
      <w:r w:rsidRPr="00B24B77">
        <w:rPr>
          <w:rFonts w:ascii="Arial" w:eastAsia="ArialMT" w:hAnsi="Arial" w:cs="Arial"/>
          <w:color w:val="000000"/>
          <w:sz w:val="24"/>
          <w:szCs w:val="24"/>
          <w:lang w:val="en-US"/>
        </w:rPr>
        <w:t>pLVTHM-GFP-shLSD1 vector was constructed by subcloning the U6 promoter–shLSD1-D</w:t>
      </w:r>
      <w:r>
        <w:rPr>
          <w:rFonts w:ascii="Arial" w:eastAsia="ArialMT" w:hAnsi="Arial" w:cs="Arial"/>
          <w:color w:val="000000"/>
          <w:sz w:val="24"/>
          <w:szCs w:val="24"/>
          <w:lang w:val="en-US"/>
        </w:rPr>
        <w:t xml:space="preserve">6, </w:t>
      </w:r>
      <w:r w:rsidRPr="00B24B77">
        <w:rPr>
          <w:rFonts w:ascii="Arial" w:eastAsia="ArialMT" w:hAnsi="Arial" w:cs="Arial"/>
          <w:color w:val="000000"/>
          <w:sz w:val="24"/>
          <w:szCs w:val="24"/>
          <w:lang w:val="en-US"/>
        </w:rPr>
        <w:t>shLSD1-D9</w:t>
      </w:r>
      <w:r>
        <w:rPr>
          <w:rFonts w:ascii="Arial" w:eastAsia="ArialMT" w:hAnsi="Arial" w:cs="Arial"/>
          <w:color w:val="000000"/>
          <w:sz w:val="24"/>
          <w:szCs w:val="24"/>
          <w:lang w:val="en-US"/>
        </w:rPr>
        <w:t>,</w:t>
      </w:r>
      <w:r w:rsidRPr="00B24B77">
        <w:rPr>
          <w:rFonts w:ascii="Arial" w:eastAsia="ArialMT" w:hAnsi="Arial" w:cs="Arial"/>
          <w:color w:val="000000"/>
          <w:sz w:val="24"/>
          <w:szCs w:val="24"/>
          <w:lang w:val="en-US"/>
        </w:rPr>
        <w:t xml:space="preserve"> and shLSD1-D10 cassette into the </w:t>
      </w:r>
      <w:proofErr w:type="spellStart"/>
      <w:r w:rsidRPr="00B24B77">
        <w:rPr>
          <w:rFonts w:ascii="Arial" w:eastAsia="ArialMT" w:hAnsi="Arial" w:cs="Arial"/>
          <w:color w:val="000000"/>
          <w:sz w:val="24"/>
          <w:szCs w:val="24"/>
          <w:lang w:val="en-US"/>
        </w:rPr>
        <w:t>EcoRI-ClaI</w:t>
      </w:r>
      <w:proofErr w:type="spellEnd"/>
      <w:r w:rsidRPr="00B24B77">
        <w:rPr>
          <w:rFonts w:ascii="Arial" w:eastAsia="ArialMT" w:hAnsi="Arial" w:cs="Arial"/>
          <w:color w:val="000000"/>
          <w:sz w:val="24"/>
          <w:szCs w:val="24"/>
          <w:lang w:val="en-US"/>
        </w:rPr>
        <w:t xml:space="preserve"> sites of the </w:t>
      </w:r>
      <w:proofErr w:type="spellStart"/>
      <w:r w:rsidRPr="00B24B77">
        <w:rPr>
          <w:rFonts w:ascii="Arial" w:eastAsia="ArialMT" w:hAnsi="Arial" w:cs="Arial"/>
          <w:color w:val="000000"/>
          <w:sz w:val="24"/>
          <w:szCs w:val="24"/>
          <w:lang w:val="en-US"/>
        </w:rPr>
        <w:t>pLVTHM</w:t>
      </w:r>
      <w:proofErr w:type="spellEnd"/>
      <w:r w:rsidRPr="00B24B77">
        <w:rPr>
          <w:rFonts w:ascii="Arial" w:eastAsia="ArialMT" w:hAnsi="Arial" w:cs="Arial"/>
          <w:color w:val="000000"/>
          <w:sz w:val="24"/>
          <w:szCs w:val="24"/>
          <w:lang w:val="en-US"/>
        </w:rPr>
        <w:t xml:space="preserve"> vector </w:t>
      </w:r>
      <w:r w:rsidRPr="00B24B77">
        <w:rPr>
          <w:rFonts w:ascii="Arial" w:eastAsia="ArialMT" w:hAnsi="Arial" w:cs="Arial"/>
          <w:color w:val="000000"/>
          <w:sz w:val="24"/>
          <w:szCs w:val="24"/>
          <w:lang w:val="en-US"/>
        </w:rPr>
        <w:fldChar w:fldCharType="begin" w:fldLock="1"/>
      </w:r>
      <w:r w:rsidR="00350DBF">
        <w:rPr>
          <w:rFonts w:ascii="Arial" w:eastAsia="ArialMT" w:hAnsi="Arial" w:cs="Arial"/>
          <w:color w:val="000000"/>
          <w:sz w:val="24"/>
          <w:szCs w:val="24"/>
          <w:lang w:val="en-US"/>
        </w:rPr>
        <w:instrText>ADDIN CSL_CITATION {"citationItems":[{"id":"ITEM-1","itemData":{"DOI":"10.1128/jvi.77.16.8957-8951.2003","ISSN":"0022-538X","PMID":"12885912","abstract":"RNA interference has emerged as a powerful technique to downregulate the expression of specific genes in cells and in animals, thus opening new perspectives in fields ranging from developmental genetics to molecular therapeutics. Here, we describe a method that significantly expands the potential of RNA interference by permitting the conditional suppression of genes in mammalian cells. Within a lentivirus vector background, we subjected the polymerase III promoter-dependent production of small interfering RNAs to doxycycline-controllable transcriptional repression. The resulting system can achieve the highly efficient and completely drug-inducible knockdown of cellular genes. As lentivirus vectors can stably transduce a wide variety of targets both in vitro and in vivo and can be used to generate transgenic animals, the present system should have broad applications.","author":[{"dropping-particle":"","family":"Wiznerowicz","given":"Maciej","non-dropping-particle":"","parse-names":false,"suffix":""},{"dropping-particle":"","family":"Trono","given":"Didier","non-dropping-particle":"","parse-names":false,"suffix":""}],"container-title":"Journal of virology","id":"ITEM-1","issue":"16","issued":{"date-parts":[["2003","8","15"]]},"page":"8957-61","title":"Conditional suppression of cellular genes: lentivirus vector-mediated drug-inducible RNA interference.","type":"article-journal","volume":"77"},"uris":["http://www.mendeley.com/documents/?uuid=a0af20ea-8d7b-481a-b9c9-c2eea3bcbb6e"]}],"mendeley":{"formattedCitation":"[2]","plainTextFormattedCitation":"[2]","previouslyFormattedCitation":"&lt;sup&gt;2&lt;/sup&gt;"},"properties":{"noteIndex":0},"schema":"https://github.com/citation-style-language/schema/raw/master/csl-citation.json"}</w:instrText>
      </w:r>
      <w:r w:rsidRPr="00B24B77">
        <w:rPr>
          <w:rFonts w:ascii="Arial" w:eastAsia="ArialMT" w:hAnsi="Arial" w:cs="Arial"/>
          <w:color w:val="000000"/>
          <w:sz w:val="24"/>
          <w:szCs w:val="24"/>
          <w:lang w:val="en-US"/>
        </w:rPr>
        <w:fldChar w:fldCharType="separate"/>
      </w:r>
      <w:r w:rsidR="00350DBF" w:rsidRPr="00350DBF">
        <w:rPr>
          <w:rFonts w:ascii="Arial" w:eastAsia="ArialMT" w:hAnsi="Arial" w:cs="Arial"/>
          <w:noProof/>
          <w:color w:val="000000"/>
          <w:sz w:val="24"/>
          <w:szCs w:val="24"/>
          <w:lang w:val="en-US"/>
        </w:rPr>
        <w:t>[2]</w:t>
      </w:r>
      <w:r w:rsidRPr="00B24B77">
        <w:rPr>
          <w:rFonts w:ascii="Arial" w:eastAsia="ArialMT" w:hAnsi="Arial" w:cs="Arial"/>
          <w:color w:val="000000"/>
          <w:sz w:val="24"/>
          <w:szCs w:val="24"/>
          <w:lang w:val="en-US"/>
        </w:rPr>
        <w:fldChar w:fldCharType="end"/>
      </w:r>
      <w:r w:rsidRPr="00B24B77">
        <w:rPr>
          <w:rFonts w:ascii="Arial" w:eastAsia="ArialMT" w:hAnsi="Arial" w:cs="Arial"/>
          <w:color w:val="000000"/>
          <w:sz w:val="24"/>
          <w:szCs w:val="24"/>
          <w:lang w:val="en-US"/>
        </w:rPr>
        <w:t xml:space="preserve">, kindly provided by D. </w:t>
      </w:r>
      <w:proofErr w:type="spellStart"/>
      <w:r w:rsidRPr="00B24B77">
        <w:rPr>
          <w:rFonts w:ascii="Arial" w:eastAsia="ArialMT" w:hAnsi="Arial" w:cs="Arial"/>
          <w:color w:val="000000"/>
          <w:sz w:val="24"/>
          <w:szCs w:val="24"/>
          <w:lang w:val="en-US"/>
        </w:rPr>
        <w:t>Trono</w:t>
      </w:r>
      <w:proofErr w:type="spellEnd"/>
      <w:r w:rsidRPr="00B24B77">
        <w:rPr>
          <w:rFonts w:ascii="Arial" w:eastAsia="ArialMT" w:hAnsi="Arial" w:cs="Arial"/>
          <w:color w:val="000000"/>
          <w:sz w:val="24"/>
          <w:szCs w:val="24"/>
          <w:lang w:val="en-US"/>
        </w:rPr>
        <w:t xml:space="preserve"> (University of Geneva, Geneva, Switzerland). </w:t>
      </w:r>
      <w:r w:rsidR="001443F3">
        <w:rPr>
          <w:rFonts w:ascii="Arial" w:eastAsia="ArialMT" w:hAnsi="Arial" w:cs="Arial"/>
          <w:color w:val="000000"/>
          <w:sz w:val="24"/>
          <w:szCs w:val="24"/>
          <w:lang w:val="en-US"/>
        </w:rPr>
        <w:t xml:space="preserve">The shRNA sequences are reported in </w:t>
      </w:r>
      <w:r w:rsidR="00F06BEC">
        <w:rPr>
          <w:rFonts w:ascii="Arial" w:eastAsia="ArialMT" w:hAnsi="Arial" w:cs="Arial"/>
          <w:color w:val="000000"/>
          <w:sz w:val="24"/>
          <w:szCs w:val="24"/>
          <w:lang w:val="en-US"/>
        </w:rPr>
        <w:t xml:space="preserve">Additional </w:t>
      </w:r>
      <w:r w:rsidR="001443F3">
        <w:rPr>
          <w:rFonts w:ascii="Arial" w:eastAsia="ArialMT" w:hAnsi="Arial" w:cs="Arial"/>
          <w:color w:val="000000"/>
          <w:sz w:val="24"/>
          <w:szCs w:val="24"/>
          <w:lang w:val="en-US"/>
        </w:rPr>
        <w:t xml:space="preserve">Table </w:t>
      </w:r>
      <w:r w:rsidR="00F06BEC">
        <w:rPr>
          <w:rFonts w:ascii="Arial" w:eastAsia="ArialMT" w:hAnsi="Arial" w:cs="Arial"/>
          <w:color w:val="000000"/>
          <w:sz w:val="24"/>
          <w:szCs w:val="24"/>
          <w:lang w:val="en-US"/>
        </w:rPr>
        <w:t>S</w:t>
      </w:r>
      <w:r w:rsidR="001443F3">
        <w:rPr>
          <w:rFonts w:ascii="Arial" w:eastAsia="ArialMT" w:hAnsi="Arial" w:cs="Arial"/>
          <w:color w:val="000000"/>
          <w:sz w:val="24"/>
          <w:szCs w:val="24"/>
          <w:lang w:val="en-US"/>
        </w:rPr>
        <w:t xml:space="preserve">1. </w:t>
      </w:r>
      <w:r w:rsidRPr="00B24B77">
        <w:rPr>
          <w:rFonts w:ascii="Arial" w:eastAsia="ArialMT" w:hAnsi="Arial" w:cs="Arial"/>
          <w:color w:val="000000"/>
          <w:sz w:val="24"/>
          <w:szCs w:val="24"/>
          <w:lang w:val="en-US"/>
        </w:rPr>
        <w:t xml:space="preserve">For conditional RNAi, KMS-28 cell line was transduced at high efficiency with </w:t>
      </w:r>
      <w:proofErr w:type="spellStart"/>
      <w:r w:rsidRPr="00B24B77">
        <w:rPr>
          <w:rFonts w:ascii="Arial" w:eastAsia="ArialMT" w:hAnsi="Arial" w:cs="Arial"/>
          <w:color w:val="000000"/>
          <w:sz w:val="24"/>
          <w:szCs w:val="24"/>
          <w:lang w:val="en-US"/>
        </w:rPr>
        <w:t>pLV-DsRed-tTRKRAB</w:t>
      </w:r>
      <w:proofErr w:type="spellEnd"/>
      <w:r w:rsidRPr="00B24B77">
        <w:rPr>
          <w:rFonts w:ascii="Arial" w:eastAsia="ArialMT" w:hAnsi="Arial" w:cs="Arial"/>
          <w:color w:val="000000"/>
          <w:sz w:val="24"/>
          <w:szCs w:val="24"/>
          <w:lang w:val="en-US"/>
        </w:rPr>
        <w:t xml:space="preserve"> plasmid</w:t>
      </w:r>
      <w:r>
        <w:rPr>
          <w:rFonts w:ascii="Arial" w:eastAsia="ArialMT" w:hAnsi="Arial" w:cs="Arial"/>
          <w:color w:val="000000"/>
          <w:sz w:val="24"/>
          <w:szCs w:val="24"/>
          <w:lang w:val="en-US"/>
        </w:rPr>
        <w:t xml:space="preserve"> (TTA)</w:t>
      </w:r>
      <w:r w:rsidRPr="00B24B77">
        <w:rPr>
          <w:rFonts w:ascii="Arial" w:eastAsia="ArialMT" w:hAnsi="Arial" w:cs="Arial"/>
          <w:color w:val="000000"/>
          <w:sz w:val="24"/>
          <w:szCs w:val="24"/>
          <w:lang w:val="en-US"/>
        </w:rPr>
        <w:t xml:space="preserve">, expanded, and used for transduction with pLVTHM-GFP-shLSD1 lentiviral particles. Next, cells were treated with doxycycline (1 </w:t>
      </w:r>
      <w:proofErr w:type="spellStart"/>
      <w:r w:rsidRPr="00B24B77">
        <w:rPr>
          <w:rFonts w:ascii="Arial" w:eastAsia="ArialMT" w:hAnsi="Arial" w:cs="Arial"/>
          <w:color w:val="000000"/>
          <w:sz w:val="24"/>
          <w:szCs w:val="24"/>
          <w:lang w:val="en-US"/>
        </w:rPr>
        <w:t>μg</w:t>
      </w:r>
      <w:proofErr w:type="spellEnd"/>
      <w:r w:rsidRPr="00B24B77">
        <w:rPr>
          <w:rFonts w:ascii="Arial" w:eastAsia="ArialMT" w:hAnsi="Arial" w:cs="Arial"/>
          <w:color w:val="000000"/>
          <w:sz w:val="24"/>
          <w:szCs w:val="24"/>
          <w:lang w:val="en-US"/>
        </w:rPr>
        <w:t xml:space="preserve">/mL) for 12 hours, double </w:t>
      </w:r>
      <w:proofErr w:type="spellStart"/>
      <w:r w:rsidRPr="00B24B77">
        <w:rPr>
          <w:rFonts w:ascii="Arial" w:eastAsia="ArialMT" w:hAnsi="Arial" w:cs="Arial"/>
          <w:color w:val="000000"/>
          <w:sz w:val="24"/>
          <w:szCs w:val="24"/>
          <w:lang w:val="en-US"/>
        </w:rPr>
        <w:t>GFP+DsRed</w:t>
      </w:r>
      <w:proofErr w:type="spellEnd"/>
      <w:r w:rsidRPr="00B24B77">
        <w:rPr>
          <w:rFonts w:ascii="Arial" w:eastAsia="ArialMT" w:hAnsi="Arial" w:cs="Arial"/>
          <w:color w:val="000000"/>
          <w:sz w:val="24"/>
          <w:szCs w:val="24"/>
          <w:lang w:val="en-US"/>
        </w:rPr>
        <w:t>+ cells were flow sorted (</w:t>
      </w:r>
      <w:proofErr w:type="spellStart"/>
      <w:r w:rsidRPr="00B24B77">
        <w:rPr>
          <w:rFonts w:ascii="Arial" w:eastAsia="ArialMT" w:hAnsi="Arial" w:cs="Arial"/>
          <w:color w:val="000000"/>
          <w:sz w:val="24"/>
          <w:szCs w:val="24"/>
          <w:lang w:val="en-US"/>
        </w:rPr>
        <w:t>FACSAriaIII</w:t>
      </w:r>
      <w:proofErr w:type="spellEnd"/>
      <w:r w:rsidRPr="00B24B77">
        <w:rPr>
          <w:rFonts w:ascii="Arial" w:eastAsia="ArialMT" w:hAnsi="Arial" w:cs="Arial"/>
          <w:color w:val="000000"/>
          <w:sz w:val="24"/>
          <w:szCs w:val="24"/>
          <w:lang w:val="en-US"/>
        </w:rPr>
        <w:t xml:space="preserve">, BD Bioscience, Milan, Italy) and expanded. </w:t>
      </w:r>
      <w:r>
        <w:rPr>
          <w:rFonts w:ascii="Arial" w:eastAsia="ArialMT" w:hAnsi="Arial" w:cs="Arial"/>
          <w:color w:val="000000"/>
          <w:sz w:val="24"/>
          <w:szCs w:val="24"/>
          <w:lang w:val="en-US"/>
        </w:rPr>
        <w:t>KMS</w:t>
      </w:r>
      <w:r w:rsidR="00F63E29">
        <w:rPr>
          <w:rFonts w:ascii="Arial" w:eastAsia="ArialMT" w:hAnsi="Arial" w:cs="Arial"/>
          <w:color w:val="000000"/>
          <w:sz w:val="24"/>
          <w:szCs w:val="24"/>
          <w:lang w:val="en-US"/>
        </w:rPr>
        <w:t>-</w:t>
      </w:r>
      <w:r>
        <w:rPr>
          <w:rFonts w:ascii="Arial" w:eastAsia="ArialMT" w:hAnsi="Arial" w:cs="Arial"/>
          <w:color w:val="000000"/>
          <w:sz w:val="24"/>
          <w:szCs w:val="24"/>
          <w:lang w:val="en-US"/>
        </w:rPr>
        <w:t>28</w:t>
      </w:r>
      <w:r w:rsidR="00F63E29">
        <w:rPr>
          <w:rFonts w:ascii="Arial" w:eastAsia="ArialMT" w:hAnsi="Arial" w:cs="Arial"/>
          <w:color w:val="000000"/>
          <w:sz w:val="24"/>
          <w:szCs w:val="24"/>
          <w:lang w:val="en-US"/>
        </w:rPr>
        <w:t xml:space="preserve"> </w:t>
      </w:r>
      <w:r>
        <w:rPr>
          <w:rFonts w:ascii="Arial" w:eastAsia="ArialMT" w:hAnsi="Arial" w:cs="Arial"/>
          <w:color w:val="000000"/>
          <w:sz w:val="24"/>
          <w:szCs w:val="24"/>
          <w:lang w:val="en-US"/>
        </w:rPr>
        <w:t>TTA_</w:t>
      </w:r>
      <w:r w:rsidRPr="00B24B77">
        <w:rPr>
          <w:rFonts w:ascii="Arial" w:eastAsia="ArialMT" w:hAnsi="Arial" w:cs="Arial"/>
          <w:color w:val="000000"/>
          <w:sz w:val="24"/>
          <w:szCs w:val="24"/>
          <w:lang w:val="en-US"/>
        </w:rPr>
        <w:t>shLSD1</w:t>
      </w:r>
      <w:r>
        <w:rPr>
          <w:rFonts w:ascii="Arial" w:eastAsia="ArialMT" w:hAnsi="Arial" w:cs="Arial"/>
          <w:color w:val="000000"/>
          <w:sz w:val="24"/>
          <w:szCs w:val="24"/>
          <w:lang w:val="en-US"/>
        </w:rPr>
        <w:t xml:space="preserve"> were checked for LSD1</w:t>
      </w:r>
      <w:r w:rsidRPr="00B24B77">
        <w:rPr>
          <w:rFonts w:ascii="Arial" w:eastAsia="ArialMT" w:hAnsi="Arial" w:cs="Arial"/>
          <w:color w:val="000000"/>
          <w:sz w:val="24"/>
          <w:szCs w:val="24"/>
          <w:lang w:val="en-US"/>
        </w:rPr>
        <w:t xml:space="preserve"> </w:t>
      </w:r>
      <w:r>
        <w:rPr>
          <w:rFonts w:ascii="Arial" w:eastAsia="ArialMT" w:hAnsi="Arial" w:cs="Arial"/>
          <w:color w:val="000000"/>
          <w:sz w:val="24"/>
          <w:szCs w:val="24"/>
          <w:lang w:val="en-US"/>
        </w:rPr>
        <w:t>silencing</w:t>
      </w:r>
      <w:r w:rsidRPr="00B24B77">
        <w:rPr>
          <w:rFonts w:ascii="Arial" w:eastAsia="ArialMT" w:hAnsi="Arial" w:cs="Arial"/>
          <w:color w:val="000000"/>
          <w:sz w:val="24"/>
          <w:szCs w:val="24"/>
          <w:lang w:val="en-US"/>
        </w:rPr>
        <w:t xml:space="preserve"> by doxycycline</w:t>
      </w:r>
      <w:r>
        <w:rPr>
          <w:rFonts w:ascii="Arial" w:eastAsia="ArialMT" w:hAnsi="Arial" w:cs="Arial"/>
          <w:color w:val="000000"/>
          <w:sz w:val="24"/>
          <w:szCs w:val="24"/>
          <w:lang w:val="en-US"/>
        </w:rPr>
        <w:t xml:space="preserve"> (DOX)</w:t>
      </w:r>
      <w:r w:rsidRPr="00B24B77">
        <w:rPr>
          <w:rFonts w:ascii="Arial" w:eastAsia="ArialMT" w:hAnsi="Arial" w:cs="Arial"/>
          <w:color w:val="000000"/>
          <w:sz w:val="24"/>
          <w:szCs w:val="24"/>
          <w:lang w:val="en-US"/>
        </w:rPr>
        <w:t xml:space="preserve"> treatment (1 </w:t>
      </w:r>
      <w:proofErr w:type="spellStart"/>
      <w:r w:rsidRPr="00B24B77">
        <w:rPr>
          <w:rFonts w:ascii="Arial" w:eastAsia="ArialMT" w:hAnsi="Arial" w:cs="Arial"/>
          <w:color w:val="000000"/>
          <w:sz w:val="24"/>
          <w:szCs w:val="24"/>
          <w:lang w:val="en-US"/>
        </w:rPr>
        <w:t>μg</w:t>
      </w:r>
      <w:proofErr w:type="spellEnd"/>
      <w:r w:rsidRPr="00B24B77">
        <w:rPr>
          <w:rFonts w:ascii="Arial" w:eastAsia="ArialMT" w:hAnsi="Arial" w:cs="Arial"/>
          <w:color w:val="000000"/>
          <w:sz w:val="24"/>
          <w:szCs w:val="24"/>
          <w:lang w:val="en-US"/>
        </w:rPr>
        <w:t xml:space="preserve">/mL). </w:t>
      </w:r>
    </w:p>
    <w:p w14:paraId="1D675E6E" w14:textId="77777777" w:rsidR="00EF535B" w:rsidRPr="008E2F86" w:rsidRDefault="00EF535B" w:rsidP="0009597E">
      <w:pPr>
        <w:autoSpaceDE w:val="0"/>
        <w:autoSpaceDN w:val="0"/>
        <w:adjustRightInd w:val="0"/>
        <w:spacing w:after="0" w:line="480" w:lineRule="auto"/>
        <w:rPr>
          <w:rFonts w:ascii="Arial" w:hAnsi="Arial" w:cs="Arial"/>
          <w:b/>
          <w:bCs/>
          <w:color w:val="000000"/>
          <w:sz w:val="24"/>
          <w:szCs w:val="24"/>
          <w:lang w:val="en-US"/>
        </w:rPr>
      </w:pPr>
      <w:r w:rsidRPr="008E2F86">
        <w:rPr>
          <w:rFonts w:ascii="Arial" w:hAnsi="Arial" w:cs="Arial"/>
          <w:b/>
          <w:bCs/>
          <w:color w:val="000000"/>
          <w:sz w:val="24"/>
          <w:szCs w:val="24"/>
          <w:lang w:val="en-US"/>
        </w:rPr>
        <w:t>Library preparation and RNA-sequencing</w:t>
      </w:r>
    </w:p>
    <w:p w14:paraId="219E682C" w14:textId="4042BAF2" w:rsidR="00EF535B" w:rsidRPr="008E2F86" w:rsidRDefault="00EF535B" w:rsidP="0009597E">
      <w:pPr>
        <w:autoSpaceDE w:val="0"/>
        <w:autoSpaceDN w:val="0"/>
        <w:adjustRightInd w:val="0"/>
        <w:spacing w:line="480" w:lineRule="auto"/>
        <w:jc w:val="both"/>
        <w:rPr>
          <w:rFonts w:ascii="Arial" w:hAnsi="Arial" w:cs="Arial"/>
          <w:color w:val="000000"/>
          <w:sz w:val="24"/>
          <w:szCs w:val="24"/>
          <w:lang w:val="en-US"/>
        </w:rPr>
      </w:pPr>
      <w:r w:rsidRPr="008E2F86">
        <w:rPr>
          <w:rFonts w:ascii="Arial" w:hAnsi="Arial" w:cs="Arial"/>
          <w:color w:val="000000"/>
          <w:sz w:val="24"/>
          <w:szCs w:val="24"/>
          <w:lang w:val="en-US"/>
        </w:rPr>
        <w:t>RNA-sequencing was performed as previously described</w:t>
      </w:r>
      <w:r w:rsidR="00350DBF">
        <w:rPr>
          <w:rFonts w:ascii="Arial" w:hAnsi="Arial" w:cs="Arial"/>
          <w:color w:val="000000"/>
          <w:sz w:val="24"/>
          <w:szCs w:val="24"/>
          <w:lang w:val="en-US"/>
        </w:rPr>
        <w:t xml:space="preserve"> </w:t>
      </w:r>
      <w:r w:rsidR="00350DBF">
        <w:rPr>
          <w:rFonts w:ascii="Arial" w:hAnsi="Arial" w:cs="Arial"/>
          <w:color w:val="000000"/>
          <w:sz w:val="24"/>
          <w:szCs w:val="24"/>
          <w:lang w:val="en-US"/>
        </w:rPr>
        <w:fldChar w:fldCharType="begin" w:fldLock="1"/>
      </w:r>
      <w:r w:rsidR="00350DBF">
        <w:rPr>
          <w:rFonts w:ascii="Arial" w:hAnsi="Arial" w:cs="Arial"/>
          <w:color w:val="000000"/>
          <w:sz w:val="24"/>
          <w:szCs w:val="24"/>
          <w:lang w:val="en-US"/>
        </w:rPr>
        <w:instrText>ADDIN CSL_CITATION {"citationItems":[{"id":"ITEM-1","itemData":{"DOI":"10.1186/s13046-022-02316-2","ISSN":"17569966","PMID":"35337349","abstract":"Background: Anaplastic Thyroid Cancer (ATC) is an undifferentiated and aggressive tumor that often originates from well-Differentiated Thyroid Carcinoma (DTC) through a trans-differentiation process. Epithelial-to-Mesenchymal Transition (EMT) is recognized as one of the major players of this process. OVOL2 is a transcription factor (TF) that promotes epithelial differentiation and restrains EMT during embryonic development. OVOL2 loss in some types of cancers is linked to aggressiveness and poor prognosis. Here, we aim to clarify the unexplored role of OVOL2 in ATC. Methods: Gene expression analysis in thyroid cancer patients and cell lines showed that OVOL2 is mainly associated with epithelial features and its expression is deeply impaired in ATC. To assess OVOL2 function, we established an OVOL2-overexpression model in ATC cell lines and evaluated its effects by analyzing gene expression, proliferation, invasion and migration abilities, cell cycle, specific protein localization through immunofluorescence staining. RNA-seq profiling showed that OVOL2 controls a complex network of genes converging on cell cycle and mitosis regulation and Chromatin Immunoprecipitation identified new OVOL2 target genes. Results: Coherently with its reported function, OVOL2 re-expression restrained EMT and aggressiveness in ATC cells. Unexpectedly, we observed that it caused G2/M block, a consequent reduction in cell proliferation and an increase in cell death. This phenotype was associated to generalized abnormalities in the mitotic spindle structure and cytoskeletal organization. By RNA-seq experiments, we showed that many pathways related to cytoskeleton and migration, cell cycle and mitosis are profoundly affected by OVOL2 expression, in particular the RHO-GTPase pathway resulted as the most interesting. We demonstrated that RHO GTPase pathway is the central hub of OVOL2-mediated program in ATC and that OVOL2 transcriptionally inhibits RhoU and RhoJ. Silencing of RhoU recapitulated the OVOL2-driven phenotype pointing to this protein as a crucial target of OVOL2 in ATC. Conclusions: Collectively, these data describe the role of OVOL2 in ATC and uncover a novel function of this TF in inhibiting the RHO GTPase pathway interlacing its effects on EMT, cytoskeleton dynamics and mitosis.","author":[{"dropping-particle":"","family":"Gugnoni","given":"Mila","non-dropping-particle":"","parse-names":false,"suffix":""},{"dropping-particle":"","family":"Manzotti","given":"Gloria","non-dropping-particle":"","parse-names":false,"suffix":""},{"dropping-particle":"","family":"Vitale","given":"Emanuele","non-dropping-particle":"","parse-names":false,"suffix":""},{"dropping-particle":"","family":"Sauta","given":"Elisabetta","non-dropping-particle":"","parse-names":false,"suffix":""},{"dropping-particle":"","family":"Torricelli","given":"Federica","non-dropping-particle":"","parse-names":false,"suffix":""},{"dropping-particle":"","family":"Reggiani","given":"Francesca","non-dropping-particle":"","parse-names":false,"suffix":""},{"dropping-particle":"","family":"Pistoni","given":"Mariaelena","non-dropping-particle":"","parse-names":false,"suffix":""},{"dropping-particle":"","family":"Piana","given":"Simonetta","non-dropping-particle":"","parse-names":false,"suffix":""},{"dropping-particle":"","family":"Ciarrocchi","given":"Alessia","non-dropping-particle":"","parse-names":false,"suffix":""}],"container-title":"Journal of Experimental and Clinical Cancer Research","id":"ITEM-1","issue":"1","issued":{"date-parts":[["2022"]]},"page":"1-17","publisher":"BioMed Central","title":"OVOL2 impairs RHO GTPase signaling to restrain mitosis and aggressiveness of Anaplastic Thyroid Cancer","type":"article-journal","volume":"41"},"uris":["http://www.mendeley.com/documents/?uuid=e7e9f25d-e449-47a4-b56c-aa199ded0e16"]}],"mendeley":{"formattedCitation":"[3]","plainTextFormattedCitation":"[3]","previouslyFormattedCitation":"&lt;sup&gt;3&lt;/sup&gt;"},"properties":{"noteIndex":0},"schema":"https://github.com/citation-style-language/schema/raw/master/csl-citation.json"}</w:instrText>
      </w:r>
      <w:r w:rsidR="00350DBF">
        <w:rPr>
          <w:rFonts w:ascii="Arial" w:hAnsi="Arial" w:cs="Arial"/>
          <w:color w:val="000000"/>
          <w:sz w:val="24"/>
          <w:szCs w:val="24"/>
          <w:lang w:val="en-US"/>
        </w:rPr>
        <w:fldChar w:fldCharType="separate"/>
      </w:r>
      <w:r w:rsidR="00350DBF" w:rsidRPr="00350DBF">
        <w:rPr>
          <w:rFonts w:ascii="Arial" w:hAnsi="Arial" w:cs="Arial"/>
          <w:noProof/>
          <w:color w:val="000000"/>
          <w:sz w:val="24"/>
          <w:szCs w:val="24"/>
          <w:lang w:val="en-US"/>
        </w:rPr>
        <w:t>[3]</w:t>
      </w:r>
      <w:r w:rsidR="00350DBF">
        <w:rPr>
          <w:rFonts w:ascii="Arial" w:hAnsi="Arial" w:cs="Arial"/>
          <w:color w:val="000000"/>
          <w:sz w:val="24"/>
          <w:szCs w:val="24"/>
          <w:lang w:val="en-US"/>
        </w:rPr>
        <w:fldChar w:fldCharType="end"/>
      </w:r>
      <w:r w:rsidRPr="008E2F86">
        <w:rPr>
          <w:rFonts w:ascii="Arial" w:hAnsi="Arial" w:cs="Arial"/>
          <w:color w:val="000000"/>
          <w:sz w:val="24"/>
          <w:szCs w:val="24"/>
          <w:lang w:val="en-US"/>
        </w:rPr>
        <w:t xml:space="preserve">. Briefly, total RNA was extracted with </w:t>
      </w:r>
      <w:proofErr w:type="spellStart"/>
      <w:r w:rsidRPr="008E2F86">
        <w:rPr>
          <w:rFonts w:ascii="Arial" w:hAnsi="Arial" w:cs="Arial"/>
          <w:color w:val="000000"/>
          <w:sz w:val="24"/>
          <w:szCs w:val="24"/>
          <w:lang w:val="en-US"/>
        </w:rPr>
        <w:t>Maxwell®RSC</w:t>
      </w:r>
      <w:proofErr w:type="spellEnd"/>
      <w:r w:rsidRPr="008E2F86">
        <w:rPr>
          <w:rFonts w:ascii="Arial" w:hAnsi="Arial" w:cs="Arial"/>
          <w:color w:val="000000"/>
          <w:sz w:val="24"/>
          <w:szCs w:val="24"/>
          <w:lang w:val="en-US"/>
        </w:rPr>
        <w:t xml:space="preserve"> </w:t>
      </w:r>
      <w:proofErr w:type="spellStart"/>
      <w:r w:rsidRPr="008E2F86">
        <w:rPr>
          <w:rFonts w:ascii="Arial" w:hAnsi="Arial" w:cs="Arial"/>
          <w:color w:val="000000"/>
          <w:sz w:val="24"/>
          <w:szCs w:val="24"/>
          <w:lang w:val="en-US"/>
        </w:rPr>
        <w:t>simplyRNA</w:t>
      </w:r>
      <w:proofErr w:type="spellEnd"/>
      <w:r w:rsidRPr="008E2F86">
        <w:rPr>
          <w:rFonts w:ascii="Arial" w:hAnsi="Arial" w:cs="Arial"/>
          <w:color w:val="000000"/>
          <w:sz w:val="24"/>
          <w:szCs w:val="24"/>
          <w:lang w:val="en-US"/>
        </w:rPr>
        <w:t xml:space="preserve"> Cells (Promega). RNA-seq libraries were obtained from 100 ng of total RNA following Illumina Stranded </w:t>
      </w:r>
      <w:proofErr w:type="spellStart"/>
      <w:r w:rsidRPr="008E2F86">
        <w:rPr>
          <w:rFonts w:ascii="Arial" w:hAnsi="Arial" w:cs="Arial"/>
          <w:color w:val="000000"/>
          <w:sz w:val="24"/>
          <w:szCs w:val="24"/>
          <w:lang w:val="en-US"/>
        </w:rPr>
        <w:t>TotalRNA</w:t>
      </w:r>
      <w:proofErr w:type="spellEnd"/>
      <w:r w:rsidRPr="008E2F86">
        <w:rPr>
          <w:rFonts w:ascii="Arial" w:hAnsi="Arial" w:cs="Arial"/>
          <w:color w:val="000000"/>
          <w:sz w:val="24"/>
          <w:szCs w:val="24"/>
          <w:lang w:val="en-US"/>
        </w:rPr>
        <w:t xml:space="preserve"> Prep Ligation with </w:t>
      </w:r>
      <w:proofErr w:type="spellStart"/>
      <w:r w:rsidRPr="008E2F86">
        <w:rPr>
          <w:rFonts w:ascii="Arial" w:hAnsi="Arial" w:cs="Arial"/>
          <w:color w:val="000000"/>
          <w:sz w:val="24"/>
          <w:szCs w:val="24"/>
          <w:lang w:val="en-US"/>
        </w:rPr>
        <w:t>Ribo</w:t>
      </w:r>
      <w:proofErr w:type="spellEnd"/>
      <w:r w:rsidRPr="008E2F86">
        <w:rPr>
          <w:rFonts w:ascii="Arial" w:hAnsi="Arial" w:cs="Arial"/>
          <w:color w:val="000000"/>
          <w:sz w:val="24"/>
          <w:szCs w:val="24"/>
          <w:lang w:val="en-US"/>
        </w:rPr>
        <w:t xml:space="preserve">-zero Plus protocol (Illumina). Sequencing was performed using Illumina NextSeq500 high-output cartridge (double-stranded, reads length 75bp-2×75 cycles). Sequencing quality was assessed using the </w:t>
      </w:r>
      <w:proofErr w:type="spellStart"/>
      <w:r w:rsidRPr="008E2F86">
        <w:rPr>
          <w:rFonts w:ascii="Arial" w:hAnsi="Arial" w:cs="Arial"/>
          <w:color w:val="000000"/>
          <w:sz w:val="24"/>
          <w:szCs w:val="24"/>
          <w:lang w:val="en-US"/>
        </w:rPr>
        <w:t>FastQC</w:t>
      </w:r>
      <w:proofErr w:type="spellEnd"/>
      <w:r w:rsidRPr="008E2F86">
        <w:rPr>
          <w:rFonts w:ascii="Arial" w:hAnsi="Arial" w:cs="Arial"/>
          <w:color w:val="000000"/>
          <w:sz w:val="24"/>
          <w:szCs w:val="24"/>
          <w:lang w:val="en-US"/>
        </w:rPr>
        <w:t xml:space="preserve"> v0.11.8 software (www.bioinformatics.babraham.ac.uk/projects/fastqc/). Raw sequences were aligned to the human reference transcriptome (GRCh38, </w:t>
      </w:r>
      <w:proofErr w:type="spellStart"/>
      <w:r w:rsidRPr="008E2F86">
        <w:rPr>
          <w:rFonts w:ascii="Arial" w:hAnsi="Arial" w:cs="Arial"/>
          <w:color w:val="000000"/>
          <w:sz w:val="24"/>
          <w:szCs w:val="24"/>
          <w:lang w:val="en-US"/>
        </w:rPr>
        <w:t>Gencode</w:t>
      </w:r>
      <w:proofErr w:type="spellEnd"/>
      <w:r w:rsidRPr="008E2F86">
        <w:rPr>
          <w:rFonts w:ascii="Arial" w:hAnsi="Arial" w:cs="Arial"/>
          <w:color w:val="000000"/>
          <w:sz w:val="24"/>
          <w:szCs w:val="24"/>
          <w:lang w:val="en-US"/>
        </w:rPr>
        <w:t xml:space="preserve"> release 35) using STAR </w:t>
      </w:r>
      <w:r w:rsidR="00350DBF">
        <w:rPr>
          <w:rFonts w:ascii="Arial" w:hAnsi="Arial" w:cs="Arial"/>
          <w:color w:val="000000"/>
          <w:sz w:val="24"/>
          <w:szCs w:val="24"/>
          <w:lang w:val="en-US"/>
        </w:rPr>
        <w:fldChar w:fldCharType="begin" w:fldLock="1"/>
      </w:r>
      <w:r w:rsidR="00350DBF">
        <w:rPr>
          <w:rFonts w:ascii="Arial" w:hAnsi="Arial" w:cs="Arial"/>
          <w:color w:val="000000"/>
          <w:sz w:val="24"/>
          <w:szCs w:val="24"/>
          <w:lang w:val="en-US"/>
        </w:rPr>
        <w:instrText>ADDIN CSL_CITATION {"citationItems":[{"id":"ITEM-1","itemData":{"DOI":"10.1093/bioinformatics/bts635","ISSN":"13674803","PMID":"23104886","abstract":"Motivation: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 The Author(s) 2012. Published by Oxford University Press.","author":[{"dropping-particle":"","family":"Dobin","given":"Alexander","non-dropping-particle":"","parse-names":false,"suffix":""},{"dropping-particle":"","family":"Davis","given":"Carrie A.","non-dropping-particle":"","parse-names":false,"suffix":""},{"dropping-particle":"","family":"Schlesinger","given":"Felix","non-dropping-particle":"","parse-names":false,"suffix":""},{"dropping-particle":"","family":"Drenkow","given":"Jorg","non-dropping-particle":"","parse-names":false,"suffix":""},{"dropping-particle":"","family":"Zaleski","given":"Chris","non-dropping-particle":"","parse-names":false,"suffix":""},{"dropping-particle":"","family":"Jha","given":"Sonali","non-dropping-particle":"","parse-names":false,"suffix":""},{"dropping-particle":"","family":"Batut","given":"Philippe","non-dropping-particle":"","parse-names":false,"suffix":""},{"dropping-particle":"","family":"Chaisson","given":"Mark","non-dropping-particle":"","parse-names":false,"suffix":""},{"dropping-particle":"","family":"Gingeras","given":"Thomas R.","non-dropping-particle":"","parse-names":false,"suffix":""}],"container-title":"Bioinformatics","id":"ITEM-1","issue":"1","issued":{"date-parts":[["2013"]]},"page":"15-21","title":"STAR: Ultrafast universal RNA-seq aligner","type":"article-journal","volume":"29"},"uris":["http://www.mendeley.com/documents/?uuid=611b1ad0-073f-4f40-b669-22069272638f"]}],"mendeley":{"formattedCitation":"[4]","plainTextFormattedCitation":"[4]","previouslyFormattedCitation":"&lt;sup&gt;4&lt;/sup&gt;"},"properties":{"noteIndex":0},"schema":"https://github.com/citation-style-language/schema/raw/master/csl-citation.json"}</w:instrText>
      </w:r>
      <w:r w:rsidR="00350DBF">
        <w:rPr>
          <w:rFonts w:ascii="Arial" w:hAnsi="Arial" w:cs="Arial"/>
          <w:color w:val="000000"/>
          <w:sz w:val="24"/>
          <w:szCs w:val="24"/>
          <w:lang w:val="en-US"/>
        </w:rPr>
        <w:fldChar w:fldCharType="separate"/>
      </w:r>
      <w:r w:rsidR="00350DBF" w:rsidRPr="00350DBF">
        <w:rPr>
          <w:rFonts w:ascii="Arial" w:hAnsi="Arial" w:cs="Arial"/>
          <w:noProof/>
          <w:color w:val="000000"/>
          <w:sz w:val="24"/>
          <w:szCs w:val="24"/>
          <w:lang w:val="en-US"/>
        </w:rPr>
        <w:t>[4]</w:t>
      </w:r>
      <w:r w:rsidR="00350DBF">
        <w:rPr>
          <w:rFonts w:ascii="Arial" w:hAnsi="Arial" w:cs="Arial"/>
          <w:color w:val="000000"/>
          <w:sz w:val="24"/>
          <w:szCs w:val="24"/>
          <w:lang w:val="en-US"/>
        </w:rPr>
        <w:fldChar w:fldCharType="end"/>
      </w:r>
      <w:r w:rsidRPr="008E2F86">
        <w:rPr>
          <w:rFonts w:ascii="Arial" w:hAnsi="Arial" w:cs="Arial"/>
          <w:color w:val="000000"/>
          <w:sz w:val="24"/>
          <w:szCs w:val="24"/>
          <w:lang w:val="en-US"/>
        </w:rPr>
        <w:t xml:space="preserve"> version 2.7 and gene abundances were estimated with RSEM algorithm (v1.3.1). Differential expression </w:t>
      </w:r>
      <w:r w:rsidRPr="008E2F86">
        <w:rPr>
          <w:rFonts w:ascii="Arial" w:hAnsi="Arial" w:cs="Arial"/>
          <w:color w:val="000000"/>
          <w:sz w:val="24"/>
          <w:szCs w:val="24"/>
          <w:lang w:val="en-US"/>
        </w:rPr>
        <w:lastRenderedPageBreak/>
        <w:t xml:space="preserve">analysis was performed using Deseq2 R package </w:t>
      </w:r>
      <w:r w:rsidR="00350DBF">
        <w:rPr>
          <w:rFonts w:ascii="Arial" w:hAnsi="Arial" w:cs="Arial"/>
          <w:color w:val="000000"/>
          <w:sz w:val="24"/>
          <w:szCs w:val="24"/>
          <w:lang w:val="en-US"/>
        </w:rPr>
        <w:fldChar w:fldCharType="begin" w:fldLock="1"/>
      </w:r>
      <w:r w:rsidR="00350DBF">
        <w:rPr>
          <w:rFonts w:ascii="Arial" w:hAnsi="Arial" w:cs="Arial"/>
          <w:color w:val="000000"/>
          <w:sz w:val="24"/>
          <w:szCs w:val="24"/>
          <w:lang w:val="en-US"/>
        </w:rPr>
        <w:instrText>ADDIN CSL_CITATION {"citationItems":[{"id":"ITEM-1","itemData":{"DOI":"10.1186/s13059-014-0550-8","ISSN":"1474760X","PMID":"25516281","abstract":"In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Biology","id":"ITEM-1","issue":"12","issued":{"date-parts":[["2014"]]},"page":"1-21","title":"Moderated estimation of fold change and dispersion for RNA-seq data with DESeq2","type":"article-journal","volume":"15"},"uris":["http://www.mendeley.com/documents/?uuid=90c1c3c6-2e27-4e72-9c8f-ebce02cd0b7f"]}],"mendeley":{"formattedCitation":"[5]","plainTextFormattedCitation":"[5]","previouslyFormattedCitation":"&lt;sup&gt;5&lt;/sup&gt;"},"properties":{"noteIndex":0},"schema":"https://github.com/citation-style-language/schema/raw/master/csl-citation.json"}</w:instrText>
      </w:r>
      <w:r w:rsidR="00350DBF">
        <w:rPr>
          <w:rFonts w:ascii="Arial" w:hAnsi="Arial" w:cs="Arial"/>
          <w:color w:val="000000"/>
          <w:sz w:val="24"/>
          <w:szCs w:val="24"/>
          <w:lang w:val="en-US"/>
        </w:rPr>
        <w:fldChar w:fldCharType="separate"/>
      </w:r>
      <w:r w:rsidR="00350DBF" w:rsidRPr="00350DBF">
        <w:rPr>
          <w:rFonts w:ascii="Arial" w:hAnsi="Arial" w:cs="Arial"/>
          <w:noProof/>
          <w:color w:val="000000"/>
          <w:sz w:val="24"/>
          <w:szCs w:val="24"/>
          <w:lang w:val="en-US"/>
        </w:rPr>
        <w:t>[5]</w:t>
      </w:r>
      <w:r w:rsidR="00350DBF">
        <w:rPr>
          <w:rFonts w:ascii="Arial" w:hAnsi="Arial" w:cs="Arial"/>
          <w:color w:val="000000"/>
          <w:sz w:val="24"/>
          <w:szCs w:val="24"/>
          <w:lang w:val="en-US"/>
        </w:rPr>
        <w:fldChar w:fldCharType="end"/>
      </w:r>
      <w:r w:rsidRPr="008E2F86">
        <w:rPr>
          <w:rFonts w:ascii="Arial" w:hAnsi="Arial" w:cs="Arial"/>
          <w:color w:val="000000"/>
          <w:sz w:val="24"/>
          <w:szCs w:val="24"/>
          <w:lang w:val="en-US"/>
        </w:rPr>
        <w:t>, considering a False Discovery Rate (FDR) of 5% and excluding genes with low read counts.</w:t>
      </w:r>
    </w:p>
    <w:p w14:paraId="550F1B07" w14:textId="77777777" w:rsidR="00EF535B" w:rsidRPr="008E2F86" w:rsidRDefault="00EF535B" w:rsidP="0009597E">
      <w:pPr>
        <w:autoSpaceDE w:val="0"/>
        <w:autoSpaceDN w:val="0"/>
        <w:adjustRightInd w:val="0"/>
        <w:spacing w:after="0" w:line="480" w:lineRule="auto"/>
        <w:rPr>
          <w:rFonts w:ascii="Arial" w:hAnsi="Arial" w:cs="Arial"/>
          <w:b/>
          <w:bCs/>
          <w:color w:val="000000"/>
          <w:sz w:val="24"/>
          <w:szCs w:val="24"/>
          <w:lang w:val="en-US"/>
        </w:rPr>
      </w:pPr>
      <w:r w:rsidRPr="008E2F86">
        <w:rPr>
          <w:rFonts w:ascii="Arial" w:hAnsi="Arial" w:cs="Arial"/>
          <w:b/>
          <w:bCs/>
          <w:color w:val="000000"/>
          <w:sz w:val="24"/>
          <w:szCs w:val="24"/>
          <w:lang w:val="en-US"/>
        </w:rPr>
        <w:t>Reverse Phase Protein Array</w:t>
      </w:r>
    </w:p>
    <w:p w14:paraId="5EBD40AF" w14:textId="17573B59" w:rsidR="00EF535B" w:rsidRPr="00EF535B" w:rsidRDefault="00EF535B" w:rsidP="0009597E">
      <w:pPr>
        <w:autoSpaceDE w:val="0"/>
        <w:autoSpaceDN w:val="0"/>
        <w:adjustRightInd w:val="0"/>
        <w:spacing w:line="480" w:lineRule="auto"/>
        <w:jc w:val="both"/>
        <w:rPr>
          <w:rFonts w:ascii="Arial" w:hAnsi="Arial" w:cs="Arial"/>
          <w:color w:val="000000"/>
          <w:sz w:val="24"/>
          <w:szCs w:val="24"/>
          <w:lang w:val="en-US"/>
        </w:rPr>
      </w:pPr>
      <w:r w:rsidRPr="008E2F86">
        <w:rPr>
          <w:rFonts w:ascii="Arial" w:hAnsi="Arial" w:cs="Arial"/>
          <w:color w:val="000000"/>
          <w:sz w:val="24"/>
          <w:szCs w:val="24"/>
          <w:lang w:val="en-US"/>
        </w:rPr>
        <w:t xml:space="preserve">RPPA analyses were performed at the UT MD Anderson Cancer Center’s Functional Proteomics RPPA Core facility. U266 were seeded at 1 x 105 cells/ml in T75 cell culture flasks and treated with DMSO, 2,5 </w:t>
      </w:r>
      <w:proofErr w:type="spellStart"/>
      <w:r w:rsidRPr="008E2F86">
        <w:rPr>
          <w:rFonts w:ascii="Arial" w:hAnsi="Arial" w:cs="Arial"/>
          <w:color w:val="000000"/>
          <w:sz w:val="24"/>
          <w:szCs w:val="24"/>
          <w:lang w:val="en-US"/>
        </w:rPr>
        <w:t>nM</w:t>
      </w:r>
      <w:proofErr w:type="spellEnd"/>
      <w:r w:rsidRPr="008E2F86">
        <w:rPr>
          <w:rFonts w:ascii="Arial" w:hAnsi="Arial" w:cs="Arial"/>
          <w:color w:val="000000"/>
          <w:sz w:val="24"/>
          <w:szCs w:val="24"/>
          <w:lang w:val="en-US"/>
        </w:rPr>
        <w:t xml:space="preserve"> CFZ, 1 µM SP2509, or the combination. Cell viability was monitored over time up to 120 hours, and pellets collected at 24- and 48 hours post-treatment. Proteins were extracted using Lysis Buffer containing 1% Triton X</w:t>
      </w:r>
      <w:r w:rsidRPr="008E2F86">
        <w:rPr>
          <w:rFonts w:ascii="Cambria Math" w:hAnsi="Cambria Math" w:cs="Cambria Math"/>
          <w:color w:val="000000"/>
          <w:sz w:val="24"/>
          <w:szCs w:val="24"/>
          <w:lang w:val="en-US"/>
        </w:rPr>
        <w:t>‐</w:t>
      </w:r>
      <w:r w:rsidRPr="008E2F86">
        <w:rPr>
          <w:rFonts w:ascii="Arial" w:hAnsi="Arial" w:cs="Arial"/>
          <w:color w:val="000000"/>
          <w:sz w:val="24"/>
          <w:szCs w:val="24"/>
          <w:lang w:val="en-US"/>
        </w:rPr>
        <w:t xml:space="preserve">100, 50mM HEPES, pH 7.4, 150mM NaCl, 1.5mM MgCl2, 1mM EGTA, 100mM </w:t>
      </w:r>
      <w:proofErr w:type="spellStart"/>
      <w:r w:rsidRPr="008E2F86">
        <w:rPr>
          <w:rFonts w:ascii="Arial" w:hAnsi="Arial" w:cs="Arial"/>
          <w:color w:val="000000"/>
          <w:sz w:val="24"/>
          <w:szCs w:val="24"/>
          <w:lang w:val="en-US"/>
        </w:rPr>
        <w:t>NaF</w:t>
      </w:r>
      <w:proofErr w:type="spellEnd"/>
      <w:r w:rsidRPr="008E2F86">
        <w:rPr>
          <w:rFonts w:ascii="Arial" w:hAnsi="Arial" w:cs="Arial"/>
          <w:color w:val="000000"/>
          <w:sz w:val="24"/>
          <w:szCs w:val="24"/>
          <w:lang w:val="en-US"/>
        </w:rPr>
        <w:t>, 10mM Na pyrophosphate, 1mM Na3VO4, 10% glycerol, containing freshly added protease and phosphatase inhibitors (Roche Applied Science), and incubated in ice for 30 minutes. Cell lysates were collected by centrifugation at 13,000 x g for 15 minutes at 4°C. Total protein concentrations were measured using Bio-Rad DC protein assay kit (Bio-Rad), and adjusted to 1.5 µg/µl. 4X SDS Sample Buffer (40% Glycerol, 8% SDS, 0.25M Tris</w:t>
      </w:r>
      <w:r w:rsidRPr="008E2F86">
        <w:rPr>
          <w:rFonts w:ascii="Cambria Math" w:hAnsi="Cambria Math" w:cs="Cambria Math"/>
          <w:color w:val="000000"/>
          <w:sz w:val="24"/>
          <w:szCs w:val="24"/>
          <w:lang w:val="en-US"/>
        </w:rPr>
        <w:t>‐</w:t>
      </w:r>
      <w:r w:rsidRPr="008E2F86">
        <w:rPr>
          <w:rFonts w:ascii="Arial" w:hAnsi="Arial" w:cs="Arial"/>
          <w:color w:val="000000"/>
          <w:sz w:val="24"/>
          <w:szCs w:val="24"/>
          <w:lang w:val="en-US"/>
        </w:rPr>
        <w:t>HCL, pH 6.8) plus β</w:t>
      </w:r>
      <w:r w:rsidRPr="008E2F86">
        <w:rPr>
          <w:rFonts w:ascii="Cambria Math" w:hAnsi="Cambria Math" w:cs="Cambria Math"/>
          <w:color w:val="000000"/>
          <w:sz w:val="24"/>
          <w:szCs w:val="24"/>
          <w:lang w:val="en-US"/>
        </w:rPr>
        <w:t>‐</w:t>
      </w:r>
      <w:proofErr w:type="spellStart"/>
      <w:r w:rsidRPr="008E2F86">
        <w:rPr>
          <w:rFonts w:ascii="Arial" w:hAnsi="Arial" w:cs="Arial"/>
          <w:color w:val="000000"/>
          <w:sz w:val="24"/>
          <w:szCs w:val="24"/>
          <w:lang w:val="en-US"/>
        </w:rPr>
        <w:t>mercaptoethanol</w:t>
      </w:r>
      <w:proofErr w:type="spellEnd"/>
      <w:r w:rsidRPr="008E2F86">
        <w:rPr>
          <w:rFonts w:ascii="Arial" w:hAnsi="Arial" w:cs="Arial"/>
          <w:color w:val="000000"/>
          <w:sz w:val="24"/>
          <w:szCs w:val="24"/>
          <w:lang w:val="en-US"/>
        </w:rPr>
        <w:t xml:space="preserve"> (1/10 of the volume) was added to a final volume of 120µl. Samples were boiled for 5 minutes, stored at -80°C, sent in dry ice to the RPPA Core facility, and processed as previously described</w:t>
      </w:r>
      <w:r w:rsidR="00350DBF">
        <w:rPr>
          <w:rFonts w:ascii="Arial" w:hAnsi="Arial" w:cs="Arial"/>
          <w:color w:val="000000"/>
          <w:sz w:val="24"/>
          <w:szCs w:val="24"/>
          <w:lang w:val="en-US"/>
        </w:rPr>
        <w:t xml:space="preserve"> </w:t>
      </w:r>
      <w:r w:rsidR="00350DBF">
        <w:rPr>
          <w:rFonts w:ascii="Arial" w:hAnsi="Arial" w:cs="Arial"/>
          <w:color w:val="000000"/>
          <w:sz w:val="24"/>
          <w:szCs w:val="24"/>
          <w:lang w:val="en-US"/>
        </w:rPr>
        <w:fldChar w:fldCharType="begin" w:fldLock="1"/>
      </w:r>
      <w:r w:rsidR="00350DBF">
        <w:rPr>
          <w:rFonts w:ascii="Arial" w:hAnsi="Arial" w:cs="Arial"/>
          <w:color w:val="000000"/>
          <w:sz w:val="24"/>
          <w:szCs w:val="24"/>
          <w:lang w:val="en-US"/>
        </w:rPr>
        <w:instrText>ADDIN CSL_CITATION {"citationItems":[{"id":"ITEM-1","itemData":{"DOI":"10.1158/1535-7163.MCT-06-0334","ISSN":"15357163","PMID":"17041095","abstract":"Proteomics has the potential to provide answers in cancer pathogenesis and to direct targeted therapy through the comprehensive analysis of protein expression levels and activation status. The realization of this otential requires the development of new, rapid, high-throughput technologies for performing protein arrays on patient samples, as well as novel analytic techniques to interpret them. Herein, we describe the validation and robustness of using reverse phase protein arrays (RPPA) for the analysis of primary acute myelogenous leukemia samples as well as leukemic and normal stem cells. In this report, we show that array printing, detection, amplication, and staining precision are very high, reproducible, and that they correlate with traditional Western blotting. Using replicates of the same sample on the same and/or separate arrays, or using separate protein samples prepared from the same starting sample, the intra- and interarray reproducibility was extremely high. No statistically significant difference in protein signal intensities could be detected within the array setups. The activation status (phosphorylation) was maintained in experiments testing delayed processing and preparation from multiple freeze-thawed samples. Differences in protein expression could reliably be detected in as few as three cell protein equivalents. RPPA prepared from rare populations of normal and leukemic stem cells were sucessfully done and showed differences from bulk populations of cells. Examples show how RPPAs are ideally suited for the large-scale analysis of target identification, validation, and drug discovery. In summary, RPPA is a highly reliable, reproducible high-throughput system that allows for the rapid large-scale proteomic analysis of protein expression and phosphorylation state in primary acute myelogenous leukemia cells, cell lines, and in human stem cells. Copyright © 2006 American Association for Cancer Research.","author":[{"dropping-particle":"","family":"Tibes","given":"Raoul","non-dropping-particle":"","parse-names":false,"suffix":""},{"dropping-particle":"","family":"Qiu","given":"Yi Hua","non-dropping-particle":"","parse-names":false,"suffix":""},{"dropping-particle":"","family":"Lu","given":"Yiling","non-dropping-particle":"","parse-names":false,"suffix":""},{"dropping-particle":"","family":"Hennessy","given":"Bryan","non-dropping-particle":"","parse-names":false,"suffix":""},{"dropping-particle":"","family":"Andreeff","given":"Michael","non-dropping-particle":"","parse-names":false,"suffix":""},{"dropping-particle":"","family":"Mills","given":"Gordon B.","non-dropping-particle":"","parse-names":false,"suffix":""},{"dropping-particle":"","family":"Kornblau","given":"Steven M.","non-dropping-particle":"","parse-names":false,"suffix":""}],"container-title":"Molecular Cancer Therapeutics","id":"ITEM-1","issue":"10","issued":{"date-parts":[["2006"]]},"page":"2512-2521","title":"Reverse phase protein array: Validation of a novel proteomic technology and utility for analysis of primary leukemia specimens and hematopoietic stem cells","type":"article-journal","volume":"5"},"uris":["http://www.mendeley.com/documents/?uuid=30701d14-1986-48a7-9337-907606f292ed"]},{"id":"ITEM-2","itemData":{"DOI":"10.1016/S0076-6879(05)03017-X","ISSN":"00766879","PMID":"16473588","abstract":"There is a multitude of critical steps during the pathogenesis of cancer that allow cells to acquire the ability to escape from normal controls on cell growth, to avoid programmed cell death, and to become malignant. Here, we describe a molecular approach that can be broadly applied to identify drivers of genomic aberrations in cancer development. In the process, areas of genomic aberrations and genes that are dysregulated by genomic amplification are identified by array comparative genomic hybridization (CGH) and transcription profiling, respectively, with major emphasis on coordinating amplification at the CGH and RNA level and on correlation with patient's outcomes. Once candidate genes are identified, we perform functional genomics by manipulating levels in normal and tumor cells using RNAi or transfection, and assessing a battery of cellular functions including proliferation, anti-apoptosis, loss of contact inhibition, changes in cell signaling or transcriptional profiles, anchorage-independent growth, and in vivo tumor growth. We have successfully used this approach to identify the RAB25 gene that has been implicated in the progression and aggressiveness of ovarian and breast cancers. Copyright 2005, Elsevier Inc. All rights reserved.","author":[{"dropping-particle":"","family":"Cheng","given":"Kwai Wa","non-dropping-particle":"","parse-names":false,"suffix":""},{"dropping-particle":"","family":"Lu","given":"Yiling","non-dropping-particle":"","parse-names":false,"suffix":""},{"dropping-particle":"","family":"Mills","given":"Gordon B.","non-dropping-particle":"","parse-names":false,"suffix":""}],"container-title":"Methods in Enzymology","id":"ITEM-2","issue":"2004","issued":{"date-parts":[["2005"]]},"page":"202-215","title":"Assay of Rab25 function in ovarian and breast cancers","type":"article-journal","volume":"403"},"uris":["http://www.mendeley.com/documents/?uuid=eb45488a-6d3e-407f-b7d4-b2e6d3639f0a"]}],"mendeley":{"formattedCitation":"[6,7]","plainTextFormattedCitation":"[6,7]","previouslyFormattedCitation":"&lt;sup&gt;6,7&lt;/sup&gt;"},"properties":{"noteIndex":0},"schema":"https://github.com/citation-style-language/schema/raw/master/csl-citation.json"}</w:instrText>
      </w:r>
      <w:r w:rsidR="00350DBF">
        <w:rPr>
          <w:rFonts w:ascii="Arial" w:hAnsi="Arial" w:cs="Arial"/>
          <w:color w:val="000000"/>
          <w:sz w:val="24"/>
          <w:szCs w:val="24"/>
          <w:lang w:val="en-US"/>
        </w:rPr>
        <w:fldChar w:fldCharType="separate"/>
      </w:r>
      <w:r w:rsidR="00350DBF" w:rsidRPr="00350DBF">
        <w:rPr>
          <w:rFonts w:ascii="Arial" w:hAnsi="Arial" w:cs="Arial"/>
          <w:noProof/>
          <w:color w:val="000000"/>
          <w:sz w:val="24"/>
          <w:szCs w:val="24"/>
          <w:lang w:val="en-US"/>
        </w:rPr>
        <w:t>[6,7]</w:t>
      </w:r>
      <w:r w:rsidR="00350DBF">
        <w:rPr>
          <w:rFonts w:ascii="Arial" w:hAnsi="Arial" w:cs="Arial"/>
          <w:color w:val="000000"/>
          <w:sz w:val="24"/>
          <w:szCs w:val="24"/>
          <w:lang w:val="en-US"/>
        </w:rPr>
        <w:fldChar w:fldCharType="end"/>
      </w:r>
      <w:r w:rsidRPr="008E2F86">
        <w:rPr>
          <w:rFonts w:ascii="Arial" w:hAnsi="Arial" w:cs="Arial"/>
          <w:color w:val="000000"/>
          <w:sz w:val="24"/>
          <w:szCs w:val="24"/>
          <w:lang w:val="en-US"/>
        </w:rPr>
        <w:t>.</w:t>
      </w:r>
    </w:p>
    <w:p w14:paraId="78ED3508" w14:textId="77777777" w:rsidR="00F87561" w:rsidRPr="00B24B77" w:rsidRDefault="00F87561" w:rsidP="0009597E">
      <w:pPr>
        <w:spacing w:after="0" w:line="480" w:lineRule="auto"/>
        <w:jc w:val="both"/>
        <w:rPr>
          <w:rFonts w:ascii="Arial" w:eastAsia="ArialMT" w:hAnsi="Arial" w:cs="Arial"/>
          <w:b/>
          <w:bCs/>
          <w:color w:val="000000"/>
          <w:sz w:val="24"/>
          <w:szCs w:val="24"/>
          <w:lang w:val="en-US"/>
        </w:rPr>
      </w:pPr>
      <w:r w:rsidRPr="00B24B77">
        <w:rPr>
          <w:rFonts w:ascii="Arial" w:eastAsia="ArialMT" w:hAnsi="Arial" w:cs="Arial"/>
          <w:b/>
          <w:bCs/>
          <w:color w:val="000000"/>
          <w:sz w:val="24"/>
          <w:szCs w:val="24"/>
          <w:lang w:val="en-US"/>
        </w:rPr>
        <w:t>Purification of total RNA and Reverse Transcription-quantitative Polymerase Chain</w:t>
      </w:r>
      <w:r>
        <w:rPr>
          <w:rFonts w:ascii="Arial" w:eastAsia="ArialMT" w:hAnsi="Arial" w:cs="Arial"/>
          <w:b/>
          <w:bCs/>
          <w:color w:val="000000"/>
          <w:sz w:val="24"/>
          <w:szCs w:val="24"/>
          <w:lang w:val="en-US"/>
        </w:rPr>
        <w:t xml:space="preserve"> </w:t>
      </w:r>
      <w:r w:rsidRPr="00B24B77">
        <w:rPr>
          <w:rFonts w:ascii="Arial" w:eastAsia="ArialMT" w:hAnsi="Arial" w:cs="Arial"/>
          <w:b/>
          <w:bCs/>
          <w:color w:val="000000"/>
          <w:sz w:val="24"/>
          <w:szCs w:val="24"/>
          <w:lang w:val="en-US"/>
        </w:rPr>
        <w:t>Reaction (RT-qPCR)</w:t>
      </w:r>
    </w:p>
    <w:p w14:paraId="3F186A71" w14:textId="1B939DC1" w:rsidR="00F87561" w:rsidRPr="00B24B77" w:rsidRDefault="00F87561" w:rsidP="0009597E">
      <w:pPr>
        <w:spacing w:line="480" w:lineRule="auto"/>
        <w:jc w:val="both"/>
        <w:rPr>
          <w:rFonts w:ascii="Arial" w:eastAsia="ArialMT" w:hAnsi="Arial" w:cs="Arial"/>
          <w:color w:val="000000"/>
          <w:sz w:val="24"/>
          <w:szCs w:val="24"/>
          <w:lang w:val="en-US"/>
        </w:rPr>
      </w:pPr>
      <w:r w:rsidRPr="00B24B77">
        <w:rPr>
          <w:rFonts w:ascii="Arial" w:eastAsia="ArialMT" w:hAnsi="Arial" w:cs="Arial"/>
          <w:color w:val="000000"/>
          <w:sz w:val="24"/>
          <w:szCs w:val="24"/>
          <w:lang w:val="en-US"/>
        </w:rPr>
        <w:t xml:space="preserve">Total RNA was extracted using </w:t>
      </w:r>
      <w:proofErr w:type="spellStart"/>
      <w:r w:rsidRPr="00B24B77">
        <w:rPr>
          <w:rFonts w:ascii="Arial" w:eastAsia="ArialMT" w:hAnsi="Arial" w:cs="Arial"/>
          <w:color w:val="000000"/>
          <w:sz w:val="24"/>
          <w:szCs w:val="24"/>
          <w:lang w:val="en-US"/>
        </w:rPr>
        <w:t>Magmax</w:t>
      </w:r>
      <w:proofErr w:type="spellEnd"/>
      <w:r w:rsidRPr="00B24B77">
        <w:rPr>
          <w:rFonts w:ascii="Arial" w:eastAsia="ArialMT" w:hAnsi="Arial" w:cs="Arial"/>
          <w:color w:val="000000"/>
          <w:sz w:val="24"/>
          <w:szCs w:val="24"/>
          <w:lang w:val="en-US"/>
        </w:rPr>
        <w:t xml:space="preserve"> 96 Total RNA isolation kit (</w:t>
      </w:r>
      <w:proofErr w:type="spellStart"/>
      <w:r w:rsidRPr="00B24B77">
        <w:rPr>
          <w:rFonts w:ascii="Arial" w:eastAsia="ArialMT" w:hAnsi="Arial" w:cs="Arial"/>
          <w:color w:val="000000"/>
          <w:sz w:val="24"/>
          <w:szCs w:val="24"/>
          <w:lang w:val="en-US"/>
        </w:rPr>
        <w:t>Ambion</w:t>
      </w:r>
      <w:proofErr w:type="spellEnd"/>
      <w:r w:rsidRPr="00B24B77">
        <w:rPr>
          <w:rFonts w:ascii="Arial" w:eastAsia="ArialMT" w:hAnsi="Arial" w:cs="Arial"/>
          <w:color w:val="000000"/>
          <w:sz w:val="24"/>
          <w:szCs w:val="24"/>
          <w:lang w:val="en-US"/>
        </w:rPr>
        <w:t xml:space="preserve">) or RNeasy Mini Kit (Qiagen) according to the manufacturer’s instructions. cDNA was obtained from total RNA, previously treated with RQ1 RNase-free DNase (Promega), using </w:t>
      </w:r>
      <w:proofErr w:type="spellStart"/>
      <w:r w:rsidRPr="00B24B77">
        <w:rPr>
          <w:rFonts w:ascii="Arial" w:eastAsia="ArialMT" w:hAnsi="Arial" w:cs="Arial"/>
          <w:color w:val="000000"/>
          <w:sz w:val="24"/>
          <w:szCs w:val="24"/>
          <w:lang w:val="en-US"/>
        </w:rPr>
        <w:t>OneScript</w:t>
      </w:r>
      <w:proofErr w:type="spellEnd"/>
      <w:r w:rsidRPr="00B24B77">
        <w:rPr>
          <w:rFonts w:ascii="Arial" w:eastAsia="ArialMT" w:hAnsi="Arial" w:cs="Arial"/>
          <w:color w:val="000000"/>
          <w:sz w:val="24"/>
          <w:szCs w:val="24"/>
          <w:lang w:val="en-US"/>
        </w:rPr>
        <w:t xml:space="preserve"> Plus cDNA Synthesis Kit (Applied Biological Materials Inc. (</w:t>
      </w:r>
      <w:proofErr w:type="spellStart"/>
      <w:r w:rsidRPr="00B24B77">
        <w:rPr>
          <w:rFonts w:ascii="Arial" w:eastAsia="ArialMT" w:hAnsi="Arial" w:cs="Arial"/>
          <w:color w:val="000000"/>
          <w:sz w:val="24"/>
          <w:szCs w:val="24"/>
          <w:lang w:val="en-US"/>
        </w:rPr>
        <w:t>abm</w:t>
      </w:r>
      <w:proofErr w:type="spellEnd"/>
      <w:r w:rsidRPr="00B24B77">
        <w:rPr>
          <w:rFonts w:ascii="Arial" w:eastAsia="ArialMT" w:hAnsi="Arial" w:cs="Arial"/>
          <w:color w:val="000000"/>
          <w:sz w:val="24"/>
          <w:szCs w:val="24"/>
          <w:lang w:val="en-US"/>
        </w:rPr>
        <w:t xml:space="preserve">), BC; Canada) or Superscript III reverse transcriptase (Invitrogen, Carlsbad, CA), following the manufacturer’s instructions. Quantitative PCR reactions were performed in 384-well plates with a Thermal </w:t>
      </w:r>
      <w:proofErr w:type="spellStart"/>
      <w:r w:rsidRPr="00B24B77">
        <w:rPr>
          <w:rFonts w:ascii="Arial" w:eastAsia="ArialMT" w:hAnsi="Arial" w:cs="Arial"/>
          <w:color w:val="000000"/>
          <w:sz w:val="24"/>
          <w:szCs w:val="24"/>
          <w:lang w:val="en-US"/>
        </w:rPr>
        <w:t>iCycler</w:t>
      </w:r>
      <w:proofErr w:type="spellEnd"/>
      <w:r w:rsidRPr="00B24B77">
        <w:rPr>
          <w:rFonts w:ascii="Arial" w:eastAsia="ArialMT" w:hAnsi="Arial" w:cs="Arial"/>
          <w:color w:val="000000"/>
          <w:sz w:val="24"/>
          <w:szCs w:val="24"/>
          <w:lang w:val="en-US"/>
        </w:rPr>
        <w:t xml:space="preserve"> (Bio-</w:t>
      </w:r>
      <w:r w:rsidRPr="00B24B77">
        <w:rPr>
          <w:rFonts w:ascii="Arial" w:eastAsia="ArialMT" w:hAnsi="Arial" w:cs="Arial"/>
          <w:color w:val="000000"/>
          <w:sz w:val="24"/>
          <w:szCs w:val="24"/>
          <w:lang w:val="en-US"/>
        </w:rPr>
        <w:lastRenderedPageBreak/>
        <w:t xml:space="preserve">Rad Laboratories, Hercules, CA; USA) using the Bio-Rad </w:t>
      </w:r>
      <w:proofErr w:type="spellStart"/>
      <w:r w:rsidRPr="00B24B77">
        <w:rPr>
          <w:rFonts w:ascii="Arial" w:eastAsia="ArialMT" w:hAnsi="Arial" w:cs="Arial"/>
          <w:color w:val="000000"/>
          <w:sz w:val="24"/>
          <w:szCs w:val="24"/>
          <w:lang w:val="en-US"/>
        </w:rPr>
        <w:t>iQ</w:t>
      </w:r>
      <w:proofErr w:type="spellEnd"/>
      <w:r w:rsidRPr="00B24B77">
        <w:rPr>
          <w:rFonts w:ascii="Arial" w:eastAsia="ArialMT" w:hAnsi="Arial" w:cs="Arial"/>
          <w:color w:val="000000"/>
          <w:sz w:val="24"/>
          <w:szCs w:val="24"/>
          <w:lang w:val="en-US"/>
        </w:rPr>
        <w:t xml:space="preserve"> SYBR Green </w:t>
      </w:r>
      <w:proofErr w:type="spellStart"/>
      <w:r w:rsidRPr="00B24B77">
        <w:rPr>
          <w:rFonts w:ascii="Arial" w:eastAsia="ArialMT" w:hAnsi="Arial" w:cs="Arial"/>
          <w:color w:val="000000"/>
          <w:sz w:val="24"/>
          <w:szCs w:val="24"/>
          <w:lang w:val="en-US"/>
        </w:rPr>
        <w:t>Supermix</w:t>
      </w:r>
      <w:proofErr w:type="spellEnd"/>
      <w:r w:rsidRPr="00B24B77">
        <w:rPr>
          <w:rFonts w:ascii="Arial" w:eastAsia="ArialMT" w:hAnsi="Arial" w:cs="Arial"/>
          <w:color w:val="000000"/>
          <w:sz w:val="24"/>
          <w:szCs w:val="24"/>
          <w:lang w:val="en-US"/>
        </w:rPr>
        <w:t xml:space="preserve"> or </w:t>
      </w:r>
      <w:proofErr w:type="spellStart"/>
      <w:r w:rsidRPr="00B24B77">
        <w:rPr>
          <w:rFonts w:ascii="Arial" w:eastAsia="ArialMT" w:hAnsi="Arial" w:cs="Arial"/>
          <w:color w:val="000000"/>
          <w:sz w:val="24"/>
          <w:szCs w:val="24"/>
          <w:lang w:val="en-US"/>
        </w:rPr>
        <w:t>BlasTaq</w:t>
      </w:r>
      <w:proofErr w:type="spellEnd"/>
      <w:r w:rsidRPr="00B24B77">
        <w:rPr>
          <w:rFonts w:ascii="Arial" w:eastAsia="ArialMT" w:hAnsi="Arial" w:cs="Arial"/>
          <w:color w:val="000000"/>
          <w:sz w:val="24"/>
          <w:szCs w:val="24"/>
          <w:lang w:val="en-US"/>
        </w:rPr>
        <w:t xml:space="preserve">™ 2X qPCR </w:t>
      </w:r>
      <w:proofErr w:type="spellStart"/>
      <w:r w:rsidRPr="00B24B77">
        <w:rPr>
          <w:rFonts w:ascii="Arial" w:eastAsia="ArialMT" w:hAnsi="Arial" w:cs="Arial"/>
          <w:color w:val="000000"/>
          <w:sz w:val="24"/>
          <w:szCs w:val="24"/>
          <w:lang w:val="en-US"/>
        </w:rPr>
        <w:t>MasterMix</w:t>
      </w:r>
      <w:proofErr w:type="spellEnd"/>
      <w:r w:rsidRPr="00B24B77">
        <w:rPr>
          <w:rFonts w:ascii="Arial" w:eastAsia="ArialMT" w:hAnsi="Arial" w:cs="Arial"/>
          <w:color w:val="000000"/>
          <w:sz w:val="24"/>
          <w:szCs w:val="24"/>
          <w:lang w:val="en-US"/>
        </w:rPr>
        <w:t xml:space="preserve"> (Applied Biological Materials Inc. (</w:t>
      </w:r>
      <w:proofErr w:type="spellStart"/>
      <w:r w:rsidRPr="00B24B77">
        <w:rPr>
          <w:rFonts w:ascii="Arial" w:eastAsia="ArialMT" w:hAnsi="Arial" w:cs="Arial"/>
          <w:color w:val="000000"/>
          <w:sz w:val="24"/>
          <w:szCs w:val="24"/>
          <w:lang w:val="en-US"/>
        </w:rPr>
        <w:t>abm</w:t>
      </w:r>
      <w:proofErr w:type="spellEnd"/>
      <w:r w:rsidRPr="00B24B77">
        <w:rPr>
          <w:rFonts w:ascii="Arial" w:eastAsia="ArialMT" w:hAnsi="Arial" w:cs="Arial"/>
          <w:color w:val="000000"/>
          <w:sz w:val="24"/>
          <w:szCs w:val="24"/>
          <w:lang w:val="en-US"/>
        </w:rPr>
        <w:t xml:space="preserve">), BC; Canada) according to the manufacturer’s instructions. The PCR cycling conditions were as follows: 95°C for 10 minutes followed by 40 cycles at 95°C for 15 seconds and 60°C for 1 minute. The oligonucleotide primer pairs used for RT-qPCR were designed with </w:t>
      </w:r>
      <w:proofErr w:type="spellStart"/>
      <w:r w:rsidRPr="00B24B77">
        <w:rPr>
          <w:rFonts w:ascii="Arial" w:eastAsia="ArialMT" w:hAnsi="Arial" w:cs="Arial"/>
          <w:color w:val="000000"/>
          <w:sz w:val="24"/>
          <w:szCs w:val="24"/>
          <w:lang w:val="en-US"/>
        </w:rPr>
        <w:t>PrimerBLAST</w:t>
      </w:r>
      <w:proofErr w:type="spellEnd"/>
      <w:r w:rsidRPr="00B24B77">
        <w:rPr>
          <w:rFonts w:ascii="Arial" w:eastAsia="ArialMT" w:hAnsi="Arial" w:cs="Arial"/>
          <w:color w:val="000000"/>
          <w:sz w:val="24"/>
          <w:szCs w:val="24"/>
          <w:lang w:val="en-US"/>
        </w:rPr>
        <w:t xml:space="preserve"> (http://www.ncbi.nlm.nih.gov/tools/primer-blast/), and available upon request. To confirm the amplification specificity, the PCR products were subjected to the analysis of melting curve, linearity and slope of the standard curve. All PCR assays were performed in triplicate and the average Ct (cycles to threshold) was used for the comparative Ct method </w:t>
      </w:r>
      <w:r w:rsidRPr="00B24B77">
        <w:rPr>
          <w:rFonts w:ascii="Arial" w:eastAsia="ArialMT" w:hAnsi="Arial" w:cs="Arial"/>
          <w:color w:val="000000"/>
          <w:sz w:val="24"/>
          <w:szCs w:val="24"/>
          <w:lang w:val="en-US"/>
        </w:rPr>
        <w:fldChar w:fldCharType="begin" w:fldLock="1"/>
      </w:r>
      <w:r w:rsidR="00350DBF">
        <w:rPr>
          <w:rFonts w:ascii="Arial" w:eastAsia="ArialMT" w:hAnsi="Arial" w:cs="Arial"/>
          <w:color w:val="000000"/>
          <w:sz w:val="24"/>
          <w:szCs w:val="24"/>
          <w:lang w:val="en-US"/>
        </w:rPr>
        <w:instrText>ADDIN CSL_CITATION {"citationItems":[{"id":"ITEM-1","itemData":{"DOI":"10.1038/nprot.2008.73","ISSN":"17542189","PMID":"18546601","abstract":"Two different methods of presenting quantitative gene expression exist: absolute and relative quantification. Absolute quantification calculates the copy number of the gene usually by relating the PCR signal to a standard curve. Relative gene expression presents the data of the gene of interest relative to some calibrator or internal control gene. A widely used method to present relative gene expression is the comparative C(T) method also referred to as the 2 (-DeltaDeltaC(T)) method. This protocol provides an overview of the comparative C(T) method for quantitative gene expression studies. Also presented here are various examples to present quantitative gene expression data using this method.","author":[{"dropping-particle":"","family":"Schmittgen","given":"Thomas D.","non-dropping-particle":"","parse-names":false,"suffix":""},{"dropping-particle":"","family":"Livak","given":"Kenneth J.","non-dropping-particle":"","parse-names":false,"suffix":""}],"container-title":"Nature Protocols","id":"ITEM-1","issue":"6","issued":{"date-parts":[["2008"]]},"page":"1101-1108","title":"Analyzing real-time PCR data by the comparative CT method","type":"article-journal","volume":"3"},"uris":["http://www.mendeley.com/documents/?uuid=08a7d4d4-4f4d-4a01-aa1b-3ffac1a63c81"]}],"mendeley":{"formattedCitation":"[8]","plainTextFormattedCitation":"[8]","previouslyFormattedCitation":"&lt;sup&gt;8&lt;/sup&gt;"},"properties":{"noteIndex":0},"schema":"https://github.com/citation-style-language/schema/raw/master/csl-citation.json"}</w:instrText>
      </w:r>
      <w:r w:rsidRPr="00B24B77">
        <w:rPr>
          <w:rFonts w:ascii="Arial" w:eastAsia="ArialMT" w:hAnsi="Arial" w:cs="Arial"/>
          <w:color w:val="000000"/>
          <w:sz w:val="24"/>
          <w:szCs w:val="24"/>
          <w:lang w:val="en-US"/>
        </w:rPr>
        <w:fldChar w:fldCharType="separate"/>
      </w:r>
      <w:r w:rsidR="00350DBF" w:rsidRPr="00350DBF">
        <w:rPr>
          <w:rFonts w:ascii="Arial" w:eastAsia="ArialMT" w:hAnsi="Arial" w:cs="Arial"/>
          <w:noProof/>
          <w:color w:val="000000"/>
          <w:sz w:val="24"/>
          <w:szCs w:val="24"/>
          <w:lang w:val="en-US"/>
        </w:rPr>
        <w:t>[8]</w:t>
      </w:r>
      <w:r w:rsidRPr="00B24B77">
        <w:rPr>
          <w:rFonts w:ascii="Arial" w:eastAsia="ArialMT" w:hAnsi="Arial" w:cs="Arial"/>
          <w:color w:val="000000"/>
          <w:sz w:val="24"/>
          <w:szCs w:val="24"/>
          <w:lang w:val="en-US"/>
        </w:rPr>
        <w:fldChar w:fldCharType="end"/>
      </w:r>
      <w:r w:rsidRPr="00B24B77">
        <w:rPr>
          <w:rFonts w:ascii="Arial" w:eastAsia="ArialMT" w:hAnsi="Arial" w:cs="Arial"/>
          <w:color w:val="000000"/>
          <w:sz w:val="24"/>
          <w:szCs w:val="24"/>
          <w:lang w:val="en-US"/>
        </w:rPr>
        <w:t xml:space="preserve">. Quantification of GAPDH or HUPO levels served as an endogenous control. Control infections with scrambled shRNA, empty vectors, or non-infected cells were used to define 100% expression. </w:t>
      </w:r>
      <w:r w:rsidR="000F070F" w:rsidRPr="00B24B77">
        <w:rPr>
          <w:rFonts w:ascii="Arial" w:eastAsia="ArialMT" w:hAnsi="Arial" w:cs="Arial"/>
          <w:color w:val="000000"/>
          <w:sz w:val="24"/>
          <w:szCs w:val="24"/>
          <w:lang w:val="en-US"/>
        </w:rPr>
        <w:t xml:space="preserve">The </w:t>
      </w:r>
      <w:r w:rsidR="000F070F">
        <w:rPr>
          <w:rFonts w:ascii="Arial" w:eastAsia="ArialMT" w:hAnsi="Arial" w:cs="Arial"/>
          <w:color w:val="000000"/>
          <w:sz w:val="24"/>
          <w:szCs w:val="24"/>
          <w:lang w:val="en-US"/>
        </w:rPr>
        <w:t xml:space="preserve">list of </w:t>
      </w:r>
      <w:r w:rsidR="001443F3" w:rsidRPr="001443F3">
        <w:rPr>
          <w:rFonts w:ascii="Arial" w:eastAsia="ArialMT" w:hAnsi="Arial" w:cs="Arial"/>
          <w:color w:val="000000"/>
          <w:sz w:val="24"/>
          <w:szCs w:val="24"/>
          <w:lang w:val="en-US"/>
        </w:rPr>
        <w:t xml:space="preserve">RT-qPCR </w:t>
      </w:r>
      <w:r w:rsidR="000F070F">
        <w:rPr>
          <w:rFonts w:ascii="Arial" w:eastAsia="ArialMT" w:hAnsi="Arial" w:cs="Arial"/>
          <w:color w:val="000000"/>
          <w:sz w:val="24"/>
          <w:szCs w:val="24"/>
          <w:lang w:val="en-US"/>
        </w:rPr>
        <w:t xml:space="preserve">primers used in the </w:t>
      </w:r>
      <w:r w:rsidR="001443F3">
        <w:rPr>
          <w:rFonts w:ascii="Arial" w:eastAsia="ArialMT" w:hAnsi="Arial" w:cs="Arial"/>
          <w:color w:val="000000"/>
          <w:sz w:val="24"/>
          <w:szCs w:val="24"/>
          <w:lang w:val="en-US"/>
        </w:rPr>
        <w:t>present</w:t>
      </w:r>
      <w:r w:rsidR="000F070F">
        <w:rPr>
          <w:rFonts w:ascii="Arial" w:eastAsia="ArialMT" w:hAnsi="Arial" w:cs="Arial"/>
          <w:color w:val="000000"/>
          <w:sz w:val="24"/>
          <w:szCs w:val="24"/>
          <w:lang w:val="en-US"/>
        </w:rPr>
        <w:t xml:space="preserve"> study is reported in </w:t>
      </w:r>
      <w:r w:rsidR="00F06BEC">
        <w:rPr>
          <w:rFonts w:ascii="Arial" w:eastAsia="ArialMT" w:hAnsi="Arial" w:cs="Arial"/>
          <w:color w:val="000000"/>
          <w:sz w:val="24"/>
          <w:szCs w:val="24"/>
          <w:lang w:val="en-US"/>
        </w:rPr>
        <w:t xml:space="preserve">Additional </w:t>
      </w:r>
      <w:r w:rsidR="000F070F">
        <w:rPr>
          <w:rFonts w:ascii="Arial" w:eastAsia="ArialMT" w:hAnsi="Arial" w:cs="Arial"/>
          <w:color w:val="000000"/>
          <w:sz w:val="24"/>
          <w:szCs w:val="24"/>
          <w:lang w:val="en-US"/>
        </w:rPr>
        <w:t xml:space="preserve">Table </w:t>
      </w:r>
      <w:r w:rsidR="00F06BEC">
        <w:rPr>
          <w:rFonts w:ascii="Arial" w:eastAsia="ArialMT" w:hAnsi="Arial" w:cs="Arial"/>
          <w:color w:val="000000"/>
          <w:sz w:val="24"/>
          <w:szCs w:val="24"/>
          <w:lang w:val="en-US"/>
        </w:rPr>
        <w:t>S</w:t>
      </w:r>
      <w:r w:rsidR="000F070F">
        <w:rPr>
          <w:rFonts w:ascii="Arial" w:eastAsia="ArialMT" w:hAnsi="Arial" w:cs="Arial"/>
          <w:color w:val="000000"/>
          <w:sz w:val="24"/>
          <w:szCs w:val="24"/>
          <w:lang w:val="en-US"/>
        </w:rPr>
        <w:t>2.</w:t>
      </w:r>
    </w:p>
    <w:p w14:paraId="26B858AE" w14:textId="77777777" w:rsidR="00F87561" w:rsidRPr="00B24B77" w:rsidRDefault="00F87561" w:rsidP="0009597E">
      <w:pPr>
        <w:spacing w:after="0" w:line="480" w:lineRule="auto"/>
        <w:jc w:val="both"/>
        <w:rPr>
          <w:rFonts w:ascii="Arial" w:eastAsia="ArialMT" w:hAnsi="Arial" w:cs="Arial"/>
          <w:b/>
          <w:bCs/>
          <w:color w:val="000000"/>
          <w:sz w:val="24"/>
          <w:szCs w:val="24"/>
          <w:lang w:val="en-US"/>
        </w:rPr>
      </w:pPr>
      <w:r w:rsidRPr="00B24B77">
        <w:rPr>
          <w:rFonts w:ascii="Arial" w:eastAsia="ArialMT" w:hAnsi="Arial" w:cs="Arial"/>
          <w:b/>
          <w:bCs/>
          <w:color w:val="000000"/>
          <w:sz w:val="24"/>
          <w:szCs w:val="24"/>
          <w:lang w:val="en-US"/>
        </w:rPr>
        <w:t>Western Blotting</w:t>
      </w:r>
    </w:p>
    <w:p w14:paraId="092EC6B5" w14:textId="05DF33E3" w:rsidR="006F4C7B" w:rsidRDefault="00F87561" w:rsidP="0009597E">
      <w:pPr>
        <w:spacing w:after="0" w:line="480" w:lineRule="auto"/>
        <w:jc w:val="both"/>
        <w:rPr>
          <w:rFonts w:ascii="Arial" w:eastAsia="ArialMT" w:hAnsi="Arial" w:cs="Arial"/>
          <w:color w:val="000000"/>
          <w:sz w:val="24"/>
          <w:szCs w:val="24"/>
          <w:lang w:val="en-US"/>
        </w:rPr>
      </w:pPr>
      <w:r w:rsidRPr="00B24B77">
        <w:rPr>
          <w:rFonts w:ascii="Arial" w:eastAsia="ArialMT" w:hAnsi="Arial" w:cs="Arial"/>
          <w:color w:val="000000"/>
          <w:sz w:val="24"/>
          <w:szCs w:val="24"/>
          <w:lang w:val="en-US"/>
        </w:rPr>
        <w:t xml:space="preserve">Protein extracts were prepared using Lysis Buffer containing 20 mM Tris-HCl (pH 7.4), 150 mM NaCl, 5 mM EDTA, 1% Triton X-100, 1 mM PMSF, 10 mM </w:t>
      </w:r>
      <w:proofErr w:type="spellStart"/>
      <w:r w:rsidRPr="00B24B77">
        <w:rPr>
          <w:rFonts w:ascii="Arial" w:eastAsia="ArialMT" w:hAnsi="Arial" w:cs="Arial"/>
          <w:color w:val="000000"/>
          <w:sz w:val="24"/>
          <w:szCs w:val="24"/>
          <w:lang w:val="en-US"/>
        </w:rPr>
        <w:t>NaF</w:t>
      </w:r>
      <w:proofErr w:type="spellEnd"/>
      <w:r w:rsidRPr="00B24B77">
        <w:rPr>
          <w:rFonts w:ascii="Arial" w:eastAsia="ArialMT" w:hAnsi="Arial" w:cs="Arial"/>
          <w:color w:val="000000"/>
          <w:sz w:val="24"/>
          <w:szCs w:val="24"/>
          <w:lang w:val="en-US"/>
        </w:rPr>
        <w:t xml:space="preserve">, 1 mM Na3VO4, and Protease Inhibitor Cocktail (Roche, </w:t>
      </w:r>
      <w:proofErr w:type="spellStart"/>
      <w:r w:rsidRPr="00B24B77">
        <w:rPr>
          <w:rFonts w:ascii="Arial" w:eastAsia="ArialMT" w:hAnsi="Arial" w:cs="Arial"/>
          <w:color w:val="000000"/>
          <w:sz w:val="24"/>
          <w:szCs w:val="24"/>
          <w:lang w:val="en-US"/>
        </w:rPr>
        <w:t>Basilea</w:t>
      </w:r>
      <w:proofErr w:type="spellEnd"/>
      <w:r w:rsidRPr="00B24B77">
        <w:rPr>
          <w:rFonts w:ascii="Arial" w:eastAsia="ArialMT" w:hAnsi="Arial" w:cs="Arial"/>
          <w:color w:val="000000"/>
          <w:sz w:val="24"/>
          <w:szCs w:val="24"/>
          <w:lang w:val="en-US"/>
        </w:rPr>
        <w:t xml:space="preserve">, Switzerland) and protease inhibitors (Roche, Mannheim, Germany) and incubated at 4°C for 30 minutes. Cell lysates were collected by centrifugation at 13,000 x g for 15 minutes. Total protein concentrations were measured using Bio-Rad DC protein assay kit (Bio-Rad). Equal amounts of protein lysates were resolved by SDS-PAGE, transferred to nitrocellulose membrane, blocked for 1 hour at room temperature with 5% low-fat milk in phosphate- buffered saline (PBS) solution with 0.1% Tween 20, and then incubated overnight with the primary antibodies, diluted in BSA 5% + NaN3, at room temperature. After 3 washes, membranes were incubated with the secondary antibody, diluted in PBT 5% low-fat milk, for 1 hour at room temperature. After 3 washes, </w:t>
      </w:r>
      <w:r w:rsidRPr="00B24B77">
        <w:rPr>
          <w:rFonts w:ascii="Arial" w:eastAsia="ArialMT" w:hAnsi="Arial" w:cs="Arial"/>
          <w:color w:val="000000"/>
          <w:sz w:val="24"/>
          <w:szCs w:val="24"/>
          <w:lang w:val="en-US"/>
        </w:rPr>
        <w:lastRenderedPageBreak/>
        <w:t xml:space="preserve">the immune complexes were detected using Immobilon Western Chemiluminescent HRP Substrate (Merk). The </w:t>
      </w:r>
      <w:r w:rsidR="00F63E29">
        <w:rPr>
          <w:rFonts w:ascii="Arial" w:eastAsia="ArialMT" w:hAnsi="Arial" w:cs="Arial"/>
          <w:color w:val="000000"/>
          <w:sz w:val="24"/>
          <w:szCs w:val="24"/>
          <w:lang w:val="en-US"/>
        </w:rPr>
        <w:t xml:space="preserve">list of </w:t>
      </w:r>
      <w:r w:rsidR="00707D1E">
        <w:rPr>
          <w:rFonts w:ascii="Arial" w:eastAsia="ArialMT" w:hAnsi="Arial" w:cs="Arial"/>
          <w:color w:val="000000"/>
          <w:sz w:val="24"/>
          <w:szCs w:val="24"/>
          <w:lang w:val="en-US"/>
        </w:rPr>
        <w:t xml:space="preserve">antibodies used in the current study is reported in </w:t>
      </w:r>
      <w:r w:rsidR="00F06BEC">
        <w:rPr>
          <w:rFonts w:ascii="Arial" w:eastAsia="ArialMT" w:hAnsi="Arial" w:cs="Arial"/>
          <w:color w:val="000000"/>
          <w:sz w:val="24"/>
          <w:szCs w:val="24"/>
          <w:lang w:val="en-US"/>
        </w:rPr>
        <w:t xml:space="preserve">Additional </w:t>
      </w:r>
      <w:r w:rsidR="00707D1E">
        <w:rPr>
          <w:rFonts w:ascii="Arial" w:eastAsia="ArialMT" w:hAnsi="Arial" w:cs="Arial"/>
          <w:color w:val="000000"/>
          <w:sz w:val="24"/>
          <w:szCs w:val="24"/>
          <w:lang w:val="en-US"/>
        </w:rPr>
        <w:t xml:space="preserve">Table </w:t>
      </w:r>
      <w:r w:rsidR="00F06BEC">
        <w:rPr>
          <w:rFonts w:ascii="Arial" w:eastAsia="ArialMT" w:hAnsi="Arial" w:cs="Arial"/>
          <w:color w:val="000000"/>
          <w:sz w:val="24"/>
          <w:szCs w:val="24"/>
          <w:lang w:val="en-US"/>
        </w:rPr>
        <w:t>S</w:t>
      </w:r>
      <w:r w:rsidR="00735741">
        <w:rPr>
          <w:rFonts w:ascii="Arial" w:eastAsia="ArialMT" w:hAnsi="Arial" w:cs="Arial"/>
          <w:color w:val="000000"/>
          <w:sz w:val="24"/>
          <w:szCs w:val="24"/>
          <w:lang w:val="en-US"/>
        </w:rPr>
        <w:t>3</w:t>
      </w:r>
      <w:r w:rsidR="006F4C7B">
        <w:rPr>
          <w:rFonts w:ascii="Arial" w:eastAsia="ArialMT" w:hAnsi="Arial" w:cs="Arial"/>
          <w:color w:val="000000"/>
          <w:sz w:val="24"/>
          <w:szCs w:val="24"/>
          <w:lang w:val="en-US"/>
        </w:rPr>
        <w:t>.</w:t>
      </w:r>
    </w:p>
    <w:p w14:paraId="6289C9C5" w14:textId="77777777" w:rsidR="00F87561" w:rsidRPr="00B24B77" w:rsidRDefault="00F87561" w:rsidP="0009597E">
      <w:pPr>
        <w:spacing w:after="0" w:line="480" w:lineRule="auto"/>
        <w:jc w:val="both"/>
        <w:rPr>
          <w:rFonts w:ascii="Arial" w:eastAsia="ArialMT" w:hAnsi="Arial" w:cs="Arial"/>
          <w:b/>
          <w:bCs/>
          <w:color w:val="000000"/>
          <w:sz w:val="24"/>
          <w:szCs w:val="24"/>
          <w:lang w:val="en-US"/>
        </w:rPr>
      </w:pPr>
      <w:r w:rsidRPr="00B24B77">
        <w:rPr>
          <w:rFonts w:ascii="Arial" w:eastAsia="ArialMT" w:hAnsi="Arial" w:cs="Arial"/>
          <w:b/>
          <w:bCs/>
          <w:color w:val="000000"/>
          <w:sz w:val="24"/>
          <w:szCs w:val="24"/>
          <w:lang w:val="en-US"/>
        </w:rPr>
        <w:t>Analysis of apoptosis and cell cycle</w:t>
      </w:r>
    </w:p>
    <w:p w14:paraId="5B0E775C" w14:textId="77777777" w:rsidR="00F87561" w:rsidRPr="00B24B77" w:rsidRDefault="00F87561" w:rsidP="0009597E">
      <w:pPr>
        <w:spacing w:after="0" w:line="480" w:lineRule="auto"/>
        <w:jc w:val="both"/>
        <w:rPr>
          <w:rFonts w:ascii="Arial" w:eastAsia="ArialMT" w:hAnsi="Arial" w:cs="Arial"/>
          <w:color w:val="000000"/>
          <w:sz w:val="24"/>
          <w:szCs w:val="24"/>
          <w:lang w:val="en-US"/>
        </w:rPr>
      </w:pPr>
      <w:r w:rsidRPr="00525227">
        <w:rPr>
          <w:rFonts w:ascii="Arial" w:eastAsia="ArialMT" w:hAnsi="Arial" w:cs="Arial"/>
          <w:color w:val="000000"/>
          <w:sz w:val="24"/>
          <w:szCs w:val="24"/>
          <w:lang w:val="en-US"/>
        </w:rPr>
        <w:t xml:space="preserve">Apoptosis was measured by flow cytometry after staining with </w:t>
      </w:r>
      <w:proofErr w:type="spellStart"/>
      <w:r w:rsidRPr="00525227">
        <w:rPr>
          <w:rFonts w:ascii="Arial" w:eastAsia="ArialMT" w:hAnsi="Arial" w:cs="Arial"/>
          <w:color w:val="000000"/>
          <w:sz w:val="24"/>
          <w:szCs w:val="24"/>
          <w:lang w:val="en-US"/>
        </w:rPr>
        <w:t>tetrametylrodamine</w:t>
      </w:r>
      <w:proofErr w:type="spellEnd"/>
      <w:r w:rsidRPr="00525227">
        <w:rPr>
          <w:rFonts w:ascii="Arial" w:eastAsia="ArialMT" w:hAnsi="Arial" w:cs="Arial"/>
          <w:color w:val="000000"/>
          <w:sz w:val="24"/>
          <w:szCs w:val="24"/>
          <w:lang w:val="en-US"/>
        </w:rPr>
        <w:t xml:space="preserve"> methyl ester (TMRM; Molecular Probes, Eugene, Oregon, USA) or Annexin V-FITC Kit (</w:t>
      </w:r>
      <w:proofErr w:type="spellStart"/>
      <w:r w:rsidRPr="00525227">
        <w:rPr>
          <w:rFonts w:ascii="Arial" w:eastAsia="ArialMT" w:hAnsi="Arial" w:cs="Arial"/>
          <w:color w:val="000000"/>
          <w:sz w:val="24"/>
          <w:szCs w:val="24"/>
          <w:lang w:val="en-US"/>
        </w:rPr>
        <w:t>Miltenyi</w:t>
      </w:r>
      <w:proofErr w:type="spellEnd"/>
      <w:r w:rsidRPr="00525227">
        <w:rPr>
          <w:rFonts w:ascii="Arial" w:eastAsia="ArialMT" w:hAnsi="Arial" w:cs="Arial"/>
          <w:color w:val="000000"/>
          <w:sz w:val="24"/>
          <w:szCs w:val="24"/>
          <w:lang w:val="en-US"/>
        </w:rPr>
        <w:t xml:space="preserve"> </w:t>
      </w:r>
      <w:proofErr w:type="spellStart"/>
      <w:r w:rsidRPr="00525227">
        <w:rPr>
          <w:rFonts w:ascii="Arial" w:eastAsia="ArialMT" w:hAnsi="Arial" w:cs="Arial"/>
          <w:color w:val="000000"/>
          <w:sz w:val="24"/>
          <w:szCs w:val="24"/>
          <w:lang w:val="en-US"/>
        </w:rPr>
        <w:t>Biotec</w:t>
      </w:r>
      <w:proofErr w:type="spellEnd"/>
      <w:r w:rsidRPr="00525227">
        <w:rPr>
          <w:rFonts w:ascii="Arial" w:eastAsia="ArialMT" w:hAnsi="Arial" w:cs="Arial"/>
          <w:color w:val="000000"/>
          <w:sz w:val="24"/>
          <w:szCs w:val="24"/>
          <w:lang w:val="en-US"/>
        </w:rPr>
        <w:t xml:space="preserve">, </w:t>
      </w:r>
      <w:proofErr w:type="spellStart"/>
      <w:r w:rsidRPr="00525227">
        <w:rPr>
          <w:rFonts w:ascii="Arial" w:eastAsia="ArialMT" w:hAnsi="Arial" w:cs="Arial"/>
          <w:color w:val="000000"/>
          <w:sz w:val="24"/>
          <w:szCs w:val="24"/>
          <w:lang w:val="en-US"/>
        </w:rPr>
        <w:t>Bergisch</w:t>
      </w:r>
      <w:proofErr w:type="spellEnd"/>
      <w:r w:rsidRPr="00525227">
        <w:rPr>
          <w:rFonts w:ascii="Arial" w:eastAsia="ArialMT" w:hAnsi="Arial" w:cs="Arial"/>
          <w:color w:val="000000"/>
          <w:sz w:val="24"/>
          <w:szCs w:val="24"/>
          <w:lang w:val="en-US"/>
        </w:rPr>
        <w:t xml:space="preserve"> </w:t>
      </w:r>
      <w:proofErr w:type="spellStart"/>
      <w:r w:rsidRPr="00525227">
        <w:rPr>
          <w:rFonts w:ascii="Arial" w:eastAsia="ArialMT" w:hAnsi="Arial" w:cs="Arial"/>
          <w:color w:val="000000"/>
          <w:sz w:val="24"/>
          <w:szCs w:val="24"/>
          <w:lang w:val="en-US"/>
        </w:rPr>
        <w:t>Gladbach</w:t>
      </w:r>
      <w:proofErr w:type="spellEnd"/>
      <w:r w:rsidRPr="00525227">
        <w:rPr>
          <w:rFonts w:ascii="Arial" w:eastAsia="ArialMT" w:hAnsi="Arial" w:cs="Arial"/>
          <w:color w:val="000000"/>
          <w:sz w:val="24"/>
          <w:szCs w:val="24"/>
          <w:lang w:val="en-US"/>
        </w:rPr>
        <w:t>, Germany), according to the manufacturer's instructions. CD138</w:t>
      </w:r>
      <w:r w:rsidRPr="000B5314">
        <w:rPr>
          <w:rFonts w:ascii="Arial" w:eastAsia="ArialMT" w:hAnsi="Arial" w:cs="Arial"/>
          <w:color w:val="000000"/>
          <w:sz w:val="24"/>
          <w:szCs w:val="24"/>
          <w:vertAlign w:val="superscript"/>
          <w:lang w:val="en-US"/>
        </w:rPr>
        <w:t>+</w:t>
      </w:r>
      <w:r w:rsidRPr="00525227">
        <w:rPr>
          <w:rFonts w:ascii="Arial" w:eastAsia="ArialMT" w:hAnsi="Arial" w:cs="Arial"/>
          <w:color w:val="000000"/>
          <w:sz w:val="24"/>
          <w:szCs w:val="24"/>
          <w:lang w:val="en-US"/>
        </w:rPr>
        <w:t xml:space="preserve"> cells were identified by anti hCD138-APC antibod</w:t>
      </w:r>
      <w:r>
        <w:rPr>
          <w:rFonts w:ascii="Arial" w:eastAsia="ArialMT" w:hAnsi="Arial" w:cs="Arial"/>
          <w:color w:val="000000"/>
          <w:sz w:val="24"/>
          <w:szCs w:val="24"/>
          <w:lang w:val="en-US"/>
        </w:rPr>
        <w:t>y</w:t>
      </w:r>
      <w:r w:rsidRPr="00525227">
        <w:rPr>
          <w:rFonts w:ascii="Arial" w:eastAsia="ArialMT" w:hAnsi="Arial" w:cs="Arial"/>
          <w:color w:val="000000"/>
          <w:sz w:val="24"/>
          <w:szCs w:val="24"/>
          <w:lang w:val="en-US"/>
        </w:rPr>
        <w:t xml:space="preserve"> (clone: 44F9; 130-117-395, </w:t>
      </w:r>
      <w:proofErr w:type="spellStart"/>
      <w:r w:rsidRPr="00525227">
        <w:rPr>
          <w:rFonts w:ascii="Arial" w:eastAsia="ArialMT" w:hAnsi="Arial" w:cs="Arial"/>
          <w:color w:val="000000"/>
          <w:sz w:val="24"/>
          <w:szCs w:val="24"/>
          <w:lang w:val="en-US"/>
        </w:rPr>
        <w:t>Miltenyi</w:t>
      </w:r>
      <w:proofErr w:type="spellEnd"/>
      <w:r w:rsidRPr="00525227">
        <w:rPr>
          <w:rFonts w:ascii="Arial" w:eastAsia="ArialMT" w:hAnsi="Arial" w:cs="Arial"/>
          <w:color w:val="000000"/>
          <w:sz w:val="24"/>
          <w:szCs w:val="24"/>
          <w:lang w:val="en-US"/>
        </w:rPr>
        <w:t xml:space="preserve"> </w:t>
      </w:r>
      <w:proofErr w:type="spellStart"/>
      <w:r w:rsidRPr="00525227">
        <w:rPr>
          <w:rFonts w:ascii="Arial" w:eastAsia="ArialMT" w:hAnsi="Arial" w:cs="Arial"/>
          <w:color w:val="000000"/>
          <w:sz w:val="24"/>
          <w:szCs w:val="24"/>
          <w:lang w:val="en-US"/>
        </w:rPr>
        <w:t>Biotec</w:t>
      </w:r>
      <w:proofErr w:type="spellEnd"/>
      <w:r w:rsidRPr="00525227">
        <w:rPr>
          <w:rFonts w:ascii="Arial" w:eastAsia="ArialMT" w:hAnsi="Arial" w:cs="Arial"/>
          <w:color w:val="000000"/>
          <w:sz w:val="24"/>
          <w:szCs w:val="24"/>
          <w:lang w:val="en-US"/>
        </w:rPr>
        <w:t xml:space="preserve">). Cell cycle was measured by propidium iodide (PI) staining – flow cytometry. Briefly, cells were washed in PBS, treated with RNase (0.14 mg/mL) and incubated with propidium iodide (28.57 </w:t>
      </w:r>
      <w:proofErr w:type="spellStart"/>
      <w:r w:rsidRPr="00525227">
        <w:rPr>
          <w:rFonts w:ascii="Arial" w:eastAsia="ArialMT" w:hAnsi="Arial" w:cs="Arial"/>
          <w:color w:val="000000"/>
          <w:sz w:val="24"/>
          <w:szCs w:val="24"/>
          <w:lang w:val="en-US"/>
        </w:rPr>
        <w:t>μg</w:t>
      </w:r>
      <w:proofErr w:type="spellEnd"/>
      <w:r w:rsidRPr="00525227">
        <w:rPr>
          <w:rFonts w:ascii="Arial" w:eastAsia="ArialMT" w:hAnsi="Arial" w:cs="Arial"/>
          <w:color w:val="000000"/>
          <w:sz w:val="24"/>
          <w:szCs w:val="24"/>
          <w:lang w:val="en-US"/>
        </w:rPr>
        <w:t xml:space="preserve">/mL). Data were acquired using </w:t>
      </w:r>
      <w:r w:rsidRPr="00CB787E">
        <w:rPr>
          <w:rFonts w:ascii="Arial" w:eastAsia="ArialMT" w:hAnsi="Arial" w:cs="Arial"/>
          <w:color w:val="000000"/>
          <w:sz w:val="24"/>
          <w:szCs w:val="24"/>
          <w:lang w:val="en-US"/>
        </w:rPr>
        <w:t xml:space="preserve">BD </w:t>
      </w:r>
      <w:proofErr w:type="spellStart"/>
      <w:r w:rsidRPr="00CB787E">
        <w:rPr>
          <w:rFonts w:ascii="Arial" w:eastAsia="ArialMT" w:hAnsi="Arial" w:cs="Arial"/>
          <w:color w:val="000000"/>
          <w:sz w:val="24"/>
          <w:szCs w:val="24"/>
          <w:lang w:val="en-US"/>
        </w:rPr>
        <w:t>FACSCelesta</w:t>
      </w:r>
      <w:proofErr w:type="spellEnd"/>
      <w:r w:rsidRPr="00CB787E">
        <w:rPr>
          <w:rFonts w:ascii="Arial" w:eastAsia="ArialMT" w:hAnsi="Arial" w:cs="Arial"/>
          <w:color w:val="000000"/>
          <w:sz w:val="24"/>
          <w:szCs w:val="24"/>
          <w:lang w:val="en-US"/>
        </w:rPr>
        <w:t>™</w:t>
      </w:r>
      <w:r>
        <w:rPr>
          <w:rFonts w:ascii="Arial" w:eastAsia="ArialMT" w:hAnsi="Arial" w:cs="Arial"/>
          <w:color w:val="000000"/>
          <w:sz w:val="24"/>
          <w:szCs w:val="24"/>
          <w:lang w:val="en-US"/>
        </w:rPr>
        <w:t xml:space="preserve"> </w:t>
      </w:r>
      <w:r w:rsidRPr="00525227">
        <w:rPr>
          <w:rFonts w:ascii="Arial" w:eastAsia="ArialMT" w:hAnsi="Arial" w:cs="Arial"/>
          <w:color w:val="000000"/>
          <w:sz w:val="24"/>
          <w:szCs w:val="24"/>
          <w:lang w:val="en-US"/>
        </w:rPr>
        <w:t xml:space="preserve">cytofluorimeter and processed with </w:t>
      </w:r>
      <w:proofErr w:type="spellStart"/>
      <w:r w:rsidRPr="00525227">
        <w:rPr>
          <w:rFonts w:ascii="Arial" w:eastAsia="ArialMT" w:hAnsi="Arial" w:cs="Arial"/>
          <w:color w:val="000000"/>
          <w:sz w:val="24"/>
          <w:szCs w:val="24"/>
          <w:lang w:val="en-US"/>
        </w:rPr>
        <w:t>FACSDiva</w:t>
      </w:r>
      <w:proofErr w:type="spellEnd"/>
      <w:r w:rsidRPr="00525227">
        <w:rPr>
          <w:rFonts w:ascii="Arial" w:eastAsia="ArialMT" w:hAnsi="Arial" w:cs="Arial"/>
          <w:color w:val="000000"/>
          <w:sz w:val="24"/>
          <w:szCs w:val="24"/>
          <w:lang w:val="en-US"/>
        </w:rPr>
        <w:t xml:space="preserve"> 8.0 software (BD Biosciences).</w:t>
      </w:r>
      <w:r w:rsidRPr="00B24B77">
        <w:rPr>
          <w:rFonts w:ascii="Arial" w:eastAsia="ArialMT" w:hAnsi="Arial" w:cs="Arial"/>
          <w:color w:val="000000"/>
          <w:sz w:val="24"/>
          <w:szCs w:val="24"/>
          <w:lang w:val="en-US"/>
        </w:rPr>
        <w:t xml:space="preserve"> </w:t>
      </w:r>
    </w:p>
    <w:p w14:paraId="5505FABC" w14:textId="77777777" w:rsidR="00F87561" w:rsidRPr="00B24B77" w:rsidRDefault="00F87561" w:rsidP="0009597E">
      <w:pPr>
        <w:spacing w:after="0" w:line="480" w:lineRule="auto"/>
        <w:jc w:val="both"/>
        <w:rPr>
          <w:rFonts w:ascii="Arial" w:eastAsia="ArialMT" w:hAnsi="Arial" w:cs="Arial"/>
          <w:b/>
          <w:bCs/>
          <w:color w:val="000000"/>
          <w:sz w:val="24"/>
          <w:szCs w:val="24"/>
          <w:lang w:val="en-US"/>
        </w:rPr>
      </w:pPr>
      <w:proofErr w:type="spellStart"/>
      <w:r w:rsidRPr="00B24B77">
        <w:rPr>
          <w:rFonts w:ascii="Arial" w:eastAsia="ArialMT" w:hAnsi="Arial" w:cs="Arial"/>
          <w:b/>
          <w:bCs/>
          <w:color w:val="000000"/>
          <w:sz w:val="24"/>
          <w:szCs w:val="24"/>
          <w:lang w:val="en-US"/>
        </w:rPr>
        <w:t>ATPlite</w:t>
      </w:r>
      <w:proofErr w:type="spellEnd"/>
      <w:r w:rsidRPr="00B24B77">
        <w:rPr>
          <w:rFonts w:ascii="Arial" w:eastAsia="ArialMT" w:hAnsi="Arial" w:cs="Arial"/>
          <w:b/>
          <w:bCs/>
          <w:color w:val="000000"/>
          <w:sz w:val="24"/>
          <w:szCs w:val="24"/>
          <w:lang w:val="en-US"/>
        </w:rPr>
        <w:t xml:space="preserve"> Assay</w:t>
      </w:r>
    </w:p>
    <w:p w14:paraId="6170D0DE" w14:textId="77777777" w:rsidR="00F87561" w:rsidRDefault="00F87561" w:rsidP="0009597E">
      <w:pPr>
        <w:spacing w:after="0" w:line="480" w:lineRule="auto"/>
        <w:jc w:val="both"/>
        <w:rPr>
          <w:rFonts w:ascii="Arial" w:eastAsia="ArialMT" w:hAnsi="Arial" w:cs="Arial"/>
          <w:color w:val="000000"/>
          <w:sz w:val="24"/>
          <w:szCs w:val="24"/>
          <w:lang w:val="en-US"/>
        </w:rPr>
      </w:pPr>
      <w:proofErr w:type="spellStart"/>
      <w:r w:rsidRPr="00B24B77">
        <w:rPr>
          <w:rFonts w:ascii="Arial" w:eastAsia="ArialMT" w:hAnsi="Arial" w:cs="Arial"/>
          <w:color w:val="000000"/>
          <w:sz w:val="24"/>
          <w:szCs w:val="24"/>
          <w:lang w:val="en-US"/>
        </w:rPr>
        <w:t>ATPlite</w:t>
      </w:r>
      <w:proofErr w:type="spellEnd"/>
      <w:r w:rsidRPr="00B24B77">
        <w:rPr>
          <w:rFonts w:ascii="Arial" w:eastAsia="ArialMT" w:hAnsi="Arial" w:cs="Arial"/>
          <w:color w:val="000000"/>
          <w:sz w:val="24"/>
          <w:szCs w:val="24"/>
          <w:lang w:val="en-US"/>
        </w:rPr>
        <w:t xml:space="preserve"> assay was performed using </w:t>
      </w:r>
      <w:proofErr w:type="spellStart"/>
      <w:r w:rsidRPr="00B24B77">
        <w:rPr>
          <w:rFonts w:ascii="Arial" w:eastAsia="ArialMT" w:hAnsi="Arial" w:cs="Arial"/>
          <w:color w:val="000000"/>
          <w:sz w:val="24"/>
          <w:szCs w:val="24"/>
          <w:lang w:val="en-US"/>
        </w:rPr>
        <w:t>CellTiter</w:t>
      </w:r>
      <w:proofErr w:type="spellEnd"/>
      <w:r w:rsidRPr="00B24B77">
        <w:rPr>
          <w:rFonts w:ascii="Arial" w:eastAsia="ArialMT" w:hAnsi="Arial" w:cs="Arial"/>
          <w:color w:val="000000"/>
          <w:sz w:val="24"/>
          <w:szCs w:val="24"/>
          <w:lang w:val="en-US"/>
        </w:rPr>
        <w:t>-Glo® Luminescent Cell Viability Assay (Promega) to measure cell viability/proliferation. For each experiment cells were plated at a density of 1 x 10</w:t>
      </w:r>
      <w:r w:rsidRPr="00B24B77">
        <w:rPr>
          <w:rFonts w:ascii="Arial" w:eastAsia="ArialMT" w:hAnsi="Arial" w:cs="Arial"/>
          <w:color w:val="000000"/>
          <w:sz w:val="24"/>
          <w:szCs w:val="24"/>
          <w:vertAlign w:val="superscript"/>
          <w:lang w:val="en-US"/>
        </w:rPr>
        <w:t>5</w:t>
      </w:r>
      <w:r w:rsidRPr="00B24B77">
        <w:rPr>
          <w:rFonts w:ascii="Arial" w:eastAsia="ArialMT" w:hAnsi="Arial" w:cs="Arial"/>
          <w:color w:val="000000"/>
          <w:sz w:val="24"/>
          <w:szCs w:val="24"/>
          <w:lang w:val="en-US"/>
        </w:rPr>
        <w:t xml:space="preserve">/ml and cell proliferation was measured at day 0, day 3 and 4. 10μL of cells were mixed with an equal volume of </w:t>
      </w:r>
      <w:proofErr w:type="spellStart"/>
      <w:r w:rsidRPr="00B24B77">
        <w:rPr>
          <w:rFonts w:ascii="Arial" w:eastAsia="ArialMT" w:hAnsi="Arial" w:cs="Arial"/>
          <w:color w:val="000000"/>
          <w:sz w:val="24"/>
          <w:szCs w:val="24"/>
          <w:lang w:val="en-US"/>
        </w:rPr>
        <w:t>CellTiter</w:t>
      </w:r>
      <w:proofErr w:type="spellEnd"/>
      <w:r w:rsidRPr="00B24B77">
        <w:rPr>
          <w:rFonts w:ascii="Arial" w:eastAsia="ArialMT" w:hAnsi="Arial" w:cs="Arial"/>
          <w:color w:val="000000"/>
          <w:sz w:val="24"/>
          <w:szCs w:val="24"/>
          <w:lang w:val="en-US"/>
        </w:rPr>
        <w:t xml:space="preserve">-Glo® Reagent solution per well in 384 - well white plate, in technical duplicate. Plate was shaken in the dark for 2 minutes and then incubated at room temperature for 10 minutes. Luminescence was measured using </w:t>
      </w:r>
      <w:proofErr w:type="spellStart"/>
      <w:r w:rsidRPr="00B24B77">
        <w:rPr>
          <w:rFonts w:ascii="Arial" w:eastAsia="ArialMT" w:hAnsi="Arial" w:cs="Arial"/>
          <w:color w:val="000000"/>
          <w:sz w:val="24"/>
          <w:szCs w:val="24"/>
          <w:lang w:val="en-US"/>
        </w:rPr>
        <w:t>BioTek</w:t>
      </w:r>
      <w:proofErr w:type="spellEnd"/>
      <w:r w:rsidRPr="00B24B77">
        <w:rPr>
          <w:rFonts w:ascii="Arial" w:eastAsia="ArialMT" w:hAnsi="Arial" w:cs="Arial"/>
          <w:color w:val="000000"/>
          <w:sz w:val="24"/>
          <w:szCs w:val="24"/>
          <w:lang w:val="en-US"/>
        </w:rPr>
        <w:t xml:space="preserve"> </w:t>
      </w:r>
      <w:proofErr w:type="spellStart"/>
      <w:r w:rsidRPr="00B24B77">
        <w:rPr>
          <w:rFonts w:ascii="Arial" w:eastAsia="ArialMT" w:hAnsi="Arial" w:cs="Arial"/>
          <w:color w:val="000000"/>
          <w:sz w:val="24"/>
          <w:szCs w:val="24"/>
          <w:lang w:val="en-US"/>
        </w:rPr>
        <w:t>SynergyTM</w:t>
      </w:r>
      <w:proofErr w:type="spellEnd"/>
      <w:r w:rsidRPr="00B24B77">
        <w:rPr>
          <w:rFonts w:ascii="Arial" w:eastAsia="ArialMT" w:hAnsi="Arial" w:cs="Arial"/>
          <w:color w:val="000000"/>
          <w:sz w:val="24"/>
          <w:szCs w:val="24"/>
          <w:lang w:val="en-US"/>
        </w:rPr>
        <w:t xml:space="preserve"> 2 Multi-Mode Microplate Reader (Bio-Tek Instruments, Winooski, Vermont, USA).</w:t>
      </w:r>
    </w:p>
    <w:p w14:paraId="55798095" w14:textId="77777777" w:rsidR="0009597E" w:rsidRPr="00B24B77" w:rsidRDefault="0009597E" w:rsidP="0009597E">
      <w:pPr>
        <w:spacing w:after="0" w:line="480" w:lineRule="auto"/>
        <w:jc w:val="both"/>
        <w:rPr>
          <w:rFonts w:ascii="Arial" w:eastAsia="ArialMT" w:hAnsi="Arial" w:cs="Arial"/>
          <w:color w:val="000000"/>
          <w:sz w:val="24"/>
          <w:szCs w:val="24"/>
          <w:lang w:val="en-US"/>
        </w:rPr>
      </w:pPr>
    </w:p>
    <w:p w14:paraId="4009B4EE" w14:textId="70DF7720" w:rsidR="00F87561" w:rsidRDefault="006B5126" w:rsidP="00F87561">
      <w:pPr>
        <w:spacing w:line="360" w:lineRule="auto"/>
        <w:rPr>
          <w:rFonts w:ascii="Arial" w:hAnsi="Arial" w:cs="Arial"/>
          <w:b/>
          <w:bCs/>
          <w:sz w:val="24"/>
          <w:szCs w:val="24"/>
          <w:lang w:val="en-US"/>
        </w:rPr>
      </w:pPr>
      <w:r>
        <w:rPr>
          <w:rFonts w:ascii="Arial" w:hAnsi="Arial" w:cs="Arial"/>
          <w:b/>
          <w:bCs/>
          <w:sz w:val="24"/>
          <w:szCs w:val="24"/>
          <w:lang w:val="en-US"/>
        </w:rPr>
        <w:t>References</w:t>
      </w:r>
    </w:p>
    <w:p w14:paraId="51246AED" w14:textId="62F55C99" w:rsidR="00350DBF" w:rsidRPr="008A63D6" w:rsidRDefault="00F87561" w:rsidP="00350DBF">
      <w:pPr>
        <w:widowControl w:val="0"/>
        <w:autoSpaceDE w:val="0"/>
        <w:autoSpaceDN w:val="0"/>
        <w:adjustRightInd w:val="0"/>
        <w:spacing w:line="360" w:lineRule="auto"/>
        <w:ind w:left="640" w:hanging="640"/>
        <w:rPr>
          <w:rFonts w:ascii="Arial" w:hAnsi="Arial" w:cs="Arial"/>
          <w:noProof/>
          <w:sz w:val="24"/>
          <w:szCs w:val="24"/>
          <w:lang w:val="en-US"/>
        </w:rPr>
      </w:pPr>
      <w:r>
        <w:rPr>
          <w:rFonts w:ascii="Arial" w:hAnsi="Arial" w:cs="Arial"/>
          <w:b/>
          <w:bCs/>
          <w:sz w:val="24"/>
          <w:szCs w:val="24"/>
          <w:lang w:val="en-US"/>
        </w:rPr>
        <w:fldChar w:fldCharType="begin" w:fldLock="1"/>
      </w:r>
      <w:r>
        <w:rPr>
          <w:rFonts w:ascii="Arial" w:hAnsi="Arial" w:cs="Arial"/>
          <w:b/>
          <w:bCs/>
          <w:sz w:val="24"/>
          <w:szCs w:val="24"/>
          <w:lang w:val="en-US"/>
        </w:rPr>
        <w:instrText xml:space="preserve">ADDIN Mendeley Bibliography CSL_BIBLIOGRAPHY </w:instrText>
      </w:r>
      <w:r>
        <w:rPr>
          <w:rFonts w:ascii="Arial" w:hAnsi="Arial" w:cs="Arial"/>
          <w:b/>
          <w:bCs/>
          <w:sz w:val="24"/>
          <w:szCs w:val="24"/>
          <w:lang w:val="en-US"/>
        </w:rPr>
        <w:fldChar w:fldCharType="separate"/>
      </w:r>
      <w:r w:rsidR="00350DBF" w:rsidRPr="008A63D6">
        <w:rPr>
          <w:rFonts w:ascii="Arial" w:hAnsi="Arial" w:cs="Arial"/>
          <w:noProof/>
          <w:sz w:val="24"/>
          <w:szCs w:val="24"/>
          <w:lang w:val="en-US"/>
        </w:rPr>
        <w:t>[1]</w:t>
      </w:r>
      <w:r w:rsidR="00350DBF" w:rsidRPr="008A63D6">
        <w:rPr>
          <w:rFonts w:ascii="Arial" w:hAnsi="Arial" w:cs="Arial"/>
          <w:noProof/>
          <w:sz w:val="24"/>
          <w:szCs w:val="24"/>
          <w:lang w:val="en-US"/>
        </w:rPr>
        <w:tab/>
        <w:t xml:space="preserve">Maiques-Diaz A, Spencer GJ, Lynch JT, Ciceri F, Williams EL, Amaral FMR, et al. Enhancer Activation by Pharmacologic Displacement of LSD1 from GFI1 Induces Differentiation in Acute Myeloid Leukemia. Cell Rep 2018;22:3641–59. </w:t>
      </w:r>
      <w:r w:rsidR="00350DBF" w:rsidRPr="008A63D6">
        <w:rPr>
          <w:rFonts w:ascii="Arial" w:hAnsi="Arial" w:cs="Arial"/>
          <w:noProof/>
          <w:sz w:val="24"/>
          <w:szCs w:val="24"/>
          <w:lang w:val="en-US"/>
        </w:rPr>
        <w:lastRenderedPageBreak/>
        <w:t>https://doi.org/10.1016/j.celrep.2018.03.012.</w:t>
      </w:r>
    </w:p>
    <w:p w14:paraId="7D26D7B1" w14:textId="77777777" w:rsidR="00350DBF" w:rsidRPr="00350DBF" w:rsidRDefault="00350DBF" w:rsidP="00350DBF">
      <w:pPr>
        <w:widowControl w:val="0"/>
        <w:autoSpaceDE w:val="0"/>
        <w:autoSpaceDN w:val="0"/>
        <w:adjustRightInd w:val="0"/>
        <w:spacing w:line="360" w:lineRule="auto"/>
        <w:ind w:left="640" w:hanging="640"/>
        <w:rPr>
          <w:rFonts w:ascii="Arial" w:hAnsi="Arial" w:cs="Arial"/>
          <w:noProof/>
          <w:sz w:val="24"/>
          <w:szCs w:val="24"/>
        </w:rPr>
      </w:pPr>
      <w:r w:rsidRPr="008A63D6">
        <w:rPr>
          <w:rFonts w:ascii="Arial" w:hAnsi="Arial" w:cs="Arial"/>
          <w:noProof/>
          <w:sz w:val="24"/>
          <w:szCs w:val="24"/>
          <w:lang w:val="en-US"/>
        </w:rPr>
        <w:t>[2]</w:t>
      </w:r>
      <w:r w:rsidRPr="008A63D6">
        <w:rPr>
          <w:rFonts w:ascii="Arial" w:hAnsi="Arial" w:cs="Arial"/>
          <w:noProof/>
          <w:sz w:val="24"/>
          <w:szCs w:val="24"/>
          <w:lang w:val="en-US"/>
        </w:rPr>
        <w:tab/>
        <w:t xml:space="preserve">Wiznerowicz M, Trono D. Conditional suppression of cellular genes: lentivirus vector-mediated drug-inducible RNA interference. </w:t>
      </w:r>
      <w:r w:rsidRPr="00350DBF">
        <w:rPr>
          <w:rFonts w:ascii="Arial" w:hAnsi="Arial" w:cs="Arial"/>
          <w:noProof/>
          <w:sz w:val="24"/>
          <w:szCs w:val="24"/>
        </w:rPr>
        <w:t>J Virol 2003;77:8957–61. https://doi.org/10.1128/jvi.77.16.8957-8951.2003.</w:t>
      </w:r>
    </w:p>
    <w:p w14:paraId="562D9A16" w14:textId="77777777" w:rsidR="00350DBF" w:rsidRPr="008A63D6" w:rsidRDefault="00350DBF" w:rsidP="00350DBF">
      <w:pPr>
        <w:widowControl w:val="0"/>
        <w:autoSpaceDE w:val="0"/>
        <w:autoSpaceDN w:val="0"/>
        <w:adjustRightInd w:val="0"/>
        <w:spacing w:line="360" w:lineRule="auto"/>
        <w:ind w:left="640" w:hanging="640"/>
        <w:rPr>
          <w:rFonts w:ascii="Arial" w:hAnsi="Arial" w:cs="Arial"/>
          <w:noProof/>
          <w:sz w:val="24"/>
          <w:szCs w:val="24"/>
          <w:lang w:val="en-US"/>
        </w:rPr>
      </w:pPr>
      <w:r w:rsidRPr="00350DBF">
        <w:rPr>
          <w:rFonts w:ascii="Arial" w:hAnsi="Arial" w:cs="Arial"/>
          <w:noProof/>
          <w:sz w:val="24"/>
          <w:szCs w:val="24"/>
        </w:rPr>
        <w:t>[3]</w:t>
      </w:r>
      <w:r w:rsidRPr="00350DBF">
        <w:rPr>
          <w:rFonts w:ascii="Arial" w:hAnsi="Arial" w:cs="Arial"/>
          <w:noProof/>
          <w:sz w:val="24"/>
          <w:szCs w:val="24"/>
        </w:rPr>
        <w:tab/>
        <w:t xml:space="preserve">Gugnoni M, Manzotti G, Vitale E, Sauta E, Torricelli F, Reggiani F, et al. </w:t>
      </w:r>
      <w:r w:rsidRPr="008A63D6">
        <w:rPr>
          <w:rFonts w:ascii="Arial" w:hAnsi="Arial" w:cs="Arial"/>
          <w:noProof/>
          <w:sz w:val="24"/>
          <w:szCs w:val="24"/>
          <w:lang w:val="en-US"/>
        </w:rPr>
        <w:t>OVOL2 impairs RHO GTPase signaling to restrain mitosis and aggressiveness of Anaplastic Thyroid Cancer. J Exp Clin Cancer Res 2022;41:1–17. https://doi.org/10.1186/s13046-022-02316-2.</w:t>
      </w:r>
    </w:p>
    <w:p w14:paraId="2E7D1057" w14:textId="77777777" w:rsidR="00350DBF" w:rsidRPr="008A63D6" w:rsidRDefault="00350DBF" w:rsidP="00350DBF">
      <w:pPr>
        <w:widowControl w:val="0"/>
        <w:autoSpaceDE w:val="0"/>
        <w:autoSpaceDN w:val="0"/>
        <w:adjustRightInd w:val="0"/>
        <w:spacing w:line="360" w:lineRule="auto"/>
        <w:ind w:left="640" w:hanging="640"/>
        <w:rPr>
          <w:rFonts w:ascii="Arial" w:hAnsi="Arial" w:cs="Arial"/>
          <w:noProof/>
          <w:sz w:val="24"/>
          <w:szCs w:val="24"/>
          <w:lang w:val="en-US"/>
        </w:rPr>
      </w:pPr>
      <w:r w:rsidRPr="008A63D6">
        <w:rPr>
          <w:rFonts w:ascii="Arial" w:hAnsi="Arial" w:cs="Arial"/>
          <w:noProof/>
          <w:sz w:val="24"/>
          <w:szCs w:val="24"/>
          <w:lang w:val="en-US"/>
        </w:rPr>
        <w:t>[4]</w:t>
      </w:r>
      <w:r w:rsidRPr="008A63D6">
        <w:rPr>
          <w:rFonts w:ascii="Arial" w:hAnsi="Arial" w:cs="Arial"/>
          <w:noProof/>
          <w:sz w:val="24"/>
          <w:szCs w:val="24"/>
          <w:lang w:val="en-US"/>
        </w:rPr>
        <w:tab/>
        <w:t>Dobin A, Davis CA, Schlesinger F, Drenkow J, Zaleski C, Jha S, et al. STAR: Ultrafast universal RNA-seq aligner. Bioinformatics 2013;29:15–21. https://doi.org/10.1093/bioinformatics/bts635.</w:t>
      </w:r>
    </w:p>
    <w:p w14:paraId="0EE8A4FD" w14:textId="77777777" w:rsidR="00350DBF" w:rsidRPr="008A63D6" w:rsidRDefault="00350DBF" w:rsidP="00350DBF">
      <w:pPr>
        <w:widowControl w:val="0"/>
        <w:autoSpaceDE w:val="0"/>
        <w:autoSpaceDN w:val="0"/>
        <w:adjustRightInd w:val="0"/>
        <w:spacing w:line="360" w:lineRule="auto"/>
        <w:ind w:left="640" w:hanging="640"/>
        <w:rPr>
          <w:rFonts w:ascii="Arial" w:hAnsi="Arial" w:cs="Arial"/>
          <w:noProof/>
          <w:sz w:val="24"/>
          <w:szCs w:val="24"/>
          <w:lang w:val="en-US"/>
        </w:rPr>
      </w:pPr>
      <w:r w:rsidRPr="008A63D6">
        <w:rPr>
          <w:rFonts w:ascii="Arial" w:hAnsi="Arial" w:cs="Arial"/>
          <w:noProof/>
          <w:sz w:val="24"/>
          <w:szCs w:val="24"/>
          <w:lang w:val="en-US"/>
        </w:rPr>
        <w:t>[5]</w:t>
      </w:r>
      <w:r w:rsidRPr="008A63D6">
        <w:rPr>
          <w:rFonts w:ascii="Arial" w:hAnsi="Arial" w:cs="Arial"/>
          <w:noProof/>
          <w:sz w:val="24"/>
          <w:szCs w:val="24"/>
          <w:lang w:val="en-US"/>
        </w:rPr>
        <w:tab/>
        <w:t>Love MI, Huber W, Anders S. Moderated estimation of fold change and dispersion for RNA-seq data with DESeq2. Genome Biol 2014;15:1–21. https://doi.org/10.1186/s13059-014-0550-8.</w:t>
      </w:r>
    </w:p>
    <w:p w14:paraId="0E0E270D" w14:textId="77777777" w:rsidR="00350DBF" w:rsidRPr="008A63D6" w:rsidRDefault="00350DBF" w:rsidP="00350DBF">
      <w:pPr>
        <w:widowControl w:val="0"/>
        <w:autoSpaceDE w:val="0"/>
        <w:autoSpaceDN w:val="0"/>
        <w:adjustRightInd w:val="0"/>
        <w:spacing w:line="360" w:lineRule="auto"/>
        <w:ind w:left="640" w:hanging="640"/>
        <w:rPr>
          <w:rFonts w:ascii="Arial" w:hAnsi="Arial" w:cs="Arial"/>
          <w:noProof/>
          <w:sz w:val="24"/>
          <w:szCs w:val="24"/>
          <w:lang w:val="en-US"/>
        </w:rPr>
      </w:pPr>
      <w:r w:rsidRPr="008A63D6">
        <w:rPr>
          <w:rFonts w:ascii="Arial" w:hAnsi="Arial" w:cs="Arial"/>
          <w:noProof/>
          <w:sz w:val="24"/>
          <w:szCs w:val="24"/>
          <w:lang w:val="en-US"/>
        </w:rPr>
        <w:t>[6]</w:t>
      </w:r>
      <w:r w:rsidRPr="008A63D6">
        <w:rPr>
          <w:rFonts w:ascii="Arial" w:hAnsi="Arial" w:cs="Arial"/>
          <w:noProof/>
          <w:sz w:val="24"/>
          <w:szCs w:val="24"/>
          <w:lang w:val="en-US"/>
        </w:rPr>
        <w:tab/>
        <w:t>Tibes R, Qiu YH, Lu Y, Hennessy B, Andreeff M, Mills GB, et al. Reverse phase protein array: Validation of a novel proteomic technology and utility for analysis of primary leukemia specimens and hematopoietic stem cells. Mol Cancer Ther 2006;5:2512–21. https://doi.org/10.1158/1535-7163.MCT-06-0334.</w:t>
      </w:r>
    </w:p>
    <w:p w14:paraId="4FFCC67C" w14:textId="77777777" w:rsidR="00350DBF" w:rsidRPr="008A63D6" w:rsidRDefault="00350DBF" w:rsidP="00350DBF">
      <w:pPr>
        <w:widowControl w:val="0"/>
        <w:autoSpaceDE w:val="0"/>
        <w:autoSpaceDN w:val="0"/>
        <w:adjustRightInd w:val="0"/>
        <w:spacing w:line="360" w:lineRule="auto"/>
        <w:ind w:left="640" w:hanging="640"/>
        <w:rPr>
          <w:rFonts w:ascii="Arial" w:hAnsi="Arial" w:cs="Arial"/>
          <w:noProof/>
          <w:sz w:val="24"/>
          <w:szCs w:val="24"/>
          <w:lang w:val="en-US"/>
        </w:rPr>
      </w:pPr>
      <w:r w:rsidRPr="008A63D6">
        <w:rPr>
          <w:rFonts w:ascii="Arial" w:hAnsi="Arial" w:cs="Arial"/>
          <w:noProof/>
          <w:sz w:val="24"/>
          <w:szCs w:val="24"/>
          <w:lang w:val="en-US"/>
        </w:rPr>
        <w:t>[7]</w:t>
      </w:r>
      <w:r w:rsidRPr="008A63D6">
        <w:rPr>
          <w:rFonts w:ascii="Arial" w:hAnsi="Arial" w:cs="Arial"/>
          <w:noProof/>
          <w:sz w:val="24"/>
          <w:szCs w:val="24"/>
          <w:lang w:val="en-US"/>
        </w:rPr>
        <w:tab/>
        <w:t>Cheng KW, Lu Y, Mills GB. Assay of Rab25 function in ovarian and breast cancers. Methods Enzymol 2005;403:202–15. https://doi.org/10.1016/S0076-6879(05)03017-X.</w:t>
      </w:r>
    </w:p>
    <w:p w14:paraId="2F5755B2" w14:textId="77777777" w:rsidR="00350DBF" w:rsidRPr="008A63D6" w:rsidRDefault="00350DBF" w:rsidP="00350DBF">
      <w:pPr>
        <w:widowControl w:val="0"/>
        <w:autoSpaceDE w:val="0"/>
        <w:autoSpaceDN w:val="0"/>
        <w:adjustRightInd w:val="0"/>
        <w:spacing w:line="360" w:lineRule="auto"/>
        <w:ind w:left="640" w:hanging="640"/>
        <w:rPr>
          <w:rFonts w:ascii="Arial" w:hAnsi="Arial" w:cs="Arial"/>
          <w:noProof/>
          <w:sz w:val="24"/>
          <w:lang w:val="en-US"/>
        </w:rPr>
      </w:pPr>
      <w:r w:rsidRPr="008A63D6">
        <w:rPr>
          <w:rFonts w:ascii="Arial" w:hAnsi="Arial" w:cs="Arial"/>
          <w:noProof/>
          <w:sz w:val="24"/>
          <w:szCs w:val="24"/>
          <w:lang w:val="en-US"/>
        </w:rPr>
        <w:t>[8]</w:t>
      </w:r>
      <w:r w:rsidRPr="008A63D6">
        <w:rPr>
          <w:rFonts w:ascii="Arial" w:hAnsi="Arial" w:cs="Arial"/>
          <w:noProof/>
          <w:sz w:val="24"/>
          <w:szCs w:val="24"/>
          <w:lang w:val="en-US"/>
        </w:rPr>
        <w:tab/>
        <w:t>Schmittgen TD, Livak KJ. Analyzing real-time PCR data by the comparative CT method. Nat Protoc 2008;3:1101–8. https://doi.org/10.1038/nprot.2008.73.</w:t>
      </w:r>
    </w:p>
    <w:p w14:paraId="02727367" w14:textId="77777777" w:rsidR="0009597E" w:rsidRDefault="00F87561" w:rsidP="00F87561">
      <w:pPr>
        <w:spacing w:line="360" w:lineRule="auto"/>
        <w:rPr>
          <w:rFonts w:ascii="Arial" w:hAnsi="Arial" w:cs="Arial"/>
          <w:b/>
          <w:bCs/>
          <w:sz w:val="24"/>
          <w:szCs w:val="24"/>
          <w:lang w:val="en-US"/>
        </w:rPr>
      </w:pPr>
      <w:r>
        <w:rPr>
          <w:rFonts w:ascii="Arial" w:hAnsi="Arial" w:cs="Arial"/>
          <w:b/>
          <w:bCs/>
          <w:sz w:val="24"/>
          <w:szCs w:val="24"/>
          <w:lang w:val="en-US"/>
        </w:rPr>
        <w:fldChar w:fldCharType="end"/>
      </w:r>
    </w:p>
    <w:p w14:paraId="5AC935C2" w14:textId="77777777" w:rsidR="0009597E" w:rsidRDefault="0009597E" w:rsidP="00F87561">
      <w:pPr>
        <w:spacing w:line="360" w:lineRule="auto"/>
        <w:rPr>
          <w:rFonts w:ascii="Arial" w:hAnsi="Arial" w:cs="Arial"/>
          <w:b/>
          <w:bCs/>
          <w:sz w:val="24"/>
          <w:szCs w:val="24"/>
          <w:lang w:val="en-US"/>
        </w:rPr>
      </w:pPr>
    </w:p>
    <w:p w14:paraId="14A1E9A1" w14:textId="77777777" w:rsidR="0009597E" w:rsidRDefault="0009597E" w:rsidP="00F87561">
      <w:pPr>
        <w:spacing w:line="360" w:lineRule="auto"/>
        <w:rPr>
          <w:rFonts w:ascii="Arial" w:hAnsi="Arial" w:cs="Arial"/>
          <w:b/>
          <w:bCs/>
          <w:sz w:val="24"/>
          <w:szCs w:val="24"/>
          <w:lang w:val="en-US"/>
        </w:rPr>
      </w:pPr>
    </w:p>
    <w:p w14:paraId="0608BF5E" w14:textId="77777777" w:rsidR="0009597E" w:rsidRDefault="0009597E" w:rsidP="00F87561">
      <w:pPr>
        <w:spacing w:line="360" w:lineRule="auto"/>
        <w:rPr>
          <w:rFonts w:ascii="Arial" w:hAnsi="Arial" w:cs="Arial"/>
          <w:b/>
          <w:bCs/>
          <w:sz w:val="24"/>
          <w:szCs w:val="24"/>
          <w:lang w:val="en-US"/>
        </w:rPr>
      </w:pPr>
    </w:p>
    <w:p w14:paraId="1F21189D" w14:textId="77777777" w:rsidR="0009597E" w:rsidRDefault="0009597E" w:rsidP="00F87561">
      <w:pPr>
        <w:spacing w:line="360" w:lineRule="auto"/>
        <w:rPr>
          <w:rFonts w:ascii="Arial" w:hAnsi="Arial" w:cs="Arial"/>
          <w:b/>
          <w:bCs/>
          <w:sz w:val="24"/>
          <w:szCs w:val="24"/>
          <w:lang w:val="en-US"/>
        </w:rPr>
      </w:pPr>
    </w:p>
    <w:p w14:paraId="1F54605E" w14:textId="77777777" w:rsidR="0009597E" w:rsidRDefault="0009597E" w:rsidP="00F87561">
      <w:pPr>
        <w:spacing w:line="360" w:lineRule="auto"/>
        <w:rPr>
          <w:rFonts w:ascii="Arial" w:hAnsi="Arial" w:cs="Arial"/>
          <w:b/>
          <w:bCs/>
          <w:sz w:val="24"/>
          <w:szCs w:val="24"/>
          <w:lang w:val="en-US"/>
        </w:rPr>
      </w:pPr>
    </w:p>
    <w:p w14:paraId="4D9867A2" w14:textId="53B9F0B6" w:rsidR="00F87561" w:rsidRPr="00F94F95" w:rsidRDefault="00F06BEC" w:rsidP="00F87561">
      <w:pPr>
        <w:spacing w:line="360" w:lineRule="auto"/>
        <w:rPr>
          <w:rFonts w:ascii="Arial-BoldMT" w:hAnsi="Arial-BoldMT" w:cs="Arial-BoldMT"/>
          <w:b/>
          <w:bCs/>
          <w:sz w:val="24"/>
          <w:szCs w:val="24"/>
          <w:lang w:val="en-US"/>
        </w:rPr>
      </w:pPr>
      <w:r>
        <w:rPr>
          <w:rFonts w:ascii="Arial-BoldMT" w:hAnsi="Arial-BoldMT" w:cs="Arial-BoldMT"/>
          <w:b/>
          <w:bCs/>
          <w:sz w:val="24"/>
          <w:szCs w:val="24"/>
          <w:lang w:val="en-US"/>
        </w:rPr>
        <w:lastRenderedPageBreak/>
        <w:t>Additional</w:t>
      </w:r>
      <w:r w:rsidR="006B5126" w:rsidRPr="00F94F95">
        <w:rPr>
          <w:rFonts w:ascii="Arial-BoldMT" w:hAnsi="Arial-BoldMT" w:cs="Arial-BoldMT"/>
          <w:b/>
          <w:bCs/>
          <w:sz w:val="24"/>
          <w:szCs w:val="24"/>
          <w:lang w:val="en-US"/>
        </w:rPr>
        <w:t xml:space="preserve"> Figures and Legends</w:t>
      </w:r>
    </w:p>
    <w:p w14:paraId="6ACC847F" w14:textId="77777777" w:rsidR="00F87561" w:rsidRDefault="00394EA6" w:rsidP="00F87561">
      <w:pPr>
        <w:spacing w:line="360" w:lineRule="auto"/>
        <w:jc w:val="both"/>
        <w:rPr>
          <w:rFonts w:ascii="Arial" w:hAnsi="Arial" w:cs="Arial"/>
          <w:b/>
          <w:bCs/>
          <w:sz w:val="24"/>
          <w:szCs w:val="24"/>
          <w:lang w:val="en-US"/>
        </w:rPr>
      </w:pPr>
      <w:r>
        <w:rPr>
          <w:noProof/>
        </w:rPr>
        <w:drawing>
          <wp:inline distT="0" distB="0" distL="0" distR="0" wp14:anchorId="50B3B6A7" wp14:editId="19730F98">
            <wp:extent cx="5638800" cy="7222315"/>
            <wp:effectExtent l="0" t="0" r="0" b="0"/>
            <wp:docPr id="11089396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4959"/>
                    <a:stretch/>
                  </pic:blipFill>
                  <pic:spPr bwMode="auto">
                    <a:xfrm>
                      <a:off x="0" y="0"/>
                      <a:ext cx="5646492" cy="7232168"/>
                    </a:xfrm>
                    <a:prstGeom prst="rect">
                      <a:avLst/>
                    </a:prstGeom>
                    <a:noFill/>
                    <a:ln>
                      <a:noFill/>
                    </a:ln>
                    <a:extLst>
                      <a:ext uri="{53640926-AAD7-44D8-BBD7-CCE9431645EC}">
                        <a14:shadowObscured xmlns:a14="http://schemas.microsoft.com/office/drawing/2010/main"/>
                      </a:ext>
                    </a:extLst>
                  </pic:spPr>
                </pic:pic>
              </a:graphicData>
            </a:graphic>
          </wp:inline>
        </w:drawing>
      </w:r>
      <w:r w:rsidR="00F87561" w:rsidRPr="00510859">
        <w:rPr>
          <w:rFonts w:ascii="Arial" w:hAnsi="Arial" w:cs="Arial"/>
          <w:b/>
          <w:bCs/>
          <w:sz w:val="24"/>
          <w:szCs w:val="24"/>
          <w:lang w:val="en-US"/>
        </w:rPr>
        <w:t xml:space="preserve"> </w:t>
      </w:r>
    </w:p>
    <w:p w14:paraId="4303E363" w14:textId="5CBBE93C" w:rsidR="00F87561" w:rsidRDefault="00F06BEC" w:rsidP="00F87561">
      <w:pPr>
        <w:spacing w:line="360" w:lineRule="auto"/>
        <w:jc w:val="both"/>
        <w:rPr>
          <w:rFonts w:ascii="Arial" w:hAnsi="Arial" w:cs="Arial"/>
          <w:sz w:val="24"/>
          <w:szCs w:val="24"/>
          <w:lang w:val="en-US"/>
        </w:rPr>
      </w:pPr>
      <w:r>
        <w:rPr>
          <w:rFonts w:ascii="Arial" w:hAnsi="Arial" w:cs="Arial"/>
          <w:b/>
          <w:bCs/>
          <w:sz w:val="24"/>
          <w:szCs w:val="24"/>
          <w:lang w:val="en-US"/>
        </w:rPr>
        <w:t xml:space="preserve">Additional </w:t>
      </w:r>
      <w:r w:rsidR="00F87561" w:rsidRPr="008877BA">
        <w:rPr>
          <w:rFonts w:ascii="Arial" w:hAnsi="Arial" w:cs="Arial"/>
          <w:b/>
          <w:bCs/>
          <w:sz w:val="24"/>
          <w:szCs w:val="24"/>
          <w:lang w:val="en-US"/>
        </w:rPr>
        <w:t>Figure 1.</w:t>
      </w:r>
      <w:r w:rsidR="00F87561">
        <w:rPr>
          <w:rFonts w:ascii="Arial" w:hAnsi="Arial" w:cs="Arial"/>
          <w:sz w:val="24"/>
          <w:szCs w:val="24"/>
          <w:lang w:val="en-US"/>
        </w:rPr>
        <w:t xml:space="preserve"> </w:t>
      </w:r>
      <w:r w:rsidR="00F87561" w:rsidRPr="008877BA">
        <w:rPr>
          <w:rFonts w:ascii="Arial" w:hAnsi="Arial" w:cs="Arial"/>
          <w:b/>
          <w:bCs/>
          <w:sz w:val="24"/>
          <w:szCs w:val="24"/>
          <w:lang w:val="en-US"/>
        </w:rPr>
        <w:t xml:space="preserve">Loss-of-function screenings performed </w:t>
      </w:r>
      <w:r w:rsidR="00F87561">
        <w:rPr>
          <w:rFonts w:ascii="Arial" w:hAnsi="Arial" w:cs="Arial"/>
          <w:b/>
          <w:bCs/>
          <w:sz w:val="24"/>
          <w:szCs w:val="24"/>
          <w:lang w:val="en-US"/>
        </w:rPr>
        <w:t>in</w:t>
      </w:r>
      <w:r w:rsidR="00F87561" w:rsidRPr="008877BA">
        <w:rPr>
          <w:rFonts w:ascii="Arial" w:hAnsi="Arial" w:cs="Arial"/>
          <w:b/>
          <w:bCs/>
          <w:sz w:val="24"/>
          <w:szCs w:val="24"/>
          <w:lang w:val="en-US"/>
        </w:rPr>
        <w:t xml:space="preserve"> </w:t>
      </w:r>
      <w:r w:rsidR="00F87561">
        <w:rPr>
          <w:rFonts w:ascii="Arial" w:hAnsi="Arial" w:cs="Arial"/>
          <w:b/>
          <w:bCs/>
          <w:sz w:val="24"/>
          <w:szCs w:val="24"/>
          <w:lang w:val="en-US"/>
        </w:rPr>
        <w:t xml:space="preserve">PI-resistant </w:t>
      </w:r>
      <w:r w:rsidR="00F87561" w:rsidRPr="008877BA">
        <w:rPr>
          <w:rFonts w:ascii="Arial" w:hAnsi="Arial" w:cs="Arial"/>
          <w:b/>
          <w:bCs/>
          <w:sz w:val="24"/>
          <w:szCs w:val="24"/>
          <w:lang w:val="en-US"/>
        </w:rPr>
        <w:t>MM cell lines.</w:t>
      </w:r>
      <w:r w:rsidR="00F87561">
        <w:rPr>
          <w:rFonts w:ascii="Arial" w:hAnsi="Arial" w:cs="Arial"/>
          <w:sz w:val="24"/>
          <w:szCs w:val="24"/>
          <w:lang w:val="en-US"/>
        </w:rPr>
        <w:t xml:space="preserve"> (A) </w:t>
      </w:r>
      <w:r w:rsidR="00F87561" w:rsidRPr="00292D28">
        <w:rPr>
          <w:rFonts w:ascii="Arial" w:hAnsi="Arial" w:cs="Arial"/>
          <w:sz w:val="24"/>
          <w:szCs w:val="24"/>
          <w:lang w:val="en-US"/>
        </w:rPr>
        <w:t>Experimental design of the shRNA screening</w:t>
      </w:r>
      <w:r w:rsidR="00F87561">
        <w:rPr>
          <w:rFonts w:ascii="Arial" w:hAnsi="Arial" w:cs="Arial"/>
          <w:sz w:val="24"/>
          <w:szCs w:val="24"/>
          <w:lang w:val="en-US"/>
        </w:rPr>
        <w:t xml:space="preserve"> or (B) drug screening performed in PI-resistant KMM-1 and U266 MM cell lines. (C) </w:t>
      </w:r>
      <w:r w:rsidR="00F87561" w:rsidRPr="008D6783">
        <w:rPr>
          <w:rFonts w:ascii="Arial" w:hAnsi="Arial" w:cs="Arial"/>
          <w:sz w:val="24"/>
          <w:szCs w:val="24"/>
          <w:lang w:val="en-US"/>
        </w:rPr>
        <w:t xml:space="preserve">Representation of EOB value (x-axis) for all </w:t>
      </w:r>
      <w:r w:rsidR="00F87561">
        <w:rPr>
          <w:rFonts w:ascii="Arial" w:hAnsi="Arial" w:cs="Arial"/>
          <w:sz w:val="24"/>
          <w:szCs w:val="24"/>
          <w:lang w:val="en-US"/>
        </w:rPr>
        <w:t xml:space="preserve">drug library </w:t>
      </w:r>
      <w:r w:rsidR="00F87561" w:rsidRPr="008D6783">
        <w:rPr>
          <w:rFonts w:ascii="Arial" w:hAnsi="Arial" w:cs="Arial"/>
          <w:sz w:val="24"/>
          <w:szCs w:val="24"/>
          <w:lang w:val="en-US"/>
        </w:rPr>
        <w:t>compounds (y-axis)</w:t>
      </w:r>
      <w:r w:rsidR="00F87561">
        <w:rPr>
          <w:rFonts w:ascii="Arial" w:hAnsi="Arial" w:cs="Arial"/>
          <w:sz w:val="24"/>
          <w:szCs w:val="24"/>
          <w:lang w:val="en-US"/>
        </w:rPr>
        <w:t>.</w:t>
      </w:r>
      <w:r w:rsidR="00F87561" w:rsidRPr="008D6783">
        <w:rPr>
          <w:rFonts w:ascii="Arial" w:hAnsi="Arial" w:cs="Arial"/>
          <w:sz w:val="24"/>
          <w:szCs w:val="24"/>
          <w:lang w:val="en-US"/>
        </w:rPr>
        <w:t xml:space="preserve"> </w:t>
      </w:r>
      <w:r w:rsidR="00F87561">
        <w:rPr>
          <w:rFonts w:ascii="Arial" w:hAnsi="Arial" w:cs="Arial"/>
          <w:sz w:val="24"/>
          <w:szCs w:val="24"/>
          <w:lang w:val="en-US"/>
        </w:rPr>
        <w:t>D</w:t>
      </w:r>
      <w:r w:rsidR="00F87561" w:rsidRPr="008D6783">
        <w:rPr>
          <w:rFonts w:ascii="Arial" w:hAnsi="Arial" w:cs="Arial"/>
          <w:sz w:val="24"/>
          <w:szCs w:val="24"/>
          <w:lang w:val="en-US"/>
        </w:rPr>
        <w:t xml:space="preserve">ata were ranked from more </w:t>
      </w:r>
      <w:r w:rsidR="009C5AE3">
        <w:rPr>
          <w:rFonts w:ascii="Arial" w:hAnsi="Arial" w:cs="Arial"/>
          <w:sz w:val="24"/>
          <w:szCs w:val="24"/>
          <w:lang w:val="en-US"/>
        </w:rPr>
        <w:t>additive/</w:t>
      </w:r>
      <w:r w:rsidR="00F87561" w:rsidRPr="008D6783">
        <w:rPr>
          <w:rFonts w:ascii="Arial" w:hAnsi="Arial" w:cs="Arial"/>
          <w:sz w:val="24"/>
          <w:szCs w:val="24"/>
          <w:lang w:val="en-US"/>
        </w:rPr>
        <w:t>synergistic</w:t>
      </w:r>
      <w:r w:rsidR="009C5AE3">
        <w:rPr>
          <w:rFonts w:ascii="Arial" w:hAnsi="Arial" w:cs="Arial"/>
          <w:sz w:val="24"/>
          <w:szCs w:val="24"/>
          <w:lang w:val="en-US"/>
        </w:rPr>
        <w:t xml:space="preserve"> (dotted red square) </w:t>
      </w:r>
      <w:r w:rsidR="009C5AE3" w:rsidRPr="008D6783">
        <w:rPr>
          <w:rFonts w:ascii="Arial" w:hAnsi="Arial" w:cs="Arial"/>
          <w:sz w:val="24"/>
          <w:szCs w:val="24"/>
          <w:lang w:val="en-US"/>
        </w:rPr>
        <w:t>to</w:t>
      </w:r>
      <w:r w:rsidR="00F87561" w:rsidRPr="008D6783">
        <w:rPr>
          <w:rFonts w:ascii="Arial" w:hAnsi="Arial" w:cs="Arial"/>
          <w:sz w:val="24"/>
          <w:szCs w:val="24"/>
          <w:lang w:val="en-US"/>
        </w:rPr>
        <w:t xml:space="preserve"> antagonistic</w:t>
      </w:r>
      <w:r w:rsidR="009C5AE3">
        <w:rPr>
          <w:rFonts w:ascii="Arial" w:hAnsi="Arial" w:cs="Arial"/>
          <w:sz w:val="24"/>
          <w:szCs w:val="24"/>
          <w:lang w:val="en-US"/>
        </w:rPr>
        <w:t xml:space="preserve"> (dotted blue square)</w:t>
      </w:r>
      <w:r w:rsidR="00F87561" w:rsidRPr="008D6783">
        <w:rPr>
          <w:rFonts w:ascii="Arial" w:hAnsi="Arial" w:cs="Arial"/>
          <w:sz w:val="24"/>
          <w:szCs w:val="24"/>
          <w:lang w:val="en-US"/>
        </w:rPr>
        <w:t>. T</w:t>
      </w:r>
      <w:r w:rsidR="00F87561">
        <w:rPr>
          <w:rFonts w:ascii="Arial" w:hAnsi="Arial" w:cs="Arial"/>
          <w:sz w:val="24"/>
          <w:szCs w:val="24"/>
          <w:lang w:val="en-US"/>
        </w:rPr>
        <w:t>he t</w:t>
      </w:r>
      <w:r w:rsidR="00F87561" w:rsidRPr="008D6783">
        <w:rPr>
          <w:rFonts w:ascii="Arial" w:hAnsi="Arial" w:cs="Arial"/>
          <w:sz w:val="24"/>
          <w:szCs w:val="24"/>
          <w:lang w:val="en-US"/>
        </w:rPr>
        <w:t xml:space="preserve">op </w:t>
      </w:r>
      <w:r w:rsidR="00F87561">
        <w:rPr>
          <w:rFonts w:ascii="Arial" w:hAnsi="Arial" w:cs="Arial"/>
          <w:sz w:val="24"/>
          <w:szCs w:val="24"/>
          <w:lang w:val="en-US"/>
        </w:rPr>
        <w:t>15</w:t>
      </w:r>
      <w:r w:rsidR="00F87561" w:rsidRPr="008D6783">
        <w:rPr>
          <w:rFonts w:ascii="Arial" w:hAnsi="Arial" w:cs="Arial"/>
          <w:sz w:val="24"/>
          <w:szCs w:val="24"/>
          <w:lang w:val="en-US"/>
        </w:rPr>
        <w:t xml:space="preserve"> candidates were selected using </w:t>
      </w:r>
      <w:r w:rsidR="00F87561" w:rsidRPr="008D6783">
        <w:rPr>
          <w:rFonts w:ascii="Arial" w:hAnsi="Arial" w:cs="Arial"/>
          <w:sz w:val="24"/>
          <w:szCs w:val="24"/>
          <w:lang w:val="en-US"/>
        </w:rPr>
        <w:lastRenderedPageBreak/>
        <w:t>an arbitrary cut-off ≥</w:t>
      </w:r>
      <w:r w:rsidR="00F87561">
        <w:rPr>
          <w:rFonts w:ascii="Arial" w:hAnsi="Arial" w:cs="Arial"/>
          <w:sz w:val="24"/>
          <w:szCs w:val="24"/>
          <w:lang w:val="en-US"/>
        </w:rPr>
        <w:t xml:space="preserve"> </w:t>
      </w:r>
      <w:r w:rsidR="00F87561" w:rsidRPr="008D6783">
        <w:rPr>
          <w:rFonts w:ascii="Arial" w:hAnsi="Arial" w:cs="Arial"/>
          <w:sz w:val="24"/>
          <w:szCs w:val="24"/>
          <w:lang w:val="en-US"/>
        </w:rPr>
        <w:t>0.</w:t>
      </w:r>
      <w:r w:rsidR="00F87561">
        <w:rPr>
          <w:rFonts w:ascii="Arial" w:hAnsi="Arial" w:cs="Arial"/>
          <w:sz w:val="24"/>
          <w:szCs w:val="24"/>
          <w:lang w:val="en-US"/>
        </w:rPr>
        <w:t>2</w:t>
      </w:r>
      <w:r w:rsidR="00F87561" w:rsidRPr="008D6783">
        <w:rPr>
          <w:rFonts w:ascii="Arial" w:hAnsi="Arial" w:cs="Arial"/>
          <w:sz w:val="24"/>
          <w:szCs w:val="24"/>
          <w:lang w:val="en-US"/>
        </w:rPr>
        <w:t xml:space="preserve"> on EOB</w:t>
      </w:r>
      <w:r w:rsidR="009C5AE3">
        <w:rPr>
          <w:rFonts w:ascii="Arial" w:hAnsi="Arial" w:cs="Arial"/>
          <w:sz w:val="24"/>
          <w:szCs w:val="24"/>
          <w:lang w:val="en-US"/>
        </w:rPr>
        <w:t xml:space="preserve"> in at least two concentrations</w:t>
      </w:r>
      <w:r w:rsidR="00F87561" w:rsidRPr="008D6783">
        <w:rPr>
          <w:rFonts w:ascii="Arial" w:hAnsi="Arial" w:cs="Arial"/>
          <w:sz w:val="24"/>
          <w:szCs w:val="24"/>
          <w:lang w:val="en-US"/>
        </w:rPr>
        <w:t>.</w:t>
      </w:r>
      <w:r w:rsidR="00F87561">
        <w:rPr>
          <w:rFonts w:ascii="Arial" w:hAnsi="Arial" w:cs="Arial"/>
          <w:sz w:val="24"/>
          <w:szCs w:val="24"/>
          <w:lang w:val="en-US"/>
        </w:rPr>
        <w:t xml:space="preserve"> (D) Heatmap of the EOB values for each dilution of the top 15 candidates drugs found to be synergistic with CFZ, </w:t>
      </w:r>
      <w:r w:rsidR="003462F9">
        <w:rPr>
          <w:noProof/>
        </w:rPr>
        <w:drawing>
          <wp:anchor distT="0" distB="0" distL="114300" distR="114300" simplePos="0" relativeHeight="251658240" behindDoc="0" locked="0" layoutInCell="1" allowOverlap="1" wp14:anchorId="3E7DD311" wp14:editId="36EE563C">
            <wp:simplePos x="0" y="0"/>
            <wp:positionH relativeFrom="column">
              <wp:posOffset>1254183</wp:posOffset>
            </wp:positionH>
            <wp:positionV relativeFrom="paragraph">
              <wp:posOffset>866602</wp:posOffset>
            </wp:positionV>
            <wp:extent cx="311150" cy="346075"/>
            <wp:effectExtent l="0" t="0" r="0" b="0"/>
            <wp:wrapSquare wrapText="bothSides"/>
            <wp:docPr id="302126464" name="Immagine 302126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4" t="-181" r="95024" b="95630"/>
                    <a:stretch/>
                  </pic:blipFill>
                  <pic:spPr bwMode="auto">
                    <a:xfrm>
                      <a:off x="0" y="0"/>
                      <a:ext cx="311150" cy="346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7561">
        <w:rPr>
          <w:rFonts w:ascii="Arial" w:hAnsi="Arial" w:cs="Arial"/>
          <w:sz w:val="24"/>
          <w:szCs w:val="24"/>
          <w:lang w:val="en-US"/>
        </w:rPr>
        <w:t xml:space="preserve">given at sublethal concentration (2,5 </w:t>
      </w:r>
      <w:proofErr w:type="spellStart"/>
      <w:r w:rsidR="00F87561">
        <w:rPr>
          <w:rFonts w:ascii="Arial" w:hAnsi="Arial" w:cs="Arial"/>
          <w:sz w:val="24"/>
          <w:szCs w:val="24"/>
          <w:lang w:val="en-US"/>
        </w:rPr>
        <w:t>nM</w:t>
      </w:r>
      <w:proofErr w:type="spellEnd"/>
      <w:r w:rsidR="00F87561">
        <w:rPr>
          <w:rFonts w:ascii="Arial" w:hAnsi="Arial" w:cs="Arial"/>
          <w:sz w:val="24"/>
          <w:szCs w:val="24"/>
          <w:lang w:val="en-US"/>
        </w:rPr>
        <w:t>). EOB, excess over bliss.</w:t>
      </w:r>
    </w:p>
    <w:p w14:paraId="0737327F" w14:textId="6E0996A5" w:rsidR="00F87561" w:rsidRDefault="00F87561" w:rsidP="00F87561">
      <w:pPr>
        <w:spacing w:line="360" w:lineRule="auto"/>
        <w:jc w:val="both"/>
        <w:rPr>
          <w:rFonts w:ascii="Arial" w:hAnsi="Arial" w:cs="Arial"/>
          <w:b/>
          <w:bCs/>
          <w:sz w:val="24"/>
          <w:szCs w:val="24"/>
          <w:lang w:val="en-US"/>
        </w:rPr>
      </w:pPr>
      <w:r>
        <w:rPr>
          <w:noProof/>
        </w:rPr>
        <w:drawing>
          <wp:inline distT="0" distB="0" distL="0" distR="0" wp14:anchorId="6E29F569" wp14:editId="69DAB59A">
            <wp:extent cx="3084773" cy="2537864"/>
            <wp:effectExtent l="0" t="0" r="0" b="0"/>
            <wp:docPr id="154277080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9566" t="-94" b="66762"/>
                    <a:stretch/>
                  </pic:blipFill>
                  <pic:spPr bwMode="auto">
                    <a:xfrm>
                      <a:off x="0" y="0"/>
                      <a:ext cx="3087254" cy="2539905"/>
                    </a:xfrm>
                    <a:prstGeom prst="rect">
                      <a:avLst/>
                    </a:prstGeom>
                    <a:noFill/>
                    <a:ln>
                      <a:noFill/>
                    </a:ln>
                    <a:extLst>
                      <a:ext uri="{53640926-AAD7-44D8-BBD7-CCE9431645EC}">
                        <a14:shadowObscured xmlns:a14="http://schemas.microsoft.com/office/drawing/2010/main"/>
                      </a:ext>
                    </a:extLst>
                  </pic:spPr>
                </pic:pic>
              </a:graphicData>
            </a:graphic>
          </wp:inline>
        </w:drawing>
      </w:r>
    </w:p>
    <w:p w14:paraId="6B98EA55" w14:textId="2FEF9284" w:rsidR="00F87561" w:rsidRDefault="00F06BEC" w:rsidP="00F87561">
      <w:pPr>
        <w:spacing w:line="360" w:lineRule="auto"/>
        <w:jc w:val="both"/>
        <w:rPr>
          <w:rFonts w:ascii="Arial" w:hAnsi="Arial" w:cs="Arial"/>
          <w:sz w:val="24"/>
          <w:szCs w:val="24"/>
          <w:lang w:val="en-US"/>
        </w:rPr>
      </w:pPr>
      <w:r>
        <w:rPr>
          <w:rFonts w:ascii="Arial" w:hAnsi="Arial" w:cs="Arial"/>
          <w:b/>
          <w:bCs/>
          <w:sz w:val="24"/>
          <w:szCs w:val="24"/>
          <w:lang w:val="en-US"/>
        </w:rPr>
        <w:t xml:space="preserve">Additional </w:t>
      </w:r>
      <w:r w:rsidR="00F87561" w:rsidRPr="0074704E">
        <w:rPr>
          <w:rFonts w:ascii="Arial" w:hAnsi="Arial" w:cs="Arial"/>
          <w:b/>
          <w:bCs/>
          <w:sz w:val="24"/>
          <w:szCs w:val="24"/>
          <w:lang w:val="en-US"/>
        </w:rPr>
        <w:t xml:space="preserve">Figure 2. </w:t>
      </w:r>
      <w:proofErr w:type="spellStart"/>
      <w:r w:rsidR="00F87561" w:rsidRPr="0074704E">
        <w:rPr>
          <w:rFonts w:ascii="Arial" w:hAnsi="Arial" w:cs="Arial"/>
          <w:b/>
          <w:bCs/>
          <w:sz w:val="24"/>
          <w:szCs w:val="24"/>
          <w:lang w:val="en-US"/>
        </w:rPr>
        <w:t>CoMMpass</w:t>
      </w:r>
      <w:proofErr w:type="spellEnd"/>
      <w:r w:rsidR="00F87561" w:rsidRPr="0074704E">
        <w:rPr>
          <w:rFonts w:ascii="Arial" w:hAnsi="Arial" w:cs="Arial"/>
          <w:b/>
          <w:bCs/>
          <w:sz w:val="24"/>
          <w:szCs w:val="24"/>
          <w:lang w:val="en-US"/>
        </w:rPr>
        <w:t xml:space="preserve"> database investigation. </w:t>
      </w:r>
      <w:r w:rsidR="00F87561" w:rsidRPr="00F261EF">
        <w:rPr>
          <w:rFonts w:ascii="Arial" w:hAnsi="Arial" w:cs="Arial"/>
          <w:b/>
          <w:bCs/>
          <w:sz w:val="24"/>
          <w:szCs w:val="24"/>
          <w:lang w:val="en-US"/>
        </w:rPr>
        <w:t xml:space="preserve">LSD1 expression is increased in bortezomib-resistant </w:t>
      </w:r>
      <w:r w:rsidR="00F87561" w:rsidRPr="0074704E">
        <w:rPr>
          <w:rFonts w:ascii="Arial" w:hAnsi="Arial" w:cs="Arial"/>
          <w:b/>
          <w:bCs/>
          <w:sz w:val="24"/>
          <w:szCs w:val="24"/>
          <w:lang w:val="en-US"/>
        </w:rPr>
        <w:t xml:space="preserve">MM </w:t>
      </w:r>
      <w:r w:rsidR="00F87561" w:rsidRPr="00F261EF">
        <w:rPr>
          <w:rFonts w:ascii="Arial" w:hAnsi="Arial" w:cs="Arial"/>
          <w:b/>
          <w:bCs/>
          <w:sz w:val="24"/>
          <w:szCs w:val="24"/>
          <w:lang w:val="en-US"/>
        </w:rPr>
        <w:t>patients and correlates to worse survival</w:t>
      </w:r>
      <w:r w:rsidR="00F87561" w:rsidRPr="0074704E">
        <w:rPr>
          <w:rFonts w:ascii="Arial" w:hAnsi="Arial" w:cs="Arial"/>
          <w:b/>
          <w:bCs/>
          <w:sz w:val="24"/>
          <w:szCs w:val="24"/>
          <w:lang w:val="en-US"/>
        </w:rPr>
        <w:t>.</w:t>
      </w:r>
      <w:r w:rsidR="00F87561" w:rsidRPr="0074704E">
        <w:rPr>
          <w:rFonts w:ascii="Arial" w:hAnsi="Arial" w:cs="Arial"/>
          <w:sz w:val="24"/>
          <w:szCs w:val="24"/>
          <w:lang w:val="en-US"/>
        </w:rPr>
        <w:t xml:space="preserve"> (A) MMRF</w:t>
      </w:r>
      <w:r w:rsidR="00F87561" w:rsidRPr="0074704E">
        <w:rPr>
          <w:rFonts w:ascii="Arial" w:hAnsi="Arial" w:cs="Arial"/>
          <w:b/>
          <w:bCs/>
          <w:sz w:val="24"/>
          <w:szCs w:val="24"/>
          <w:lang w:val="en-US"/>
        </w:rPr>
        <w:t xml:space="preserve"> </w:t>
      </w:r>
      <w:proofErr w:type="spellStart"/>
      <w:r w:rsidR="00F87561" w:rsidRPr="0074704E">
        <w:rPr>
          <w:rFonts w:ascii="Arial" w:hAnsi="Arial" w:cs="Arial"/>
          <w:sz w:val="24"/>
          <w:szCs w:val="24"/>
          <w:lang w:val="en-US"/>
        </w:rPr>
        <w:t>CoMMpass</w:t>
      </w:r>
      <w:proofErr w:type="spellEnd"/>
      <w:r w:rsidR="00F87561" w:rsidRPr="0074704E">
        <w:rPr>
          <w:rFonts w:ascii="Arial" w:hAnsi="Arial" w:cs="Arial"/>
          <w:sz w:val="24"/>
          <w:szCs w:val="24"/>
          <w:lang w:val="en-US"/>
        </w:rPr>
        <w:t xml:space="preserve"> dataset IA18 analysis showed </w:t>
      </w:r>
      <w:r w:rsidR="00F87561">
        <w:rPr>
          <w:rFonts w:ascii="Arial" w:hAnsi="Arial" w:cs="Arial"/>
          <w:sz w:val="24"/>
          <w:szCs w:val="24"/>
          <w:lang w:val="en-US"/>
        </w:rPr>
        <w:t xml:space="preserve">a </w:t>
      </w:r>
      <w:r w:rsidR="00F87561" w:rsidRPr="0074704E">
        <w:rPr>
          <w:rFonts w:ascii="Arial" w:hAnsi="Arial" w:cs="Arial"/>
          <w:sz w:val="24"/>
          <w:szCs w:val="24"/>
          <w:lang w:val="en-US"/>
        </w:rPr>
        <w:t>significant correlation between LSD1 expression (</w:t>
      </w:r>
      <w:proofErr w:type="spellStart"/>
      <w:r w:rsidR="00F87561" w:rsidRPr="0074704E">
        <w:rPr>
          <w:rFonts w:ascii="Arial" w:hAnsi="Arial" w:cs="Arial"/>
          <w:sz w:val="24"/>
          <w:szCs w:val="24"/>
          <w:lang w:val="en-US"/>
        </w:rPr>
        <w:t>RNAseq</w:t>
      </w:r>
      <w:proofErr w:type="spellEnd"/>
      <w:r w:rsidR="00F87561" w:rsidRPr="0074704E">
        <w:rPr>
          <w:rFonts w:ascii="Arial" w:hAnsi="Arial" w:cs="Arial"/>
          <w:sz w:val="24"/>
          <w:szCs w:val="24"/>
          <w:lang w:val="en-US"/>
        </w:rPr>
        <w:t xml:space="preserve">, TPM) and </w:t>
      </w:r>
      <w:r w:rsidR="00F87561">
        <w:rPr>
          <w:rFonts w:ascii="Arial" w:hAnsi="Arial" w:cs="Arial"/>
          <w:sz w:val="24"/>
          <w:szCs w:val="24"/>
          <w:lang w:val="en-US"/>
        </w:rPr>
        <w:t>P</w:t>
      </w:r>
      <w:r w:rsidR="00F87561" w:rsidRPr="0074704E">
        <w:rPr>
          <w:rFonts w:ascii="Arial" w:hAnsi="Arial" w:cs="Arial"/>
          <w:sz w:val="24"/>
          <w:szCs w:val="24"/>
          <w:lang w:val="en-US"/>
        </w:rPr>
        <w:t>rogression-free survival (N=123, P=0.0006). One standard deviation from the LSD1 mean expression was used to define the sub-populations as low (</w:t>
      </w:r>
      <w:r w:rsidR="00F87561">
        <w:rPr>
          <w:rFonts w:ascii="Arial" w:hAnsi="Arial" w:cs="Arial"/>
          <w:sz w:val="24"/>
          <w:szCs w:val="24"/>
          <w:lang w:val="en-US"/>
        </w:rPr>
        <w:t>blue</w:t>
      </w:r>
      <w:r w:rsidR="00F87561" w:rsidRPr="0074704E">
        <w:rPr>
          <w:rFonts w:ascii="Arial" w:hAnsi="Arial" w:cs="Arial"/>
          <w:sz w:val="24"/>
          <w:szCs w:val="24"/>
          <w:lang w:val="en-US"/>
        </w:rPr>
        <w:t xml:space="preserve"> line) or high (</w:t>
      </w:r>
      <w:r w:rsidR="00F87561">
        <w:rPr>
          <w:rFonts w:ascii="Arial" w:hAnsi="Arial" w:cs="Arial"/>
          <w:sz w:val="24"/>
          <w:szCs w:val="24"/>
          <w:lang w:val="en-US"/>
        </w:rPr>
        <w:t>red</w:t>
      </w:r>
      <w:r w:rsidR="00F87561" w:rsidRPr="0074704E">
        <w:rPr>
          <w:rFonts w:ascii="Arial" w:hAnsi="Arial" w:cs="Arial"/>
          <w:sz w:val="24"/>
          <w:szCs w:val="24"/>
          <w:lang w:val="en-US"/>
        </w:rPr>
        <w:t xml:space="preserve"> line) expression. </w:t>
      </w:r>
    </w:p>
    <w:p w14:paraId="6462A18F" w14:textId="77777777" w:rsidR="00F87561" w:rsidRDefault="00F87561" w:rsidP="00F87561">
      <w:pPr>
        <w:spacing w:line="360" w:lineRule="auto"/>
        <w:jc w:val="both"/>
        <w:rPr>
          <w:rFonts w:ascii="Arial" w:hAnsi="Arial" w:cs="Arial"/>
          <w:b/>
          <w:bCs/>
          <w:sz w:val="24"/>
          <w:szCs w:val="24"/>
          <w:lang w:val="en-US"/>
        </w:rPr>
      </w:pPr>
      <w:r>
        <w:rPr>
          <w:noProof/>
        </w:rPr>
        <w:lastRenderedPageBreak/>
        <w:drawing>
          <wp:inline distT="0" distB="0" distL="0" distR="0" wp14:anchorId="795F3271" wp14:editId="541F14D5">
            <wp:extent cx="6121400" cy="6426200"/>
            <wp:effectExtent l="0" t="0" r="0" b="0"/>
            <wp:docPr id="80599814"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1428"/>
                    <a:stretch/>
                  </pic:blipFill>
                  <pic:spPr bwMode="auto">
                    <a:xfrm>
                      <a:off x="0" y="0"/>
                      <a:ext cx="6121400" cy="6426200"/>
                    </a:xfrm>
                    <a:prstGeom prst="rect">
                      <a:avLst/>
                    </a:prstGeom>
                    <a:noFill/>
                    <a:ln>
                      <a:noFill/>
                    </a:ln>
                    <a:extLst>
                      <a:ext uri="{53640926-AAD7-44D8-BBD7-CCE9431645EC}">
                        <a14:shadowObscured xmlns:a14="http://schemas.microsoft.com/office/drawing/2010/main"/>
                      </a:ext>
                    </a:extLst>
                  </pic:spPr>
                </pic:pic>
              </a:graphicData>
            </a:graphic>
          </wp:inline>
        </w:drawing>
      </w:r>
    </w:p>
    <w:p w14:paraId="36DCCD55" w14:textId="14D4A520" w:rsidR="00F87561" w:rsidRDefault="00F06BEC" w:rsidP="00F87561">
      <w:pPr>
        <w:spacing w:line="360" w:lineRule="auto"/>
        <w:jc w:val="both"/>
        <w:rPr>
          <w:rFonts w:ascii="Arial" w:hAnsi="Arial" w:cs="Arial"/>
          <w:sz w:val="24"/>
          <w:szCs w:val="24"/>
          <w:lang w:val="en-US"/>
        </w:rPr>
      </w:pPr>
      <w:r>
        <w:rPr>
          <w:rFonts w:ascii="Arial" w:hAnsi="Arial" w:cs="Arial"/>
          <w:b/>
          <w:bCs/>
          <w:sz w:val="24"/>
          <w:szCs w:val="24"/>
          <w:lang w:val="en-US"/>
        </w:rPr>
        <w:t xml:space="preserve">Additional </w:t>
      </w:r>
      <w:r w:rsidR="00F87561" w:rsidRPr="00AD4898">
        <w:rPr>
          <w:rFonts w:ascii="Arial" w:hAnsi="Arial" w:cs="Arial"/>
          <w:b/>
          <w:bCs/>
          <w:sz w:val="24"/>
          <w:szCs w:val="24"/>
          <w:lang w:val="en-US"/>
        </w:rPr>
        <w:t>Figure 3. Analysis of LSD1 silencing using constitutive and inducible shLSD1</w:t>
      </w:r>
      <w:r w:rsidR="00F87561">
        <w:rPr>
          <w:rFonts w:ascii="Arial" w:hAnsi="Arial" w:cs="Arial"/>
          <w:sz w:val="24"/>
          <w:szCs w:val="24"/>
          <w:lang w:val="en-US"/>
        </w:rPr>
        <w:t xml:space="preserve">. (A) </w:t>
      </w:r>
      <w:r w:rsidR="00F87561" w:rsidRPr="00AD4898">
        <w:rPr>
          <w:rFonts w:ascii="Arial" w:hAnsi="Arial" w:cs="Arial"/>
          <w:sz w:val="24"/>
          <w:szCs w:val="24"/>
          <w:lang w:val="en-US"/>
        </w:rPr>
        <w:t>KMM-1</w:t>
      </w:r>
      <w:r w:rsidR="00F87561" w:rsidRPr="00AD4898">
        <w:rPr>
          <w:rFonts w:ascii="Arial" w:hAnsi="Arial" w:cs="Arial"/>
          <w:sz w:val="24"/>
          <w:szCs w:val="24"/>
          <w:vertAlign w:val="superscript"/>
          <w:lang w:val="en-US"/>
        </w:rPr>
        <w:t>PIR</w:t>
      </w:r>
      <w:r w:rsidR="00F87561" w:rsidRPr="00AD4898">
        <w:rPr>
          <w:rFonts w:ascii="Arial" w:hAnsi="Arial" w:cs="Arial"/>
          <w:sz w:val="24"/>
          <w:szCs w:val="24"/>
          <w:lang w:val="en-US"/>
        </w:rPr>
        <w:t xml:space="preserve"> and (B) U266</w:t>
      </w:r>
      <w:r w:rsidR="00F87561" w:rsidRPr="00AD4898">
        <w:rPr>
          <w:rFonts w:ascii="Arial" w:hAnsi="Arial" w:cs="Arial"/>
          <w:sz w:val="24"/>
          <w:szCs w:val="24"/>
          <w:vertAlign w:val="superscript"/>
          <w:lang w:val="en-US"/>
        </w:rPr>
        <w:t>PIR</w:t>
      </w:r>
      <w:r w:rsidR="00F87561" w:rsidRPr="00AD4898">
        <w:rPr>
          <w:rFonts w:ascii="Arial" w:hAnsi="Arial" w:cs="Arial"/>
          <w:sz w:val="24"/>
          <w:szCs w:val="24"/>
          <w:lang w:val="en-US"/>
        </w:rPr>
        <w:t xml:space="preserve"> cells were transduced with lentiviral particles</w:t>
      </w:r>
      <w:r w:rsidR="00F87561">
        <w:rPr>
          <w:rFonts w:ascii="Arial" w:hAnsi="Arial" w:cs="Arial"/>
          <w:sz w:val="24"/>
          <w:szCs w:val="24"/>
          <w:lang w:val="en-US"/>
        </w:rPr>
        <w:t xml:space="preserve"> </w:t>
      </w:r>
      <w:r w:rsidR="00F87561" w:rsidRPr="00AD4898">
        <w:rPr>
          <w:rFonts w:ascii="Arial" w:hAnsi="Arial" w:cs="Arial"/>
          <w:sz w:val="24"/>
          <w:szCs w:val="24"/>
          <w:lang w:val="en-US"/>
        </w:rPr>
        <w:t>expressing two shRNA (shLSD1_D9, shLSD1_D10) targeting LSD1 or scramble shRNA</w:t>
      </w:r>
      <w:r w:rsidR="00F87561">
        <w:rPr>
          <w:rFonts w:ascii="Arial" w:hAnsi="Arial" w:cs="Arial"/>
          <w:sz w:val="24"/>
          <w:szCs w:val="24"/>
          <w:lang w:val="en-US"/>
        </w:rPr>
        <w:t xml:space="preserve"> </w:t>
      </w:r>
      <w:r w:rsidR="00F87561" w:rsidRPr="00AD4898">
        <w:rPr>
          <w:rFonts w:ascii="Arial" w:hAnsi="Arial" w:cs="Arial"/>
          <w:sz w:val="24"/>
          <w:szCs w:val="24"/>
          <w:lang w:val="en-US"/>
        </w:rPr>
        <w:t>(</w:t>
      </w:r>
      <w:proofErr w:type="spellStart"/>
      <w:r w:rsidR="00F87561" w:rsidRPr="00AD4898">
        <w:rPr>
          <w:rFonts w:ascii="Arial" w:hAnsi="Arial" w:cs="Arial"/>
          <w:sz w:val="24"/>
          <w:szCs w:val="24"/>
          <w:lang w:val="en-US"/>
        </w:rPr>
        <w:t>shCTRL</w:t>
      </w:r>
      <w:proofErr w:type="spellEnd"/>
      <w:r w:rsidR="00F87561" w:rsidRPr="00AD4898">
        <w:rPr>
          <w:rFonts w:ascii="Arial" w:hAnsi="Arial" w:cs="Arial"/>
          <w:sz w:val="24"/>
          <w:szCs w:val="24"/>
          <w:lang w:val="en-US"/>
        </w:rPr>
        <w:t>). LSD1 silencing was monitored by RT-qPCR after puromycin selection</w:t>
      </w:r>
      <w:r w:rsidR="00F87561">
        <w:rPr>
          <w:rFonts w:ascii="Arial" w:hAnsi="Arial" w:cs="Arial"/>
          <w:sz w:val="24"/>
          <w:szCs w:val="24"/>
          <w:lang w:val="en-US"/>
        </w:rPr>
        <w:t>.</w:t>
      </w:r>
      <w:r w:rsidR="00F87561" w:rsidRPr="001E559C">
        <w:rPr>
          <w:lang w:val="en-US"/>
        </w:rPr>
        <w:t xml:space="preserve"> </w:t>
      </w:r>
      <w:r w:rsidR="00F87561" w:rsidRPr="001E559C">
        <w:rPr>
          <w:rFonts w:ascii="Arial" w:hAnsi="Arial" w:cs="Arial"/>
          <w:sz w:val="24"/>
          <w:szCs w:val="24"/>
          <w:lang w:val="en-US"/>
        </w:rPr>
        <w:t xml:space="preserve">Data are the means ± </w:t>
      </w:r>
      <w:proofErr w:type="spellStart"/>
      <w:r w:rsidR="00F87561" w:rsidRPr="001E559C">
        <w:rPr>
          <w:rFonts w:ascii="Arial" w:hAnsi="Arial" w:cs="Arial"/>
          <w:sz w:val="24"/>
          <w:szCs w:val="24"/>
          <w:lang w:val="en-US"/>
        </w:rPr>
        <w:t>s.d.</w:t>
      </w:r>
      <w:proofErr w:type="spellEnd"/>
      <w:r w:rsidR="00F87561" w:rsidRPr="001E559C">
        <w:rPr>
          <w:rFonts w:ascii="Arial" w:hAnsi="Arial" w:cs="Arial"/>
          <w:sz w:val="24"/>
          <w:szCs w:val="24"/>
          <w:lang w:val="en-US"/>
        </w:rPr>
        <w:t xml:space="preserve"> of three independent experiments </w:t>
      </w:r>
      <w:r w:rsidR="00F87561" w:rsidRPr="00AD4898">
        <w:rPr>
          <w:rFonts w:ascii="Arial" w:hAnsi="Arial" w:cs="Arial"/>
          <w:sz w:val="24"/>
          <w:szCs w:val="24"/>
          <w:lang w:val="en-US"/>
        </w:rPr>
        <w:t>(C)</w:t>
      </w:r>
      <w:r w:rsidR="00F87561">
        <w:rPr>
          <w:rFonts w:ascii="Arial" w:hAnsi="Arial" w:cs="Arial"/>
          <w:sz w:val="24"/>
          <w:szCs w:val="24"/>
          <w:lang w:val="en-US"/>
        </w:rPr>
        <w:t xml:space="preserve"> </w:t>
      </w:r>
      <w:r w:rsidR="00F87561" w:rsidRPr="00AD4898">
        <w:rPr>
          <w:rFonts w:ascii="Arial" w:hAnsi="Arial" w:cs="Arial"/>
          <w:sz w:val="24"/>
          <w:szCs w:val="24"/>
          <w:lang w:val="en-US"/>
        </w:rPr>
        <w:t>Representative western blot showing LSD1 expression levels in KMM-1</w:t>
      </w:r>
      <w:r w:rsidR="00F87561" w:rsidRPr="00AD4898">
        <w:rPr>
          <w:rFonts w:ascii="Arial" w:hAnsi="Arial" w:cs="Arial"/>
          <w:sz w:val="24"/>
          <w:szCs w:val="24"/>
          <w:vertAlign w:val="superscript"/>
          <w:lang w:val="en-US"/>
        </w:rPr>
        <w:t xml:space="preserve">PIR </w:t>
      </w:r>
      <w:r w:rsidR="00F87561" w:rsidRPr="00AD4898">
        <w:rPr>
          <w:rFonts w:ascii="Arial" w:hAnsi="Arial" w:cs="Arial"/>
          <w:sz w:val="24"/>
          <w:szCs w:val="24"/>
          <w:lang w:val="en-US"/>
        </w:rPr>
        <w:t>cells</w:t>
      </w:r>
      <w:r w:rsidR="00F87561">
        <w:rPr>
          <w:rFonts w:ascii="Arial" w:hAnsi="Arial" w:cs="Arial"/>
          <w:sz w:val="24"/>
          <w:szCs w:val="24"/>
          <w:lang w:val="en-US"/>
        </w:rPr>
        <w:t xml:space="preserve"> </w:t>
      </w:r>
      <w:r w:rsidR="00F87561" w:rsidRPr="00AD4898">
        <w:rPr>
          <w:rFonts w:ascii="Arial" w:hAnsi="Arial" w:cs="Arial"/>
          <w:sz w:val="24"/>
          <w:szCs w:val="24"/>
          <w:lang w:val="en-US"/>
        </w:rPr>
        <w:t xml:space="preserve">transduced with lentiviral particles expressing </w:t>
      </w:r>
      <w:proofErr w:type="spellStart"/>
      <w:r w:rsidR="00F87561" w:rsidRPr="00AD4898">
        <w:rPr>
          <w:rFonts w:ascii="Arial" w:hAnsi="Arial" w:cs="Arial"/>
          <w:sz w:val="24"/>
          <w:szCs w:val="24"/>
          <w:lang w:val="en-US"/>
        </w:rPr>
        <w:t>shCTRL</w:t>
      </w:r>
      <w:proofErr w:type="spellEnd"/>
      <w:r w:rsidR="00F87561" w:rsidRPr="00AD4898">
        <w:rPr>
          <w:rFonts w:ascii="Arial" w:hAnsi="Arial" w:cs="Arial"/>
          <w:sz w:val="24"/>
          <w:szCs w:val="24"/>
          <w:lang w:val="en-US"/>
        </w:rPr>
        <w:t xml:space="preserve"> or </w:t>
      </w:r>
      <w:r w:rsidR="00F87561">
        <w:rPr>
          <w:rFonts w:ascii="Arial" w:hAnsi="Arial" w:cs="Arial"/>
          <w:sz w:val="24"/>
          <w:szCs w:val="24"/>
          <w:lang w:val="en-US"/>
        </w:rPr>
        <w:t>the indicated</w:t>
      </w:r>
      <w:r w:rsidR="00F87561" w:rsidRPr="00AD4898">
        <w:rPr>
          <w:rFonts w:ascii="Arial" w:hAnsi="Arial" w:cs="Arial"/>
          <w:sz w:val="24"/>
          <w:szCs w:val="24"/>
          <w:lang w:val="en-US"/>
        </w:rPr>
        <w:t xml:space="preserve"> sh</w:t>
      </w:r>
      <w:r w:rsidR="00F87561">
        <w:rPr>
          <w:rFonts w:ascii="Arial" w:hAnsi="Arial" w:cs="Arial"/>
          <w:sz w:val="24"/>
          <w:szCs w:val="24"/>
          <w:lang w:val="en-US"/>
        </w:rPr>
        <w:t xml:space="preserve">LSD1. α-tubulin </w:t>
      </w:r>
      <w:r w:rsidR="00F87561" w:rsidRPr="00AD4898">
        <w:rPr>
          <w:rFonts w:ascii="Arial" w:hAnsi="Arial" w:cs="Arial"/>
          <w:sz w:val="24"/>
          <w:szCs w:val="24"/>
          <w:lang w:val="en-US"/>
        </w:rPr>
        <w:t>expression was included for protein loading normalization.</w:t>
      </w:r>
      <w:r w:rsidR="00F87561">
        <w:rPr>
          <w:rFonts w:ascii="Arial" w:hAnsi="Arial" w:cs="Arial"/>
          <w:sz w:val="24"/>
          <w:szCs w:val="24"/>
          <w:lang w:val="en-US"/>
        </w:rPr>
        <w:t xml:space="preserve"> </w:t>
      </w:r>
      <w:r w:rsidR="00F87561" w:rsidRPr="007821E3">
        <w:rPr>
          <w:rFonts w:ascii="Arial" w:hAnsi="Arial" w:cs="Arial"/>
          <w:sz w:val="24"/>
          <w:szCs w:val="24"/>
          <w:lang w:val="en-US"/>
        </w:rPr>
        <w:t>(</w:t>
      </w:r>
      <w:r w:rsidR="00F87561">
        <w:rPr>
          <w:rFonts w:ascii="Arial" w:hAnsi="Arial" w:cs="Arial"/>
          <w:sz w:val="24"/>
          <w:szCs w:val="24"/>
          <w:lang w:val="en-US"/>
        </w:rPr>
        <w:t>D</w:t>
      </w:r>
      <w:r w:rsidR="00F87561" w:rsidRPr="007821E3">
        <w:rPr>
          <w:rFonts w:ascii="Arial" w:hAnsi="Arial" w:cs="Arial"/>
          <w:sz w:val="24"/>
          <w:szCs w:val="24"/>
          <w:lang w:val="en-US"/>
        </w:rPr>
        <w:t xml:space="preserve">-F) Western blot </w:t>
      </w:r>
      <w:r w:rsidR="00F87561">
        <w:rPr>
          <w:rFonts w:ascii="Arial" w:hAnsi="Arial" w:cs="Arial"/>
          <w:sz w:val="24"/>
          <w:szCs w:val="24"/>
          <w:lang w:val="en-US"/>
        </w:rPr>
        <w:t xml:space="preserve">analysis </w:t>
      </w:r>
      <w:r w:rsidR="00F87561" w:rsidRPr="007821E3">
        <w:rPr>
          <w:rFonts w:ascii="Arial" w:hAnsi="Arial" w:cs="Arial"/>
          <w:sz w:val="24"/>
          <w:szCs w:val="24"/>
          <w:lang w:val="en-US"/>
        </w:rPr>
        <w:t xml:space="preserve">showing LSD1 and GFP expression in </w:t>
      </w:r>
      <w:r w:rsidR="00F87561">
        <w:rPr>
          <w:rFonts w:ascii="Arial" w:hAnsi="Arial" w:cs="Arial"/>
          <w:sz w:val="24"/>
          <w:szCs w:val="24"/>
          <w:lang w:val="en-US"/>
        </w:rPr>
        <w:t>KMS-28</w:t>
      </w:r>
      <w:r w:rsidR="00F87561" w:rsidRPr="007821E3">
        <w:rPr>
          <w:rFonts w:ascii="Arial" w:hAnsi="Arial" w:cs="Arial"/>
          <w:sz w:val="24"/>
          <w:szCs w:val="24"/>
          <w:lang w:val="en-US"/>
        </w:rPr>
        <w:t xml:space="preserve"> TTA and (</w:t>
      </w:r>
      <w:r w:rsidR="00F87561">
        <w:rPr>
          <w:rFonts w:ascii="Arial" w:hAnsi="Arial" w:cs="Arial"/>
          <w:sz w:val="24"/>
          <w:szCs w:val="24"/>
          <w:lang w:val="en-US"/>
        </w:rPr>
        <w:t>G-I</w:t>
      </w:r>
      <w:r w:rsidR="00F87561" w:rsidRPr="007821E3">
        <w:rPr>
          <w:rFonts w:ascii="Arial" w:hAnsi="Arial" w:cs="Arial"/>
          <w:sz w:val="24"/>
          <w:szCs w:val="24"/>
          <w:lang w:val="en-US"/>
        </w:rPr>
        <w:t xml:space="preserve">) </w:t>
      </w:r>
      <w:r w:rsidR="00F87561">
        <w:rPr>
          <w:rFonts w:ascii="Arial" w:hAnsi="Arial" w:cs="Arial"/>
          <w:sz w:val="24"/>
          <w:szCs w:val="24"/>
          <w:lang w:val="en-US"/>
        </w:rPr>
        <w:t>AMO-1</w:t>
      </w:r>
      <w:r w:rsidR="00F87561" w:rsidRPr="007821E3">
        <w:rPr>
          <w:rFonts w:ascii="Arial" w:hAnsi="Arial" w:cs="Arial"/>
          <w:sz w:val="24"/>
          <w:szCs w:val="24"/>
          <w:lang w:val="en-US"/>
        </w:rPr>
        <w:t xml:space="preserve"> TTA cell lines transduced with lentiviral particles expressing </w:t>
      </w:r>
      <w:r w:rsidR="00F87561">
        <w:rPr>
          <w:rFonts w:ascii="Arial" w:hAnsi="Arial" w:cs="Arial"/>
          <w:sz w:val="24"/>
          <w:szCs w:val="24"/>
          <w:lang w:val="en-US"/>
        </w:rPr>
        <w:t>indicated</w:t>
      </w:r>
      <w:r w:rsidR="00F87561" w:rsidRPr="007821E3">
        <w:rPr>
          <w:rFonts w:ascii="Arial" w:hAnsi="Arial" w:cs="Arial"/>
          <w:sz w:val="24"/>
          <w:szCs w:val="24"/>
          <w:lang w:val="en-US"/>
        </w:rPr>
        <w:t xml:space="preserve"> </w:t>
      </w:r>
      <w:r w:rsidR="00F87561">
        <w:rPr>
          <w:rFonts w:ascii="Arial" w:hAnsi="Arial" w:cs="Arial"/>
          <w:sz w:val="24"/>
          <w:szCs w:val="24"/>
          <w:lang w:val="en-US"/>
        </w:rPr>
        <w:lastRenderedPageBreak/>
        <w:t xml:space="preserve">shLSD1 </w:t>
      </w:r>
      <w:r w:rsidR="00F87561" w:rsidRPr="007821E3">
        <w:rPr>
          <w:rFonts w:ascii="Arial" w:hAnsi="Arial" w:cs="Arial"/>
          <w:sz w:val="24"/>
          <w:szCs w:val="24"/>
          <w:lang w:val="en-US"/>
        </w:rPr>
        <w:t xml:space="preserve">or </w:t>
      </w:r>
      <w:proofErr w:type="spellStart"/>
      <w:r w:rsidR="00F87561" w:rsidRPr="007821E3">
        <w:rPr>
          <w:rFonts w:ascii="Arial" w:hAnsi="Arial" w:cs="Arial"/>
          <w:sz w:val="24"/>
          <w:szCs w:val="24"/>
          <w:lang w:val="en-US"/>
        </w:rPr>
        <w:t>shCTRL</w:t>
      </w:r>
      <w:proofErr w:type="spellEnd"/>
      <w:r w:rsidR="00F87561" w:rsidRPr="007821E3">
        <w:rPr>
          <w:rFonts w:ascii="Arial" w:hAnsi="Arial" w:cs="Arial"/>
          <w:sz w:val="24"/>
          <w:szCs w:val="24"/>
          <w:lang w:val="en-US"/>
        </w:rPr>
        <w:t>, upon induction with DOX. Cells were treated with 1µg/ml of DOX and pellet</w:t>
      </w:r>
      <w:r w:rsidR="00F87561">
        <w:rPr>
          <w:rFonts w:ascii="Arial" w:hAnsi="Arial" w:cs="Arial"/>
          <w:sz w:val="24"/>
          <w:szCs w:val="24"/>
          <w:lang w:val="en-US"/>
        </w:rPr>
        <w:t>s</w:t>
      </w:r>
      <w:r w:rsidR="00F87561" w:rsidRPr="007821E3">
        <w:rPr>
          <w:rFonts w:ascii="Arial" w:hAnsi="Arial" w:cs="Arial"/>
          <w:sz w:val="24"/>
          <w:szCs w:val="24"/>
          <w:lang w:val="en-US"/>
        </w:rPr>
        <w:t xml:space="preserve"> were collected at</w:t>
      </w:r>
      <w:r w:rsidR="00F87561">
        <w:rPr>
          <w:rFonts w:ascii="Arial" w:hAnsi="Arial" w:cs="Arial"/>
          <w:sz w:val="24"/>
          <w:szCs w:val="24"/>
          <w:lang w:val="en-US"/>
        </w:rPr>
        <w:t xml:space="preserve"> the</w:t>
      </w:r>
      <w:r w:rsidR="00F87561" w:rsidRPr="007821E3">
        <w:rPr>
          <w:rFonts w:ascii="Arial" w:hAnsi="Arial" w:cs="Arial"/>
          <w:sz w:val="24"/>
          <w:szCs w:val="24"/>
          <w:lang w:val="en-US"/>
        </w:rPr>
        <w:t xml:space="preserve"> indicated time points. α-tubulin protein expression was included for loading normalization</w:t>
      </w:r>
      <w:r w:rsidR="00F87561">
        <w:rPr>
          <w:rFonts w:ascii="Arial" w:hAnsi="Arial" w:cs="Arial"/>
          <w:sz w:val="24"/>
          <w:szCs w:val="24"/>
          <w:lang w:val="en-US"/>
        </w:rPr>
        <w:t xml:space="preserve">. PIR, proteasome inhibitors resistant; </w:t>
      </w:r>
      <w:r w:rsidR="00F87561" w:rsidRPr="00AD4898">
        <w:rPr>
          <w:rFonts w:ascii="Arial" w:hAnsi="Arial" w:cs="Arial"/>
          <w:sz w:val="24"/>
          <w:szCs w:val="24"/>
          <w:lang w:val="en-US"/>
        </w:rPr>
        <w:t>RT-qPCR</w:t>
      </w:r>
      <w:r w:rsidR="00F87561">
        <w:rPr>
          <w:rFonts w:ascii="Arial" w:hAnsi="Arial" w:cs="Arial"/>
          <w:sz w:val="24"/>
          <w:szCs w:val="24"/>
          <w:lang w:val="en-US"/>
        </w:rPr>
        <w:t xml:space="preserve">, quantitative real-time PCR; DOX, doxycycline; </w:t>
      </w:r>
      <w:proofErr w:type="spellStart"/>
      <w:r w:rsidR="00F87561">
        <w:rPr>
          <w:rFonts w:ascii="Arial" w:hAnsi="Arial" w:cs="Arial"/>
          <w:sz w:val="24"/>
          <w:szCs w:val="24"/>
          <w:lang w:val="en-US"/>
        </w:rPr>
        <w:t>hrs</w:t>
      </w:r>
      <w:proofErr w:type="spellEnd"/>
      <w:r w:rsidR="00F87561">
        <w:rPr>
          <w:rFonts w:ascii="Arial" w:hAnsi="Arial" w:cs="Arial"/>
          <w:sz w:val="24"/>
          <w:szCs w:val="24"/>
          <w:lang w:val="en-US"/>
        </w:rPr>
        <w:t>, hours.</w:t>
      </w:r>
    </w:p>
    <w:p w14:paraId="4FBDFC50" w14:textId="77777777" w:rsidR="00F87561" w:rsidRDefault="00F87561" w:rsidP="00F87561">
      <w:pPr>
        <w:spacing w:line="360" w:lineRule="auto"/>
        <w:jc w:val="both"/>
        <w:rPr>
          <w:rFonts w:ascii="Arial" w:hAnsi="Arial" w:cs="Arial"/>
          <w:b/>
          <w:bCs/>
          <w:sz w:val="24"/>
          <w:szCs w:val="24"/>
          <w:lang w:val="en-US"/>
        </w:rPr>
      </w:pPr>
      <w:r>
        <w:rPr>
          <w:noProof/>
        </w:rPr>
        <w:drawing>
          <wp:inline distT="0" distB="0" distL="0" distR="0" wp14:anchorId="476F0BEA" wp14:editId="0A28F65D">
            <wp:extent cx="6121400" cy="6121400"/>
            <wp:effectExtent l="0" t="0" r="0" b="0"/>
            <wp:docPr id="77599459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0199"/>
                    <a:stretch/>
                  </pic:blipFill>
                  <pic:spPr bwMode="auto">
                    <a:xfrm>
                      <a:off x="0" y="0"/>
                      <a:ext cx="6121400" cy="6121400"/>
                    </a:xfrm>
                    <a:prstGeom prst="rect">
                      <a:avLst/>
                    </a:prstGeom>
                    <a:noFill/>
                    <a:ln>
                      <a:noFill/>
                    </a:ln>
                    <a:extLst>
                      <a:ext uri="{53640926-AAD7-44D8-BBD7-CCE9431645EC}">
                        <a14:shadowObscured xmlns:a14="http://schemas.microsoft.com/office/drawing/2010/main"/>
                      </a:ext>
                    </a:extLst>
                  </pic:spPr>
                </pic:pic>
              </a:graphicData>
            </a:graphic>
          </wp:inline>
        </w:drawing>
      </w:r>
    </w:p>
    <w:p w14:paraId="46855903" w14:textId="3CCF87EE" w:rsidR="00F87561" w:rsidRDefault="00F06BEC" w:rsidP="00F87561">
      <w:pPr>
        <w:spacing w:line="360" w:lineRule="auto"/>
        <w:jc w:val="both"/>
        <w:rPr>
          <w:rFonts w:ascii="Arial" w:hAnsi="Arial" w:cs="Arial"/>
          <w:sz w:val="24"/>
          <w:szCs w:val="24"/>
          <w:lang w:val="en-US"/>
        </w:rPr>
      </w:pPr>
      <w:r>
        <w:rPr>
          <w:rFonts w:ascii="Arial" w:hAnsi="Arial" w:cs="Arial"/>
          <w:b/>
          <w:bCs/>
          <w:sz w:val="24"/>
          <w:szCs w:val="24"/>
          <w:lang w:val="en-US"/>
        </w:rPr>
        <w:t xml:space="preserve">Additional </w:t>
      </w:r>
      <w:r w:rsidR="00F87561" w:rsidRPr="00553613">
        <w:rPr>
          <w:rFonts w:ascii="Arial" w:hAnsi="Arial" w:cs="Arial"/>
          <w:b/>
          <w:bCs/>
          <w:sz w:val="24"/>
          <w:szCs w:val="24"/>
          <w:lang w:val="en-US"/>
        </w:rPr>
        <w:t xml:space="preserve">Figure 4. LSD1 inhibitors testing. </w:t>
      </w:r>
      <w:r w:rsidR="00F87561">
        <w:rPr>
          <w:rFonts w:ascii="Arial" w:hAnsi="Arial" w:cs="Arial"/>
          <w:sz w:val="24"/>
          <w:szCs w:val="24"/>
          <w:lang w:val="en-US"/>
        </w:rPr>
        <w:t xml:space="preserve">(A-B) </w:t>
      </w:r>
      <w:r w:rsidR="00F87561" w:rsidRPr="00F94FB5">
        <w:rPr>
          <w:rFonts w:ascii="Arial" w:hAnsi="Arial" w:cs="Arial"/>
          <w:sz w:val="24"/>
          <w:szCs w:val="24"/>
          <w:lang w:val="en-US"/>
        </w:rPr>
        <w:t>KMM-1</w:t>
      </w:r>
      <w:r w:rsidR="00F87561" w:rsidRPr="00F94FB5">
        <w:rPr>
          <w:rFonts w:ascii="Arial" w:hAnsi="Arial" w:cs="Arial"/>
          <w:sz w:val="24"/>
          <w:szCs w:val="24"/>
          <w:vertAlign w:val="superscript"/>
          <w:lang w:val="en-US"/>
        </w:rPr>
        <w:t>PIR</w:t>
      </w:r>
      <w:r w:rsidR="00F87561" w:rsidRPr="00F94FB5">
        <w:rPr>
          <w:rFonts w:ascii="Arial" w:hAnsi="Arial" w:cs="Arial"/>
          <w:sz w:val="24"/>
          <w:szCs w:val="24"/>
          <w:lang w:val="en-US"/>
        </w:rPr>
        <w:t xml:space="preserve"> and LP1 cell lines were treated with CFZ (10 </w:t>
      </w:r>
      <w:proofErr w:type="spellStart"/>
      <w:r w:rsidR="00F87561" w:rsidRPr="00F94FB5">
        <w:rPr>
          <w:rFonts w:ascii="Arial" w:hAnsi="Arial" w:cs="Arial"/>
          <w:sz w:val="24"/>
          <w:szCs w:val="24"/>
          <w:lang w:val="en-US"/>
        </w:rPr>
        <w:t>nM</w:t>
      </w:r>
      <w:proofErr w:type="spellEnd"/>
      <w:r w:rsidR="00F87561" w:rsidRPr="00F94FB5">
        <w:rPr>
          <w:rFonts w:ascii="Arial" w:hAnsi="Arial" w:cs="Arial"/>
          <w:sz w:val="24"/>
          <w:szCs w:val="24"/>
          <w:lang w:val="en-US"/>
        </w:rPr>
        <w:t xml:space="preserve"> and 1</w:t>
      </w:r>
      <w:r w:rsidR="00F87561">
        <w:rPr>
          <w:rFonts w:ascii="Arial" w:hAnsi="Arial" w:cs="Arial"/>
          <w:sz w:val="24"/>
          <w:szCs w:val="24"/>
          <w:lang w:val="en-US"/>
        </w:rPr>
        <w:t>,</w:t>
      </w:r>
      <w:r w:rsidR="00F87561" w:rsidRPr="00F94FB5">
        <w:rPr>
          <w:rFonts w:ascii="Arial" w:hAnsi="Arial" w:cs="Arial"/>
          <w:sz w:val="24"/>
          <w:szCs w:val="24"/>
          <w:lang w:val="en-US"/>
        </w:rPr>
        <w:t xml:space="preserve">25 </w:t>
      </w:r>
      <w:proofErr w:type="spellStart"/>
      <w:r w:rsidR="00F87561" w:rsidRPr="00F94FB5">
        <w:rPr>
          <w:rFonts w:ascii="Arial" w:hAnsi="Arial" w:cs="Arial"/>
          <w:sz w:val="24"/>
          <w:szCs w:val="24"/>
          <w:lang w:val="en-US"/>
        </w:rPr>
        <w:t>nM</w:t>
      </w:r>
      <w:proofErr w:type="spellEnd"/>
      <w:r w:rsidR="00F87561" w:rsidRPr="00F94FB5">
        <w:rPr>
          <w:rFonts w:ascii="Arial" w:hAnsi="Arial" w:cs="Arial"/>
          <w:sz w:val="24"/>
          <w:szCs w:val="24"/>
          <w:lang w:val="en-US"/>
        </w:rPr>
        <w:t xml:space="preserve"> respectively)</w:t>
      </w:r>
      <w:r w:rsidR="00F87561">
        <w:rPr>
          <w:rFonts w:ascii="Arial" w:hAnsi="Arial" w:cs="Arial"/>
          <w:sz w:val="24"/>
          <w:szCs w:val="24"/>
          <w:lang w:val="en-US"/>
        </w:rPr>
        <w:t xml:space="preserve"> </w:t>
      </w:r>
      <w:r w:rsidR="00F87561" w:rsidRPr="00F94FB5">
        <w:rPr>
          <w:rFonts w:ascii="Arial" w:hAnsi="Arial" w:cs="Arial"/>
          <w:sz w:val="24"/>
          <w:szCs w:val="24"/>
          <w:lang w:val="en-US"/>
        </w:rPr>
        <w:t xml:space="preserve">and GSK2879552 (10 </w:t>
      </w:r>
      <w:proofErr w:type="spellStart"/>
      <w:r w:rsidR="00F87561" w:rsidRPr="00F94FB5">
        <w:rPr>
          <w:rFonts w:ascii="Arial" w:hAnsi="Arial" w:cs="Arial"/>
          <w:sz w:val="24"/>
          <w:szCs w:val="24"/>
          <w:lang w:val="en-US"/>
        </w:rPr>
        <w:t>μM</w:t>
      </w:r>
      <w:proofErr w:type="spellEnd"/>
      <w:r w:rsidR="00F87561" w:rsidRPr="00F94FB5">
        <w:rPr>
          <w:rFonts w:ascii="Arial" w:hAnsi="Arial" w:cs="Arial"/>
          <w:sz w:val="24"/>
          <w:szCs w:val="24"/>
          <w:lang w:val="en-US"/>
        </w:rPr>
        <w:t xml:space="preserve">) or (B) GSK-LSD1 (10 </w:t>
      </w:r>
      <w:proofErr w:type="spellStart"/>
      <w:r w:rsidR="00F87561" w:rsidRPr="00F94FB5">
        <w:rPr>
          <w:rFonts w:ascii="Arial" w:hAnsi="Arial" w:cs="Arial"/>
          <w:sz w:val="24"/>
          <w:szCs w:val="24"/>
          <w:lang w:val="en-US"/>
        </w:rPr>
        <w:t>μM</w:t>
      </w:r>
      <w:proofErr w:type="spellEnd"/>
      <w:r w:rsidR="00F87561" w:rsidRPr="00F94FB5">
        <w:rPr>
          <w:rFonts w:ascii="Arial" w:hAnsi="Arial" w:cs="Arial"/>
          <w:sz w:val="24"/>
          <w:szCs w:val="24"/>
          <w:lang w:val="en-US"/>
        </w:rPr>
        <w:t>). Cell viability was measured by</w:t>
      </w:r>
      <w:r w:rsidR="00F87561">
        <w:rPr>
          <w:rFonts w:ascii="Arial" w:hAnsi="Arial" w:cs="Arial"/>
          <w:sz w:val="24"/>
          <w:szCs w:val="24"/>
          <w:lang w:val="en-US"/>
        </w:rPr>
        <w:t xml:space="preserve"> </w:t>
      </w:r>
      <w:r w:rsidR="00F87561" w:rsidRPr="00F94FB5">
        <w:rPr>
          <w:rFonts w:ascii="Arial" w:hAnsi="Arial" w:cs="Arial"/>
          <w:sz w:val="24"/>
          <w:szCs w:val="24"/>
          <w:lang w:val="en-US"/>
        </w:rPr>
        <w:t xml:space="preserve">TMRM staining-flow cytometry at 48 </w:t>
      </w:r>
      <w:proofErr w:type="spellStart"/>
      <w:r w:rsidR="00F87561">
        <w:rPr>
          <w:rFonts w:ascii="Arial" w:hAnsi="Arial" w:cs="Arial"/>
          <w:sz w:val="24"/>
          <w:szCs w:val="24"/>
          <w:lang w:val="en-US"/>
        </w:rPr>
        <w:t>hpt</w:t>
      </w:r>
      <w:proofErr w:type="spellEnd"/>
      <w:r w:rsidR="00F87561">
        <w:rPr>
          <w:rFonts w:ascii="Arial" w:hAnsi="Arial" w:cs="Arial"/>
          <w:sz w:val="24"/>
          <w:szCs w:val="24"/>
          <w:lang w:val="en-US"/>
        </w:rPr>
        <w:t xml:space="preserve"> (C) </w:t>
      </w:r>
      <w:r w:rsidR="00F87561" w:rsidRPr="00A25880">
        <w:rPr>
          <w:rFonts w:ascii="Arial" w:hAnsi="Arial" w:cs="Arial"/>
          <w:sz w:val="24"/>
          <w:szCs w:val="24"/>
          <w:lang w:val="en-US"/>
        </w:rPr>
        <w:t>MOLM-13</w:t>
      </w:r>
      <w:r w:rsidR="00F87561">
        <w:rPr>
          <w:rFonts w:ascii="Arial" w:hAnsi="Arial" w:cs="Arial"/>
          <w:sz w:val="24"/>
          <w:szCs w:val="24"/>
          <w:lang w:val="en-US"/>
        </w:rPr>
        <w:t xml:space="preserve"> </w:t>
      </w:r>
      <w:r w:rsidR="00F87561" w:rsidRPr="00A25880">
        <w:rPr>
          <w:rFonts w:ascii="Arial" w:hAnsi="Arial" w:cs="Arial"/>
          <w:sz w:val="24"/>
          <w:szCs w:val="24"/>
          <w:lang w:val="en-US"/>
        </w:rPr>
        <w:t>cells were treated with SP2509, GSK2879552 and GSK-LSD1 at indicated concentrations.</w:t>
      </w:r>
      <w:r w:rsidR="00F87561" w:rsidRPr="00A25880">
        <w:rPr>
          <w:lang w:val="en-US"/>
        </w:rPr>
        <w:t xml:space="preserve"> </w:t>
      </w:r>
      <w:r w:rsidR="00F87561" w:rsidRPr="00A25880">
        <w:rPr>
          <w:rFonts w:ascii="Arial" w:hAnsi="Arial" w:cs="Arial"/>
          <w:sz w:val="24"/>
          <w:szCs w:val="24"/>
          <w:lang w:val="en-US"/>
        </w:rPr>
        <w:t>Cell cycle was</w:t>
      </w:r>
      <w:r w:rsidR="00F87561">
        <w:rPr>
          <w:rFonts w:ascii="Arial" w:hAnsi="Arial" w:cs="Arial"/>
          <w:sz w:val="24"/>
          <w:szCs w:val="24"/>
          <w:lang w:val="en-US"/>
        </w:rPr>
        <w:t xml:space="preserve"> </w:t>
      </w:r>
      <w:r w:rsidR="00F87561" w:rsidRPr="00A25880">
        <w:rPr>
          <w:rFonts w:ascii="Arial" w:hAnsi="Arial" w:cs="Arial"/>
          <w:sz w:val="24"/>
          <w:szCs w:val="24"/>
          <w:lang w:val="en-US"/>
        </w:rPr>
        <w:t xml:space="preserve">measured by PI staining-flow cytometry </w:t>
      </w:r>
      <w:r w:rsidR="00F87561">
        <w:rPr>
          <w:rFonts w:ascii="Arial" w:hAnsi="Arial" w:cs="Arial"/>
          <w:sz w:val="24"/>
          <w:szCs w:val="24"/>
          <w:lang w:val="en-US"/>
        </w:rPr>
        <w:t>96</w:t>
      </w:r>
      <w:r w:rsidR="00F87561" w:rsidRPr="00A25880">
        <w:rPr>
          <w:rFonts w:ascii="Arial" w:hAnsi="Arial" w:cs="Arial"/>
          <w:sz w:val="24"/>
          <w:szCs w:val="24"/>
          <w:lang w:val="en-US"/>
        </w:rPr>
        <w:t xml:space="preserve"> </w:t>
      </w:r>
      <w:proofErr w:type="spellStart"/>
      <w:r w:rsidR="00F87561">
        <w:rPr>
          <w:rFonts w:ascii="Arial" w:hAnsi="Arial" w:cs="Arial"/>
          <w:sz w:val="24"/>
          <w:szCs w:val="24"/>
          <w:lang w:val="en-US"/>
        </w:rPr>
        <w:t>hpt</w:t>
      </w:r>
      <w:proofErr w:type="spellEnd"/>
      <w:r w:rsidR="00F87561" w:rsidRPr="00A25880">
        <w:rPr>
          <w:rFonts w:ascii="Arial" w:hAnsi="Arial" w:cs="Arial"/>
          <w:sz w:val="24"/>
          <w:szCs w:val="24"/>
          <w:lang w:val="en-US"/>
        </w:rPr>
        <w:t>.</w:t>
      </w:r>
      <w:r w:rsidR="00F87561">
        <w:rPr>
          <w:rFonts w:ascii="Arial" w:hAnsi="Arial" w:cs="Arial"/>
          <w:sz w:val="24"/>
          <w:szCs w:val="24"/>
          <w:lang w:val="en-US"/>
        </w:rPr>
        <w:t xml:space="preserve"> (D) AMO-1 cells were treated with SP2509</w:t>
      </w:r>
      <w:r w:rsidR="00F87561" w:rsidRPr="00A25880">
        <w:rPr>
          <w:rFonts w:ascii="Arial" w:hAnsi="Arial" w:cs="Arial"/>
          <w:sz w:val="24"/>
          <w:szCs w:val="24"/>
          <w:lang w:val="en-US"/>
        </w:rPr>
        <w:t>, GSK2879552 and GSK-LSD1</w:t>
      </w:r>
      <w:r w:rsidR="00F87561">
        <w:rPr>
          <w:rFonts w:ascii="Arial" w:hAnsi="Arial" w:cs="Arial"/>
          <w:sz w:val="24"/>
          <w:szCs w:val="24"/>
          <w:lang w:val="en-US"/>
        </w:rPr>
        <w:t xml:space="preserve"> at the indicated </w:t>
      </w:r>
      <w:r w:rsidR="00F87561">
        <w:rPr>
          <w:rFonts w:ascii="Arial" w:hAnsi="Arial" w:cs="Arial"/>
          <w:sz w:val="24"/>
          <w:szCs w:val="24"/>
          <w:lang w:val="en-US"/>
        </w:rPr>
        <w:lastRenderedPageBreak/>
        <w:t xml:space="preserve">concentrations. </w:t>
      </w:r>
      <w:r w:rsidR="00F87561" w:rsidRPr="00A25880">
        <w:rPr>
          <w:rFonts w:ascii="Arial" w:hAnsi="Arial" w:cs="Arial"/>
          <w:sz w:val="24"/>
          <w:szCs w:val="24"/>
          <w:lang w:val="en-US"/>
        </w:rPr>
        <w:t>Cell cycle was</w:t>
      </w:r>
      <w:r w:rsidR="00F87561">
        <w:rPr>
          <w:rFonts w:ascii="Arial" w:hAnsi="Arial" w:cs="Arial"/>
          <w:sz w:val="24"/>
          <w:szCs w:val="24"/>
          <w:lang w:val="en-US"/>
        </w:rPr>
        <w:t xml:space="preserve"> </w:t>
      </w:r>
      <w:r w:rsidR="00F87561" w:rsidRPr="00A25880">
        <w:rPr>
          <w:rFonts w:ascii="Arial" w:hAnsi="Arial" w:cs="Arial"/>
          <w:sz w:val="24"/>
          <w:szCs w:val="24"/>
          <w:lang w:val="en-US"/>
        </w:rPr>
        <w:t xml:space="preserve">measured by PI staining-flow cytometry </w:t>
      </w:r>
      <w:r w:rsidR="00F87561">
        <w:rPr>
          <w:rFonts w:ascii="Arial" w:hAnsi="Arial" w:cs="Arial"/>
          <w:sz w:val="24"/>
          <w:szCs w:val="24"/>
          <w:lang w:val="en-US"/>
        </w:rPr>
        <w:t xml:space="preserve">72 </w:t>
      </w:r>
      <w:proofErr w:type="spellStart"/>
      <w:r w:rsidR="00F87561">
        <w:rPr>
          <w:rFonts w:ascii="Arial" w:hAnsi="Arial" w:cs="Arial"/>
          <w:sz w:val="24"/>
          <w:szCs w:val="24"/>
          <w:lang w:val="en-US"/>
        </w:rPr>
        <w:t>hpt</w:t>
      </w:r>
      <w:proofErr w:type="spellEnd"/>
      <w:r w:rsidR="00F87561" w:rsidRPr="00A25880">
        <w:rPr>
          <w:rFonts w:ascii="Arial" w:hAnsi="Arial" w:cs="Arial"/>
          <w:sz w:val="24"/>
          <w:szCs w:val="24"/>
          <w:lang w:val="en-US"/>
        </w:rPr>
        <w:t>.</w:t>
      </w:r>
      <w:r w:rsidR="00F87561">
        <w:rPr>
          <w:rFonts w:ascii="Arial" w:hAnsi="Arial" w:cs="Arial"/>
          <w:sz w:val="24"/>
          <w:szCs w:val="24"/>
          <w:lang w:val="en-US"/>
        </w:rPr>
        <w:t xml:space="preserve"> (E) KMM-1</w:t>
      </w:r>
      <w:r w:rsidR="00F87561" w:rsidRPr="007B74E0">
        <w:rPr>
          <w:rFonts w:ascii="Arial" w:hAnsi="Arial" w:cs="Arial"/>
          <w:sz w:val="24"/>
          <w:szCs w:val="24"/>
          <w:vertAlign w:val="superscript"/>
          <w:lang w:val="en-US"/>
        </w:rPr>
        <w:t>PIR</w:t>
      </w:r>
      <w:r w:rsidR="00F87561">
        <w:rPr>
          <w:rFonts w:ascii="Arial" w:hAnsi="Arial" w:cs="Arial"/>
          <w:sz w:val="24"/>
          <w:szCs w:val="24"/>
          <w:lang w:val="en-US"/>
        </w:rPr>
        <w:t>, RPMI-8226</w:t>
      </w:r>
      <w:r w:rsidR="00F87561" w:rsidRPr="007B74E0">
        <w:rPr>
          <w:rFonts w:ascii="Arial" w:hAnsi="Arial" w:cs="Arial"/>
          <w:sz w:val="24"/>
          <w:szCs w:val="24"/>
          <w:vertAlign w:val="superscript"/>
          <w:lang w:val="en-US"/>
        </w:rPr>
        <w:t>PIR</w:t>
      </w:r>
      <w:r w:rsidR="00F87561">
        <w:rPr>
          <w:rFonts w:ascii="Arial" w:hAnsi="Arial" w:cs="Arial"/>
          <w:sz w:val="24"/>
          <w:szCs w:val="24"/>
          <w:lang w:val="en-US"/>
        </w:rPr>
        <w:t xml:space="preserve"> and KMS-11</w:t>
      </w:r>
      <w:r w:rsidR="00F87561" w:rsidRPr="007B74E0">
        <w:rPr>
          <w:rFonts w:ascii="Arial" w:hAnsi="Arial" w:cs="Arial"/>
          <w:sz w:val="24"/>
          <w:szCs w:val="24"/>
          <w:lang w:val="en-US"/>
        </w:rPr>
        <w:t xml:space="preserve"> cell lines were treated with BTZ (5nM for KMS-11; 10 </w:t>
      </w:r>
      <w:proofErr w:type="spellStart"/>
      <w:r w:rsidR="00F87561" w:rsidRPr="007B74E0">
        <w:rPr>
          <w:rFonts w:ascii="Arial" w:hAnsi="Arial" w:cs="Arial"/>
          <w:sz w:val="24"/>
          <w:szCs w:val="24"/>
          <w:lang w:val="en-US"/>
        </w:rPr>
        <w:t>nM</w:t>
      </w:r>
      <w:proofErr w:type="spellEnd"/>
      <w:r w:rsidR="00F87561" w:rsidRPr="007B74E0">
        <w:rPr>
          <w:rFonts w:ascii="Arial" w:hAnsi="Arial" w:cs="Arial"/>
          <w:sz w:val="24"/>
          <w:szCs w:val="24"/>
          <w:lang w:val="en-US"/>
        </w:rPr>
        <w:t xml:space="preserve"> for KMM-1</w:t>
      </w:r>
      <w:r w:rsidR="00F87561" w:rsidRPr="007B74E0">
        <w:rPr>
          <w:rFonts w:ascii="Arial" w:hAnsi="Arial" w:cs="Arial"/>
          <w:sz w:val="24"/>
          <w:szCs w:val="24"/>
          <w:vertAlign w:val="superscript"/>
          <w:lang w:val="en-US"/>
        </w:rPr>
        <w:t>PIR</w:t>
      </w:r>
      <w:r w:rsidR="00F87561" w:rsidRPr="007B74E0">
        <w:rPr>
          <w:rFonts w:ascii="Arial" w:hAnsi="Arial" w:cs="Arial"/>
          <w:sz w:val="24"/>
          <w:szCs w:val="24"/>
          <w:lang w:val="en-US"/>
        </w:rPr>
        <w:t xml:space="preserve">; 300 </w:t>
      </w:r>
      <w:proofErr w:type="spellStart"/>
      <w:r w:rsidR="00F87561" w:rsidRPr="007B74E0">
        <w:rPr>
          <w:rFonts w:ascii="Arial" w:hAnsi="Arial" w:cs="Arial"/>
          <w:sz w:val="24"/>
          <w:szCs w:val="24"/>
          <w:lang w:val="en-US"/>
        </w:rPr>
        <w:t>nM</w:t>
      </w:r>
      <w:proofErr w:type="spellEnd"/>
      <w:r w:rsidR="00F87561" w:rsidRPr="007B74E0">
        <w:rPr>
          <w:rFonts w:ascii="Arial" w:hAnsi="Arial" w:cs="Arial"/>
          <w:sz w:val="24"/>
          <w:szCs w:val="24"/>
          <w:lang w:val="en-US"/>
        </w:rPr>
        <w:t xml:space="preserve"> for RPMI</w:t>
      </w:r>
      <w:r w:rsidR="00F87561">
        <w:rPr>
          <w:rFonts w:ascii="Arial" w:hAnsi="Arial" w:cs="Arial"/>
          <w:sz w:val="24"/>
          <w:szCs w:val="24"/>
          <w:lang w:val="en-US"/>
        </w:rPr>
        <w:t>-</w:t>
      </w:r>
      <w:r w:rsidR="00F87561" w:rsidRPr="007B74E0">
        <w:rPr>
          <w:rFonts w:ascii="Arial" w:hAnsi="Arial" w:cs="Arial"/>
          <w:sz w:val="24"/>
          <w:szCs w:val="24"/>
          <w:lang w:val="en-US"/>
        </w:rPr>
        <w:t>8266</w:t>
      </w:r>
      <w:r w:rsidR="00F87561" w:rsidRPr="007B74E0">
        <w:rPr>
          <w:rFonts w:ascii="Arial" w:hAnsi="Arial" w:cs="Arial"/>
          <w:sz w:val="24"/>
          <w:szCs w:val="24"/>
          <w:vertAlign w:val="superscript"/>
          <w:lang w:val="en-US"/>
        </w:rPr>
        <w:t>PIR</w:t>
      </w:r>
      <w:r w:rsidR="00F87561" w:rsidRPr="007B74E0">
        <w:rPr>
          <w:rFonts w:ascii="Arial" w:hAnsi="Arial" w:cs="Arial"/>
          <w:sz w:val="24"/>
          <w:szCs w:val="24"/>
          <w:lang w:val="en-US"/>
        </w:rPr>
        <w:t xml:space="preserve">) in combination or not with SP2509 (100 </w:t>
      </w:r>
      <w:proofErr w:type="spellStart"/>
      <w:r w:rsidR="00F87561" w:rsidRPr="007B74E0">
        <w:rPr>
          <w:rFonts w:ascii="Arial" w:hAnsi="Arial" w:cs="Arial"/>
          <w:sz w:val="24"/>
          <w:szCs w:val="24"/>
          <w:lang w:val="en-US"/>
        </w:rPr>
        <w:t>nM</w:t>
      </w:r>
      <w:proofErr w:type="spellEnd"/>
      <w:r w:rsidR="00F87561" w:rsidRPr="007B74E0">
        <w:rPr>
          <w:rFonts w:ascii="Arial" w:hAnsi="Arial" w:cs="Arial"/>
          <w:sz w:val="24"/>
          <w:szCs w:val="24"/>
          <w:lang w:val="en-US"/>
        </w:rPr>
        <w:t xml:space="preserve"> for KMS-11 and KMM-1</w:t>
      </w:r>
      <w:r w:rsidR="00F87561" w:rsidRPr="007B74E0">
        <w:rPr>
          <w:rFonts w:ascii="Arial" w:hAnsi="Arial" w:cs="Arial"/>
          <w:sz w:val="24"/>
          <w:szCs w:val="24"/>
          <w:vertAlign w:val="superscript"/>
          <w:lang w:val="en-US"/>
        </w:rPr>
        <w:t>PIR</w:t>
      </w:r>
      <w:r w:rsidR="00F87561" w:rsidRPr="007B74E0">
        <w:rPr>
          <w:rFonts w:ascii="Arial" w:hAnsi="Arial" w:cs="Arial"/>
          <w:sz w:val="24"/>
          <w:szCs w:val="24"/>
          <w:lang w:val="en-US"/>
        </w:rPr>
        <w:t xml:space="preserve">; 2 </w:t>
      </w:r>
      <w:r w:rsidR="00F87561">
        <w:rPr>
          <w:rFonts w:ascii="Arial" w:hAnsi="Arial" w:cs="Arial"/>
          <w:sz w:val="24"/>
          <w:szCs w:val="24"/>
          <w:lang w:val="en-US"/>
        </w:rPr>
        <w:t>µ</w:t>
      </w:r>
      <w:r w:rsidR="00F87561" w:rsidRPr="007B74E0">
        <w:rPr>
          <w:rFonts w:ascii="Arial" w:hAnsi="Arial" w:cs="Arial"/>
          <w:sz w:val="24"/>
          <w:szCs w:val="24"/>
          <w:lang w:val="en-US"/>
        </w:rPr>
        <w:t>M for RPMI</w:t>
      </w:r>
      <w:r w:rsidR="00F87561">
        <w:rPr>
          <w:rFonts w:ascii="Arial" w:hAnsi="Arial" w:cs="Arial"/>
          <w:sz w:val="24"/>
          <w:szCs w:val="24"/>
          <w:lang w:val="en-US"/>
        </w:rPr>
        <w:t>-</w:t>
      </w:r>
      <w:r w:rsidR="00F87561" w:rsidRPr="007B74E0">
        <w:rPr>
          <w:rFonts w:ascii="Arial" w:hAnsi="Arial" w:cs="Arial"/>
          <w:sz w:val="24"/>
          <w:szCs w:val="24"/>
          <w:lang w:val="en-US"/>
        </w:rPr>
        <w:t>8266</w:t>
      </w:r>
      <w:r w:rsidR="00F87561" w:rsidRPr="007B74E0">
        <w:rPr>
          <w:rFonts w:ascii="Arial" w:hAnsi="Arial" w:cs="Arial"/>
          <w:sz w:val="24"/>
          <w:szCs w:val="24"/>
          <w:vertAlign w:val="superscript"/>
          <w:lang w:val="en-US"/>
        </w:rPr>
        <w:t>PIR</w:t>
      </w:r>
      <w:r w:rsidR="00F87561" w:rsidRPr="007B74E0">
        <w:rPr>
          <w:rFonts w:ascii="Arial" w:hAnsi="Arial" w:cs="Arial"/>
          <w:sz w:val="24"/>
          <w:szCs w:val="24"/>
          <w:lang w:val="en-US"/>
        </w:rPr>
        <w:t xml:space="preserve">). Cell viability was estimated by </w:t>
      </w:r>
      <w:r w:rsidR="00F87561" w:rsidRPr="00F94FB5">
        <w:rPr>
          <w:rFonts w:ascii="Arial" w:hAnsi="Arial" w:cs="Arial"/>
          <w:sz w:val="24"/>
          <w:szCs w:val="24"/>
          <w:lang w:val="en-US"/>
        </w:rPr>
        <w:t xml:space="preserve">TMRM staining-flow cytometry </w:t>
      </w:r>
      <w:r w:rsidR="00F87561">
        <w:rPr>
          <w:rFonts w:ascii="Arial" w:hAnsi="Arial" w:cs="Arial"/>
          <w:sz w:val="24"/>
          <w:szCs w:val="24"/>
          <w:lang w:val="en-US"/>
        </w:rPr>
        <w:t xml:space="preserve">72 </w:t>
      </w:r>
      <w:proofErr w:type="spellStart"/>
      <w:r w:rsidR="00F87561">
        <w:rPr>
          <w:rFonts w:ascii="Arial" w:hAnsi="Arial" w:cs="Arial"/>
          <w:sz w:val="24"/>
          <w:szCs w:val="24"/>
          <w:lang w:val="en-US"/>
        </w:rPr>
        <w:t>hpt</w:t>
      </w:r>
      <w:proofErr w:type="spellEnd"/>
      <w:r w:rsidR="00F87561" w:rsidRPr="007B74E0">
        <w:rPr>
          <w:rFonts w:ascii="Arial" w:hAnsi="Arial" w:cs="Arial"/>
          <w:sz w:val="24"/>
          <w:szCs w:val="24"/>
          <w:lang w:val="en-US"/>
        </w:rPr>
        <w:t xml:space="preserve">. </w:t>
      </w:r>
      <w:r w:rsidR="00F87561">
        <w:rPr>
          <w:rFonts w:ascii="Arial" w:hAnsi="Arial" w:cs="Arial"/>
          <w:sz w:val="24"/>
          <w:szCs w:val="24"/>
          <w:lang w:val="en-US"/>
        </w:rPr>
        <w:t>(F) KMM-1</w:t>
      </w:r>
      <w:r w:rsidR="00F87561" w:rsidRPr="007B74E0">
        <w:rPr>
          <w:rFonts w:ascii="Arial" w:hAnsi="Arial" w:cs="Arial"/>
          <w:sz w:val="24"/>
          <w:szCs w:val="24"/>
          <w:vertAlign w:val="superscript"/>
          <w:lang w:val="en-US"/>
        </w:rPr>
        <w:t>PIR</w:t>
      </w:r>
      <w:r w:rsidR="00F87561">
        <w:rPr>
          <w:rFonts w:ascii="Arial" w:hAnsi="Arial" w:cs="Arial"/>
          <w:sz w:val="24"/>
          <w:szCs w:val="24"/>
          <w:vertAlign w:val="superscript"/>
          <w:lang w:val="en-US"/>
        </w:rPr>
        <w:t xml:space="preserve"> </w:t>
      </w:r>
      <w:r w:rsidR="00F87561">
        <w:rPr>
          <w:rFonts w:ascii="Arial" w:hAnsi="Arial" w:cs="Arial"/>
          <w:sz w:val="24"/>
          <w:szCs w:val="24"/>
          <w:lang w:val="en-US"/>
        </w:rPr>
        <w:t xml:space="preserve">and KMS-11 were treated with 50 </w:t>
      </w:r>
      <w:proofErr w:type="spellStart"/>
      <w:r w:rsidR="00F87561">
        <w:rPr>
          <w:rFonts w:ascii="Arial" w:hAnsi="Arial" w:cs="Arial"/>
          <w:sz w:val="24"/>
          <w:szCs w:val="24"/>
          <w:lang w:val="en-US"/>
        </w:rPr>
        <w:t>nM</w:t>
      </w:r>
      <w:proofErr w:type="spellEnd"/>
      <w:r w:rsidR="00F87561">
        <w:rPr>
          <w:rFonts w:ascii="Arial" w:hAnsi="Arial" w:cs="Arial"/>
          <w:sz w:val="24"/>
          <w:szCs w:val="24"/>
          <w:lang w:val="en-US"/>
        </w:rPr>
        <w:t xml:space="preserve"> and 20 </w:t>
      </w:r>
      <w:proofErr w:type="spellStart"/>
      <w:r w:rsidR="00F87561">
        <w:rPr>
          <w:rFonts w:ascii="Arial" w:hAnsi="Arial" w:cs="Arial"/>
          <w:sz w:val="24"/>
          <w:szCs w:val="24"/>
          <w:lang w:val="en-US"/>
        </w:rPr>
        <w:t>nM</w:t>
      </w:r>
      <w:proofErr w:type="spellEnd"/>
      <w:r w:rsidR="00F87561">
        <w:rPr>
          <w:rFonts w:ascii="Arial" w:hAnsi="Arial" w:cs="Arial"/>
          <w:sz w:val="24"/>
          <w:szCs w:val="24"/>
          <w:lang w:val="en-US"/>
        </w:rPr>
        <w:t xml:space="preserve"> of </w:t>
      </w:r>
      <w:proofErr w:type="spellStart"/>
      <w:r w:rsidR="00F87561">
        <w:rPr>
          <w:rFonts w:ascii="Arial" w:hAnsi="Arial" w:cs="Arial"/>
          <w:sz w:val="24"/>
          <w:szCs w:val="24"/>
          <w:lang w:val="en-US"/>
        </w:rPr>
        <w:t>ixzazomib</w:t>
      </w:r>
      <w:proofErr w:type="spellEnd"/>
      <w:r w:rsidR="00F87561">
        <w:rPr>
          <w:rFonts w:ascii="Arial" w:hAnsi="Arial" w:cs="Arial"/>
          <w:sz w:val="24"/>
          <w:szCs w:val="24"/>
          <w:lang w:val="en-US"/>
        </w:rPr>
        <w:t xml:space="preserve">, respectively, and 100 </w:t>
      </w:r>
      <w:proofErr w:type="spellStart"/>
      <w:r w:rsidR="00F87561">
        <w:rPr>
          <w:rFonts w:ascii="Arial" w:hAnsi="Arial" w:cs="Arial"/>
          <w:sz w:val="24"/>
          <w:szCs w:val="24"/>
          <w:lang w:val="en-US"/>
        </w:rPr>
        <w:t>nM</w:t>
      </w:r>
      <w:proofErr w:type="spellEnd"/>
      <w:r w:rsidR="00F87561">
        <w:rPr>
          <w:rFonts w:ascii="Arial" w:hAnsi="Arial" w:cs="Arial"/>
          <w:sz w:val="24"/>
          <w:szCs w:val="24"/>
          <w:lang w:val="en-US"/>
        </w:rPr>
        <w:t xml:space="preserve"> SP2509. </w:t>
      </w:r>
      <w:r w:rsidR="00F87561" w:rsidRPr="007B74E0">
        <w:rPr>
          <w:rFonts w:ascii="Arial" w:hAnsi="Arial" w:cs="Arial"/>
          <w:sz w:val="24"/>
          <w:szCs w:val="24"/>
          <w:lang w:val="en-US"/>
        </w:rPr>
        <w:t xml:space="preserve">Cell viability was estimated by </w:t>
      </w:r>
      <w:r w:rsidR="00F87561" w:rsidRPr="00F94FB5">
        <w:rPr>
          <w:rFonts w:ascii="Arial" w:hAnsi="Arial" w:cs="Arial"/>
          <w:sz w:val="24"/>
          <w:szCs w:val="24"/>
          <w:lang w:val="en-US"/>
        </w:rPr>
        <w:t xml:space="preserve">TMRM staining-flow cytometry </w:t>
      </w:r>
      <w:r w:rsidR="00F87561">
        <w:rPr>
          <w:rFonts w:ascii="Arial" w:hAnsi="Arial" w:cs="Arial"/>
          <w:sz w:val="24"/>
          <w:szCs w:val="24"/>
          <w:lang w:val="en-US"/>
        </w:rPr>
        <w:t xml:space="preserve">72- and 48- </w:t>
      </w:r>
      <w:proofErr w:type="spellStart"/>
      <w:r w:rsidR="00F87561">
        <w:rPr>
          <w:rFonts w:ascii="Arial" w:hAnsi="Arial" w:cs="Arial"/>
          <w:sz w:val="24"/>
          <w:szCs w:val="24"/>
          <w:lang w:val="en-US"/>
        </w:rPr>
        <w:t>hpt</w:t>
      </w:r>
      <w:proofErr w:type="spellEnd"/>
      <w:r w:rsidR="00F87561" w:rsidRPr="007B74E0">
        <w:rPr>
          <w:rFonts w:ascii="Arial" w:hAnsi="Arial" w:cs="Arial"/>
          <w:sz w:val="24"/>
          <w:szCs w:val="24"/>
          <w:lang w:val="en-US"/>
        </w:rPr>
        <w:t>.</w:t>
      </w:r>
      <w:r w:rsidR="00F87561">
        <w:rPr>
          <w:rFonts w:ascii="Arial" w:hAnsi="Arial" w:cs="Arial"/>
          <w:sz w:val="24"/>
          <w:szCs w:val="24"/>
          <w:lang w:val="en-US"/>
        </w:rPr>
        <w:t xml:space="preserve"> </w:t>
      </w:r>
      <w:r w:rsidR="00F87561" w:rsidRPr="001466AA">
        <w:rPr>
          <w:rFonts w:ascii="Arial" w:hAnsi="Arial" w:cs="Arial"/>
          <w:sz w:val="24"/>
          <w:szCs w:val="24"/>
          <w:lang w:val="en-US"/>
        </w:rPr>
        <w:t xml:space="preserve">Data are the means ± </w:t>
      </w:r>
      <w:proofErr w:type="spellStart"/>
      <w:r w:rsidR="00F87561" w:rsidRPr="001466AA">
        <w:rPr>
          <w:rFonts w:ascii="Arial" w:hAnsi="Arial" w:cs="Arial"/>
          <w:sz w:val="24"/>
          <w:szCs w:val="24"/>
          <w:lang w:val="en-US"/>
        </w:rPr>
        <w:t>s.d.</w:t>
      </w:r>
      <w:proofErr w:type="spellEnd"/>
      <w:r w:rsidR="00F87561" w:rsidRPr="001466AA">
        <w:rPr>
          <w:rFonts w:ascii="Arial" w:hAnsi="Arial" w:cs="Arial"/>
          <w:sz w:val="24"/>
          <w:szCs w:val="24"/>
          <w:lang w:val="en-US"/>
        </w:rPr>
        <w:t xml:space="preserve"> of at least three independent experiments. (</w:t>
      </w:r>
      <w:r w:rsidR="00F87561">
        <w:rPr>
          <w:rFonts w:ascii="Arial" w:hAnsi="Arial" w:cs="Arial"/>
          <w:sz w:val="24"/>
          <w:szCs w:val="24"/>
          <w:lang w:val="en-US"/>
        </w:rPr>
        <w:t xml:space="preserve">*P&lt;.05; </w:t>
      </w:r>
      <w:r w:rsidR="00F87561" w:rsidRPr="001466AA">
        <w:rPr>
          <w:rFonts w:ascii="Arial" w:hAnsi="Arial" w:cs="Arial"/>
          <w:sz w:val="24"/>
          <w:szCs w:val="24"/>
          <w:lang w:val="en-US"/>
        </w:rPr>
        <w:t>**P&lt;.01; ***P&lt;.001; ****P&lt;.0001</w:t>
      </w:r>
      <w:r w:rsidR="00F87561">
        <w:rPr>
          <w:rFonts w:ascii="Arial" w:hAnsi="Arial" w:cs="Arial"/>
          <w:sz w:val="24"/>
          <w:szCs w:val="24"/>
          <w:lang w:val="en-US"/>
        </w:rPr>
        <w:t>;</w:t>
      </w:r>
      <w:r w:rsidR="00F87561" w:rsidRPr="001466AA">
        <w:rPr>
          <w:rFonts w:ascii="Arial" w:hAnsi="Arial" w:cs="Arial"/>
          <w:sz w:val="24"/>
          <w:szCs w:val="24"/>
          <w:lang w:val="en-US"/>
        </w:rPr>
        <w:t xml:space="preserve"> ns&gt;.05)</w:t>
      </w:r>
      <w:r w:rsidR="00F87561">
        <w:rPr>
          <w:rFonts w:ascii="Arial" w:hAnsi="Arial" w:cs="Arial"/>
          <w:sz w:val="24"/>
          <w:szCs w:val="24"/>
          <w:lang w:val="en-US"/>
        </w:rPr>
        <w:t>.</w:t>
      </w:r>
    </w:p>
    <w:p w14:paraId="04B49AAA" w14:textId="77777777" w:rsidR="00F87561" w:rsidRDefault="00DD32D6" w:rsidP="00F87561">
      <w:pPr>
        <w:spacing w:line="360" w:lineRule="auto"/>
        <w:jc w:val="both"/>
        <w:rPr>
          <w:rFonts w:ascii="Arial" w:hAnsi="Arial" w:cs="Arial"/>
          <w:b/>
          <w:bCs/>
          <w:sz w:val="24"/>
          <w:szCs w:val="24"/>
          <w:lang w:val="en-US"/>
        </w:rPr>
      </w:pPr>
      <w:r>
        <w:rPr>
          <w:noProof/>
        </w:rPr>
        <w:drawing>
          <wp:inline distT="0" distB="0" distL="0" distR="0" wp14:anchorId="608005E8" wp14:editId="2A6F70FF">
            <wp:extent cx="6113145" cy="5698066"/>
            <wp:effectExtent l="0" t="0" r="1905" b="0"/>
            <wp:docPr id="2833656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0044"/>
                    <a:stretch/>
                  </pic:blipFill>
                  <pic:spPr bwMode="auto">
                    <a:xfrm>
                      <a:off x="0" y="0"/>
                      <a:ext cx="6113145" cy="5698066"/>
                    </a:xfrm>
                    <a:prstGeom prst="rect">
                      <a:avLst/>
                    </a:prstGeom>
                    <a:noFill/>
                    <a:ln>
                      <a:noFill/>
                    </a:ln>
                    <a:extLst>
                      <a:ext uri="{53640926-AAD7-44D8-BBD7-CCE9431645EC}">
                        <a14:shadowObscured xmlns:a14="http://schemas.microsoft.com/office/drawing/2010/main"/>
                      </a:ext>
                    </a:extLst>
                  </pic:spPr>
                </pic:pic>
              </a:graphicData>
            </a:graphic>
          </wp:inline>
        </w:drawing>
      </w:r>
    </w:p>
    <w:p w14:paraId="1F9E25AE" w14:textId="009E7DFF" w:rsidR="00F87561" w:rsidRDefault="00F06BEC" w:rsidP="00F87561">
      <w:pPr>
        <w:spacing w:line="360" w:lineRule="auto"/>
        <w:jc w:val="both"/>
        <w:rPr>
          <w:rFonts w:ascii="Arial" w:hAnsi="Arial" w:cs="Arial"/>
          <w:sz w:val="24"/>
          <w:szCs w:val="24"/>
          <w:lang w:val="en-US"/>
        </w:rPr>
      </w:pPr>
      <w:r>
        <w:rPr>
          <w:rFonts w:ascii="Arial" w:hAnsi="Arial" w:cs="Arial"/>
          <w:b/>
          <w:bCs/>
          <w:sz w:val="24"/>
          <w:szCs w:val="24"/>
          <w:lang w:val="en-US"/>
        </w:rPr>
        <w:t>Additional</w:t>
      </w:r>
      <w:r w:rsidR="00F87561" w:rsidRPr="00B72570">
        <w:rPr>
          <w:rFonts w:ascii="Arial" w:hAnsi="Arial" w:cs="Arial"/>
          <w:b/>
          <w:bCs/>
          <w:sz w:val="24"/>
          <w:szCs w:val="24"/>
          <w:lang w:val="en-US"/>
        </w:rPr>
        <w:t xml:space="preserve"> Figure 5. SP2509/CFZ treatment is associated with antiproliferative and apoptotic programs.</w:t>
      </w:r>
      <w:r w:rsidR="00F87561">
        <w:rPr>
          <w:rFonts w:ascii="Arial" w:hAnsi="Arial" w:cs="Arial"/>
          <w:sz w:val="24"/>
          <w:szCs w:val="24"/>
          <w:lang w:val="en-US"/>
        </w:rPr>
        <w:t xml:space="preserve"> (A) </w:t>
      </w:r>
      <w:r w:rsidR="00F87561" w:rsidRPr="00D3187E">
        <w:rPr>
          <w:rFonts w:ascii="Arial" w:hAnsi="Arial" w:cs="Arial"/>
          <w:sz w:val="24"/>
          <w:szCs w:val="24"/>
          <w:lang w:val="en-US"/>
        </w:rPr>
        <w:t>U266 cells were treated with CFZ (2</w:t>
      </w:r>
      <w:r w:rsidR="00F87561">
        <w:rPr>
          <w:rFonts w:ascii="Arial" w:hAnsi="Arial" w:cs="Arial"/>
          <w:sz w:val="24"/>
          <w:szCs w:val="24"/>
          <w:lang w:val="en-US"/>
        </w:rPr>
        <w:t>,</w:t>
      </w:r>
      <w:r w:rsidR="00F87561" w:rsidRPr="00D3187E">
        <w:rPr>
          <w:rFonts w:ascii="Arial" w:hAnsi="Arial" w:cs="Arial"/>
          <w:sz w:val="24"/>
          <w:szCs w:val="24"/>
          <w:lang w:val="en-US"/>
        </w:rPr>
        <w:t xml:space="preserve">5 </w:t>
      </w:r>
      <w:proofErr w:type="spellStart"/>
      <w:r w:rsidR="00F87561" w:rsidRPr="00D3187E">
        <w:rPr>
          <w:rFonts w:ascii="Arial" w:hAnsi="Arial" w:cs="Arial"/>
          <w:sz w:val="24"/>
          <w:szCs w:val="24"/>
          <w:lang w:val="en-US"/>
        </w:rPr>
        <w:t>nM</w:t>
      </w:r>
      <w:proofErr w:type="spellEnd"/>
      <w:r w:rsidR="00F87561" w:rsidRPr="00D3187E">
        <w:rPr>
          <w:rFonts w:ascii="Arial" w:hAnsi="Arial" w:cs="Arial"/>
          <w:sz w:val="24"/>
          <w:szCs w:val="24"/>
          <w:lang w:val="en-US"/>
        </w:rPr>
        <w:t>), SP2509 (</w:t>
      </w:r>
      <w:r w:rsidR="00F87561">
        <w:rPr>
          <w:rFonts w:ascii="Arial" w:hAnsi="Arial" w:cs="Arial"/>
          <w:sz w:val="24"/>
          <w:szCs w:val="24"/>
          <w:lang w:val="en-US"/>
        </w:rPr>
        <w:t>1</w:t>
      </w:r>
      <w:r w:rsidR="00F87561" w:rsidRPr="00D3187E">
        <w:rPr>
          <w:rFonts w:ascii="Arial" w:hAnsi="Arial" w:cs="Arial"/>
          <w:sz w:val="24"/>
          <w:szCs w:val="24"/>
          <w:lang w:val="en-US"/>
        </w:rPr>
        <w:t xml:space="preserve"> µM)</w:t>
      </w:r>
      <w:r w:rsidR="00F87561">
        <w:rPr>
          <w:rFonts w:ascii="Arial" w:hAnsi="Arial" w:cs="Arial"/>
          <w:sz w:val="24"/>
          <w:szCs w:val="24"/>
          <w:lang w:val="en-US"/>
        </w:rPr>
        <w:t>,</w:t>
      </w:r>
      <w:r w:rsidR="00F87561" w:rsidRPr="00D3187E">
        <w:rPr>
          <w:rFonts w:ascii="Arial" w:hAnsi="Arial" w:cs="Arial"/>
          <w:sz w:val="24"/>
          <w:szCs w:val="24"/>
          <w:lang w:val="en-US"/>
        </w:rPr>
        <w:t xml:space="preserve"> and the combinations. Cell viability was estimated by FACS (% of TMRM positive cells) at </w:t>
      </w:r>
      <w:r w:rsidR="00F87561" w:rsidRPr="00D3187E">
        <w:rPr>
          <w:rFonts w:ascii="Arial" w:hAnsi="Arial" w:cs="Arial"/>
          <w:sz w:val="24"/>
          <w:szCs w:val="24"/>
          <w:lang w:val="en-US"/>
        </w:rPr>
        <w:lastRenderedPageBreak/>
        <w:t>indicated time points.</w:t>
      </w:r>
      <w:r w:rsidR="00F87561">
        <w:rPr>
          <w:rFonts w:ascii="Arial" w:hAnsi="Arial" w:cs="Arial"/>
          <w:sz w:val="24"/>
          <w:szCs w:val="24"/>
          <w:lang w:val="en-US"/>
        </w:rPr>
        <w:t xml:space="preserve"> Data are the means ± </w:t>
      </w:r>
      <w:proofErr w:type="spellStart"/>
      <w:r w:rsidR="00F87561">
        <w:rPr>
          <w:rFonts w:ascii="Arial" w:hAnsi="Arial" w:cs="Arial"/>
          <w:sz w:val="24"/>
          <w:szCs w:val="24"/>
          <w:lang w:val="en-US"/>
        </w:rPr>
        <w:t>s.d.</w:t>
      </w:r>
      <w:proofErr w:type="spellEnd"/>
      <w:r w:rsidR="00F87561">
        <w:rPr>
          <w:rFonts w:ascii="Arial" w:hAnsi="Arial" w:cs="Arial"/>
          <w:sz w:val="24"/>
          <w:szCs w:val="24"/>
          <w:lang w:val="en-US"/>
        </w:rPr>
        <w:t xml:space="preserve"> of five independent experiments </w:t>
      </w:r>
      <w:r w:rsidR="00F87561" w:rsidRPr="001466AA">
        <w:rPr>
          <w:rFonts w:ascii="Arial" w:hAnsi="Arial" w:cs="Arial"/>
          <w:sz w:val="24"/>
          <w:szCs w:val="24"/>
          <w:lang w:val="en-US"/>
        </w:rPr>
        <w:t>(***P&lt;.001; ****P&lt;.0001</w:t>
      </w:r>
      <w:r w:rsidR="00F87561" w:rsidRPr="00316FE2">
        <w:rPr>
          <w:rFonts w:ascii="Arial" w:hAnsi="Arial" w:cs="Arial"/>
          <w:sz w:val="24"/>
          <w:szCs w:val="24"/>
          <w:lang w:val="en-US"/>
        </w:rPr>
        <w:t xml:space="preserve">). </w:t>
      </w:r>
      <w:r w:rsidR="00F87561">
        <w:rPr>
          <w:rFonts w:ascii="Arial" w:hAnsi="Arial" w:cs="Arial"/>
          <w:sz w:val="24"/>
          <w:szCs w:val="24"/>
          <w:lang w:val="en-US"/>
        </w:rPr>
        <w:t xml:space="preserve"> (B) Venn diagram showing specific and commonly deregulated genes by CFZ, SP2509 and combo compared to DMSO. (C-E) Western blot analysis of indicated proteins in U266 cells treated with</w:t>
      </w:r>
      <w:r w:rsidR="00F87561" w:rsidRPr="00BF1373">
        <w:rPr>
          <w:rFonts w:ascii="Arial" w:hAnsi="Arial" w:cs="Arial"/>
          <w:sz w:val="24"/>
          <w:szCs w:val="24"/>
          <w:lang w:val="en-US"/>
        </w:rPr>
        <w:t xml:space="preserve"> </w:t>
      </w:r>
      <w:r w:rsidR="00F87561">
        <w:rPr>
          <w:rFonts w:ascii="Arial" w:hAnsi="Arial" w:cs="Arial"/>
          <w:sz w:val="24"/>
          <w:szCs w:val="24"/>
          <w:lang w:val="en-US"/>
        </w:rPr>
        <w:t xml:space="preserve">CFZ (2,5 </w:t>
      </w:r>
      <w:proofErr w:type="spellStart"/>
      <w:r w:rsidR="00F87561">
        <w:rPr>
          <w:rFonts w:ascii="Arial" w:hAnsi="Arial" w:cs="Arial"/>
          <w:sz w:val="24"/>
          <w:szCs w:val="24"/>
          <w:lang w:val="en-US"/>
        </w:rPr>
        <w:t>nM</w:t>
      </w:r>
      <w:proofErr w:type="spellEnd"/>
      <w:r w:rsidR="00F87561">
        <w:rPr>
          <w:rFonts w:ascii="Arial" w:hAnsi="Arial" w:cs="Arial"/>
          <w:sz w:val="24"/>
          <w:szCs w:val="24"/>
          <w:lang w:val="en-US"/>
        </w:rPr>
        <w:t xml:space="preserve">), SP2509 (1 µM), or the combination for 24 hours. α-tubulin and vinculin were used for protein loading normalization. </w:t>
      </w:r>
    </w:p>
    <w:p w14:paraId="1118475A" w14:textId="77777777" w:rsidR="00F87561" w:rsidRDefault="00F87561" w:rsidP="00F87561">
      <w:pPr>
        <w:spacing w:line="360" w:lineRule="auto"/>
        <w:jc w:val="both"/>
        <w:rPr>
          <w:rFonts w:ascii="Arial" w:hAnsi="Arial" w:cs="Arial"/>
          <w:b/>
          <w:bCs/>
          <w:sz w:val="24"/>
          <w:szCs w:val="24"/>
          <w:lang w:val="en-US"/>
        </w:rPr>
      </w:pPr>
      <w:r>
        <w:rPr>
          <w:noProof/>
        </w:rPr>
        <w:drawing>
          <wp:inline distT="0" distB="0" distL="0" distR="0" wp14:anchorId="104EA6B4" wp14:editId="345E067B">
            <wp:extent cx="6121400" cy="3183954"/>
            <wp:effectExtent l="0" t="0" r="0" b="0"/>
            <wp:docPr id="29631831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9433"/>
                    <a:stretch/>
                  </pic:blipFill>
                  <pic:spPr bwMode="auto">
                    <a:xfrm>
                      <a:off x="0" y="0"/>
                      <a:ext cx="6121400" cy="3183954"/>
                    </a:xfrm>
                    <a:prstGeom prst="rect">
                      <a:avLst/>
                    </a:prstGeom>
                    <a:noFill/>
                    <a:ln>
                      <a:noFill/>
                    </a:ln>
                    <a:extLst>
                      <a:ext uri="{53640926-AAD7-44D8-BBD7-CCE9431645EC}">
                        <a14:shadowObscured xmlns:a14="http://schemas.microsoft.com/office/drawing/2010/main"/>
                      </a:ext>
                    </a:extLst>
                  </pic:spPr>
                </pic:pic>
              </a:graphicData>
            </a:graphic>
          </wp:inline>
        </w:drawing>
      </w:r>
    </w:p>
    <w:p w14:paraId="6B75F194" w14:textId="5B544C84" w:rsidR="00F87561" w:rsidRDefault="00F06BEC" w:rsidP="00F87561">
      <w:pPr>
        <w:spacing w:line="360" w:lineRule="auto"/>
        <w:jc w:val="both"/>
        <w:rPr>
          <w:rFonts w:ascii="Arial" w:hAnsi="Arial" w:cs="Arial"/>
          <w:sz w:val="24"/>
          <w:szCs w:val="24"/>
          <w:lang w:val="en-US"/>
        </w:rPr>
      </w:pPr>
      <w:r>
        <w:rPr>
          <w:rFonts w:ascii="Arial" w:hAnsi="Arial" w:cs="Arial"/>
          <w:b/>
          <w:bCs/>
          <w:sz w:val="24"/>
          <w:szCs w:val="24"/>
          <w:lang w:val="en-US"/>
        </w:rPr>
        <w:t xml:space="preserve">Additional </w:t>
      </w:r>
      <w:r w:rsidR="00F87561" w:rsidRPr="00185CE6">
        <w:rPr>
          <w:rFonts w:ascii="Arial" w:hAnsi="Arial" w:cs="Arial"/>
          <w:b/>
          <w:bCs/>
          <w:sz w:val="24"/>
          <w:szCs w:val="24"/>
          <w:lang w:val="en-US"/>
        </w:rPr>
        <w:t>Figure 6. SP2509 but not GSK-LSD1 synergize with CFZ in MM cells.</w:t>
      </w:r>
      <w:r w:rsidR="00F87561">
        <w:rPr>
          <w:rFonts w:ascii="Arial" w:hAnsi="Arial" w:cs="Arial"/>
          <w:sz w:val="24"/>
          <w:szCs w:val="24"/>
          <w:lang w:val="en-US"/>
        </w:rPr>
        <w:t xml:space="preserve"> (A) Dot plot graph of e</w:t>
      </w:r>
      <w:r w:rsidR="00F87561" w:rsidRPr="00C435B9">
        <w:rPr>
          <w:rFonts w:ascii="Arial" w:hAnsi="Arial" w:cs="Arial"/>
          <w:sz w:val="24"/>
          <w:szCs w:val="24"/>
          <w:lang w:val="en-US"/>
        </w:rPr>
        <w:t xml:space="preserve">nriched GO terms from </w:t>
      </w:r>
      <w:r w:rsidR="00F87561">
        <w:rPr>
          <w:rFonts w:ascii="Arial" w:hAnsi="Arial" w:cs="Arial"/>
          <w:sz w:val="24"/>
          <w:szCs w:val="24"/>
          <w:lang w:val="en-US"/>
        </w:rPr>
        <w:t xml:space="preserve">CFZ/SP2509 deregulated proteins in RPPA experiments performed in the U266 cell line treated with DMSO, CFZ (2,5 </w:t>
      </w:r>
      <w:proofErr w:type="spellStart"/>
      <w:r w:rsidR="00F87561">
        <w:rPr>
          <w:rFonts w:ascii="Arial" w:hAnsi="Arial" w:cs="Arial"/>
          <w:sz w:val="24"/>
          <w:szCs w:val="24"/>
          <w:lang w:val="en-US"/>
        </w:rPr>
        <w:t>nM</w:t>
      </w:r>
      <w:proofErr w:type="spellEnd"/>
      <w:r w:rsidR="00F87561">
        <w:rPr>
          <w:rFonts w:ascii="Arial" w:hAnsi="Arial" w:cs="Arial"/>
          <w:sz w:val="24"/>
          <w:szCs w:val="24"/>
          <w:lang w:val="en-US"/>
        </w:rPr>
        <w:t>), SP2509 (1 µM) or the combination</w:t>
      </w:r>
      <w:r w:rsidR="00F87561" w:rsidRPr="00C435B9">
        <w:rPr>
          <w:rFonts w:ascii="Arial" w:hAnsi="Arial" w:cs="Arial"/>
          <w:sz w:val="24"/>
          <w:szCs w:val="24"/>
          <w:lang w:val="en-US"/>
        </w:rPr>
        <w:t xml:space="preserve">. The </w:t>
      </w:r>
      <w:r w:rsidR="00F87561">
        <w:rPr>
          <w:rFonts w:ascii="Arial" w:hAnsi="Arial" w:cs="Arial"/>
          <w:sz w:val="24"/>
          <w:szCs w:val="24"/>
          <w:lang w:val="en-US"/>
        </w:rPr>
        <w:t>9</w:t>
      </w:r>
      <w:r w:rsidR="00F87561" w:rsidRPr="00C435B9">
        <w:rPr>
          <w:rFonts w:ascii="Arial" w:hAnsi="Arial" w:cs="Arial"/>
          <w:sz w:val="24"/>
          <w:szCs w:val="24"/>
          <w:lang w:val="en-US"/>
        </w:rPr>
        <w:t xml:space="preserve"> GO processes with the largest gene ratios are plotted in order of </w:t>
      </w:r>
      <w:r w:rsidR="00F87561">
        <w:rPr>
          <w:rFonts w:ascii="Arial" w:hAnsi="Arial" w:cs="Arial"/>
          <w:sz w:val="24"/>
          <w:szCs w:val="24"/>
          <w:lang w:val="en-US"/>
        </w:rPr>
        <w:t>fold enrichment</w:t>
      </w:r>
      <w:r w:rsidR="00F87561" w:rsidRPr="00C435B9">
        <w:rPr>
          <w:rFonts w:ascii="Arial" w:hAnsi="Arial" w:cs="Arial"/>
          <w:sz w:val="24"/>
          <w:szCs w:val="24"/>
          <w:lang w:val="en-US"/>
        </w:rPr>
        <w:t>. The size of the dots represents the number of genes in the significant DE</w:t>
      </w:r>
      <w:r w:rsidR="00F87561">
        <w:rPr>
          <w:rFonts w:ascii="Arial" w:hAnsi="Arial" w:cs="Arial"/>
          <w:sz w:val="24"/>
          <w:szCs w:val="24"/>
          <w:lang w:val="en-US"/>
        </w:rPr>
        <w:t>G</w:t>
      </w:r>
      <w:r w:rsidR="00F87561" w:rsidRPr="00C435B9">
        <w:rPr>
          <w:rFonts w:ascii="Arial" w:hAnsi="Arial" w:cs="Arial"/>
          <w:sz w:val="24"/>
          <w:szCs w:val="24"/>
          <w:lang w:val="en-US"/>
        </w:rPr>
        <w:t xml:space="preserve"> list associated with the GO term and the color of the dots represent the P-adjusted values</w:t>
      </w:r>
      <w:r w:rsidR="00F87561">
        <w:rPr>
          <w:rFonts w:ascii="Arial" w:hAnsi="Arial" w:cs="Arial"/>
          <w:sz w:val="24"/>
          <w:szCs w:val="24"/>
          <w:lang w:val="en-US"/>
        </w:rPr>
        <w:t xml:space="preserve">. (B) Venn diagram showing specific and commonly deregulated genes between CFZ/SP2509 and CFZ/GSK-LSD1 combo treatments from RNA-Seq experiments. The rectangles below summarize the most enriched pathway, found performing GO analysis of BP process. </w:t>
      </w:r>
    </w:p>
    <w:p w14:paraId="26C1A936" w14:textId="77777777" w:rsidR="00F87561" w:rsidRPr="0074704E" w:rsidRDefault="00F87561" w:rsidP="00F87561">
      <w:pPr>
        <w:spacing w:line="360" w:lineRule="auto"/>
        <w:jc w:val="both"/>
        <w:rPr>
          <w:rFonts w:ascii="Arial" w:hAnsi="Arial" w:cs="Arial"/>
          <w:sz w:val="24"/>
          <w:szCs w:val="24"/>
          <w:lang w:val="en-US"/>
        </w:rPr>
      </w:pPr>
    </w:p>
    <w:p w14:paraId="6E854C90" w14:textId="77777777" w:rsidR="00F87561" w:rsidRDefault="00F87561" w:rsidP="00F87561">
      <w:pPr>
        <w:spacing w:line="360" w:lineRule="auto"/>
        <w:jc w:val="both"/>
        <w:rPr>
          <w:rFonts w:ascii="Arial" w:hAnsi="Arial" w:cs="Arial"/>
          <w:sz w:val="24"/>
          <w:szCs w:val="24"/>
          <w:lang w:val="en-US"/>
        </w:rPr>
      </w:pPr>
    </w:p>
    <w:p w14:paraId="0AD72940" w14:textId="77777777" w:rsidR="00F87561" w:rsidRDefault="00F87561" w:rsidP="00F87561">
      <w:pPr>
        <w:spacing w:line="360" w:lineRule="auto"/>
        <w:jc w:val="both"/>
        <w:rPr>
          <w:rFonts w:ascii="Arial" w:hAnsi="Arial" w:cs="Arial"/>
          <w:b/>
          <w:bCs/>
          <w:sz w:val="24"/>
          <w:szCs w:val="24"/>
          <w:lang w:val="en-US"/>
        </w:rPr>
      </w:pPr>
    </w:p>
    <w:p w14:paraId="7B563651" w14:textId="77777777" w:rsidR="00F87561" w:rsidRDefault="00F87561" w:rsidP="00F87561">
      <w:pPr>
        <w:spacing w:line="360" w:lineRule="auto"/>
        <w:jc w:val="both"/>
        <w:rPr>
          <w:rFonts w:ascii="Arial" w:hAnsi="Arial" w:cs="Arial"/>
          <w:b/>
          <w:bCs/>
          <w:sz w:val="24"/>
          <w:szCs w:val="24"/>
          <w:lang w:val="en-US"/>
        </w:rPr>
      </w:pPr>
      <w:r>
        <w:rPr>
          <w:noProof/>
        </w:rPr>
        <w:lastRenderedPageBreak/>
        <w:drawing>
          <wp:inline distT="0" distB="0" distL="0" distR="0" wp14:anchorId="162B7447" wp14:editId="1C18883C">
            <wp:extent cx="6121400" cy="2065866"/>
            <wp:effectExtent l="0" t="0" r="0" b="0"/>
            <wp:docPr id="15018794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74153"/>
                    <a:stretch/>
                  </pic:blipFill>
                  <pic:spPr bwMode="auto">
                    <a:xfrm>
                      <a:off x="0" y="0"/>
                      <a:ext cx="6121400" cy="2065866"/>
                    </a:xfrm>
                    <a:prstGeom prst="rect">
                      <a:avLst/>
                    </a:prstGeom>
                    <a:noFill/>
                    <a:ln>
                      <a:noFill/>
                    </a:ln>
                    <a:extLst>
                      <a:ext uri="{53640926-AAD7-44D8-BBD7-CCE9431645EC}">
                        <a14:shadowObscured xmlns:a14="http://schemas.microsoft.com/office/drawing/2010/main"/>
                      </a:ext>
                    </a:extLst>
                  </pic:spPr>
                </pic:pic>
              </a:graphicData>
            </a:graphic>
          </wp:inline>
        </w:drawing>
      </w:r>
    </w:p>
    <w:p w14:paraId="356EB8DD" w14:textId="4C085C97" w:rsidR="00F87561" w:rsidRDefault="00F06BEC" w:rsidP="00F87561">
      <w:pPr>
        <w:spacing w:line="360" w:lineRule="auto"/>
        <w:jc w:val="both"/>
        <w:rPr>
          <w:rFonts w:ascii="Arial" w:hAnsi="Arial" w:cs="Arial"/>
          <w:b/>
          <w:bCs/>
          <w:sz w:val="24"/>
          <w:szCs w:val="24"/>
          <w:lang w:val="en-US"/>
        </w:rPr>
      </w:pPr>
      <w:r>
        <w:rPr>
          <w:rFonts w:ascii="Arial" w:hAnsi="Arial" w:cs="Arial"/>
          <w:b/>
          <w:bCs/>
          <w:sz w:val="24"/>
          <w:szCs w:val="24"/>
          <w:lang w:val="en-US"/>
        </w:rPr>
        <w:t xml:space="preserve">Additional </w:t>
      </w:r>
      <w:r w:rsidR="00F87561">
        <w:rPr>
          <w:rFonts w:ascii="Arial" w:hAnsi="Arial" w:cs="Arial"/>
          <w:b/>
          <w:bCs/>
          <w:sz w:val="24"/>
          <w:szCs w:val="24"/>
          <w:lang w:val="en-US"/>
        </w:rPr>
        <w:t>Figure 7. CFZ/SP2509 combinatorial treatment is not toxic toward normal cells.</w:t>
      </w:r>
      <w:r w:rsidR="00F87561" w:rsidRPr="004635DE">
        <w:rPr>
          <w:rFonts w:ascii="Arial" w:hAnsi="Arial" w:cs="Arial"/>
          <w:sz w:val="24"/>
          <w:szCs w:val="24"/>
          <w:lang w:val="en-US"/>
        </w:rPr>
        <w:t xml:space="preserve"> (A)</w:t>
      </w:r>
      <w:r w:rsidR="00F87561">
        <w:rPr>
          <w:rFonts w:ascii="Arial" w:hAnsi="Arial" w:cs="Arial"/>
          <w:sz w:val="24"/>
          <w:szCs w:val="24"/>
          <w:lang w:val="en-US"/>
        </w:rPr>
        <w:t xml:space="preserve"> </w:t>
      </w:r>
      <w:r w:rsidR="00F87561" w:rsidRPr="004635DE">
        <w:rPr>
          <w:rFonts w:ascii="Arial" w:hAnsi="Arial" w:cs="Arial"/>
          <w:sz w:val="24"/>
          <w:szCs w:val="24"/>
          <w:lang w:val="en-US"/>
        </w:rPr>
        <w:t xml:space="preserve">U266 </w:t>
      </w:r>
      <w:r w:rsidR="00F87561">
        <w:rPr>
          <w:rFonts w:ascii="Arial" w:hAnsi="Arial" w:cs="Arial"/>
          <w:sz w:val="24"/>
          <w:szCs w:val="24"/>
          <w:lang w:val="en-US"/>
        </w:rPr>
        <w:t>in co-culture with</w:t>
      </w:r>
      <w:r w:rsidR="00F87561" w:rsidRPr="004635DE">
        <w:rPr>
          <w:rFonts w:ascii="Arial" w:hAnsi="Arial" w:cs="Arial"/>
          <w:sz w:val="24"/>
          <w:szCs w:val="24"/>
          <w:lang w:val="en-US"/>
        </w:rPr>
        <w:t xml:space="preserve"> HS-5 </w:t>
      </w:r>
      <w:r w:rsidR="00F87561">
        <w:rPr>
          <w:rFonts w:ascii="Arial" w:hAnsi="Arial" w:cs="Arial"/>
          <w:sz w:val="24"/>
          <w:szCs w:val="24"/>
          <w:lang w:val="en-US"/>
        </w:rPr>
        <w:t>cells, U266 monoculture or HS-5 monoculture were</w:t>
      </w:r>
      <w:r w:rsidR="00F87561" w:rsidRPr="004635DE">
        <w:rPr>
          <w:rFonts w:ascii="Arial" w:hAnsi="Arial" w:cs="Arial"/>
          <w:sz w:val="24"/>
          <w:szCs w:val="24"/>
          <w:lang w:val="en-US"/>
        </w:rPr>
        <w:t xml:space="preserve"> treated with the </w:t>
      </w:r>
      <w:r w:rsidR="00F87561">
        <w:rPr>
          <w:rFonts w:ascii="Arial" w:hAnsi="Arial" w:cs="Arial"/>
          <w:sz w:val="24"/>
          <w:szCs w:val="24"/>
          <w:lang w:val="en-US"/>
        </w:rPr>
        <w:t xml:space="preserve">DMSO, </w:t>
      </w:r>
      <w:r w:rsidR="00F87561" w:rsidRPr="004635DE">
        <w:rPr>
          <w:rFonts w:ascii="Arial" w:hAnsi="Arial" w:cs="Arial"/>
          <w:sz w:val="24"/>
          <w:szCs w:val="24"/>
          <w:lang w:val="en-US"/>
        </w:rPr>
        <w:t xml:space="preserve">SP2509 </w:t>
      </w:r>
      <w:r w:rsidR="00F87561">
        <w:rPr>
          <w:rFonts w:ascii="Arial" w:hAnsi="Arial" w:cs="Arial"/>
          <w:sz w:val="24"/>
          <w:szCs w:val="24"/>
          <w:lang w:val="en-US"/>
        </w:rPr>
        <w:t xml:space="preserve">(1 µM), </w:t>
      </w:r>
      <w:r w:rsidR="00F87561" w:rsidRPr="004635DE">
        <w:rPr>
          <w:rFonts w:ascii="Arial" w:hAnsi="Arial" w:cs="Arial"/>
          <w:sz w:val="24"/>
          <w:szCs w:val="24"/>
          <w:lang w:val="en-US"/>
        </w:rPr>
        <w:t>CFZ</w:t>
      </w:r>
      <w:r w:rsidR="00F87561">
        <w:rPr>
          <w:rFonts w:ascii="Arial" w:hAnsi="Arial" w:cs="Arial"/>
          <w:sz w:val="24"/>
          <w:szCs w:val="24"/>
          <w:lang w:val="en-US"/>
        </w:rPr>
        <w:t xml:space="preserve"> (2,5 </w:t>
      </w:r>
      <w:proofErr w:type="spellStart"/>
      <w:r w:rsidR="00F87561">
        <w:rPr>
          <w:rFonts w:ascii="Arial" w:hAnsi="Arial" w:cs="Arial"/>
          <w:sz w:val="24"/>
          <w:szCs w:val="24"/>
          <w:lang w:val="en-US"/>
        </w:rPr>
        <w:t>nM</w:t>
      </w:r>
      <w:proofErr w:type="spellEnd"/>
      <w:r w:rsidR="00F87561">
        <w:rPr>
          <w:rFonts w:ascii="Arial" w:hAnsi="Arial" w:cs="Arial"/>
          <w:sz w:val="24"/>
          <w:szCs w:val="24"/>
          <w:lang w:val="en-US"/>
        </w:rPr>
        <w:t>) or the combination</w:t>
      </w:r>
      <w:r w:rsidR="00F87561" w:rsidRPr="004635DE">
        <w:rPr>
          <w:rFonts w:ascii="Arial" w:hAnsi="Arial" w:cs="Arial"/>
          <w:sz w:val="24"/>
          <w:szCs w:val="24"/>
          <w:lang w:val="en-US"/>
        </w:rPr>
        <w:t xml:space="preserve">. Cell viability was estimated by FACS (% of TMRM positive cells) 8 days post treatments. </w:t>
      </w:r>
      <w:r w:rsidR="00F87561">
        <w:rPr>
          <w:rFonts w:ascii="Arial" w:hAnsi="Arial" w:cs="Arial"/>
          <w:sz w:val="24"/>
          <w:szCs w:val="24"/>
          <w:lang w:val="en-US"/>
        </w:rPr>
        <w:t xml:space="preserve">Data are the means </w:t>
      </w:r>
      <w:r w:rsidR="00F87561" w:rsidRPr="00CF7D98">
        <w:rPr>
          <w:rFonts w:ascii="Arial" w:hAnsi="Arial" w:cs="Arial"/>
          <w:sz w:val="24"/>
          <w:szCs w:val="24"/>
          <w:lang w:val="en-US"/>
        </w:rPr>
        <w:t xml:space="preserve">± </w:t>
      </w:r>
      <w:proofErr w:type="spellStart"/>
      <w:r w:rsidR="00F87561" w:rsidRPr="00CF7D98">
        <w:rPr>
          <w:rFonts w:ascii="Arial" w:hAnsi="Arial" w:cs="Arial"/>
          <w:sz w:val="24"/>
          <w:szCs w:val="24"/>
          <w:lang w:val="en-US"/>
        </w:rPr>
        <w:t>s.d.</w:t>
      </w:r>
      <w:proofErr w:type="spellEnd"/>
      <w:r w:rsidR="00F87561" w:rsidRPr="00CF7D98">
        <w:rPr>
          <w:rFonts w:ascii="Arial" w:hAnsi="Arial" w:cs="Arial"/>
          <w:sz w:val="24"/>
          <w:szCs w:val="24"/>
          <w:lang w:val="en-US"/>
        </w:rPr>
        <w:t xml:space="preserve"> of </w:t>
      </w:r>
      <w:r w:rsidR="00F87561">
        <w:rPr>
          <w:rFonts w:ascii="Arial" w:hAnsi="Arial" w:cs="Arial"/>
          <w:sz w:val="24"/>
          <w:szCs w:val="24"/>
          <w:lang w:val="en-US"/>
        </w:rPr>
        <w:t>three</w:t>
      </w:r>
      <w:r w:rsidR="00F87561" w:rsidRPr="00CF7D98">
        <w:rPr>
          <w:rFonts w:ascii="Arial" w:hAnsi="Arial" w:cs="Arial"/>
          <w:sz w:val="24"/>
          <w:szCs w:val="24"/>
          <w:lang w:val="en-US"/>
        </w:rPr>
        <w:t xml:space="preserve"> independent experiments (***P&lt;.001</w:t>
      </w:r>
      <w:r w:rsidR="00F87561">
        <w:rPr>
          <w:rFonts w:ascii="Arial" w:hAnsi="Arial" w:cs="Arial"/>
          <w:sz w:val="24"/>
          <w:szCs w:val="24"/>
          <w:lang w:val="en-US"/>
        </w:rPr>
        <w:t xml:space="preserve">). (B) Body weight of NSG mice subcutaneously injected with KMS-28 TTA_shLSD1 and treated with </w:t>
      </w:r>
      <w:r w:rsidR="00F87561" w:rsidRPr="009A7BBA">
        <w:rPr>
          <w:rFonts w:ascii="Arial" w:hAnsi="Arial" w:cs="Arial"/>
          <w:sz w:val="24"/>
          <w:szCs w:val="24"/>
          <w:lang w:val="en-US"/>
        </w:rPr>
        <w:t>vehicle (n=22), 4 mg/kg CFZ (n=19), 0,25 mg/mL DOXY (n=11), or a combination of both compounds (n=7)</w:t>
      </w:r>
      <w:r w:rsidR="00F87561">
        <w:rPr>
          <w:rFonts w:ascii="Arial" w:hAnsi="Arial" w:cs="Arial"/>
          <w:sz w:val="24"/>
          <w:szCs w:val="24"/>
          <w:lang w:val="en-US"/>
        </w:rPr>
        <w:t xml:space="preserve">. </w:t>
      </w:r>
    </w:p>
    <w:p w14:paraId="73B6BE70" w14:textId="77777777" w:rsidR="00F87561" w:rsidRDefault="00F87561" w:rsidP="00F87561">
      <w:pPr>
        <w:spacing w:line="360" w:lineRule="auto"/>
        <w:jc w:val="both"/>
        <w:rPr>
          <w:rFonts w:ascii="Arial" w:hAnsi="Arial" w:cs="Arial"/>
          <w:b/>
          <w:bCs/>
          <w:sz w:val="24"/>
          <w:szCs w:val="24"/>
          <w:lang w:val="en-US"/>
        </w:rPr>
      </w:pPr>
    </w:p>
    <w:p w14:paraId="44B4CBD1" w14:textId="77777777" w:rsidR="00F87561" w:rsidRDefault="00F87561" w:rsidP="00F87561">
      <w:pPr>
        <w:spacing w:line="360" w:lineRule="auto"/>
        <w:jc w:val="both"/>
        <w:rPr>
          <w:rFonts w:ascii="Arial" w:hAnsi="Arial" w:cs="Arial"/>
          <w:b/>
          <w:bCs/>
          <w:sz w:val="24"/>
          <w:szCs w:val="24"/>
          <w:lang w:val="en-US"/>
        </w:rPr>
      </w:pPr>
    </w:p>
    <w:p w14:paraId="66FBF7F3" w14:textId="77777777" w:rsidR="00F87561" w:rsidRDefault="00F87561" w:rsidP="00F87561">
      <w:pPr>
        <w:spacing w:line="360" w:lineRule="auto"/>
        <w:jc w:val="both"/>
        <w:rPr>
          <w:rFonts w:ascii="Arial" w:hAnsi="Arial" w:cs="Arial"/>
          <w:b/>
          <w:bCs/>
          <w:sz w:val="24"/>
          <w:szCs w:val="24"/>
          <w:lang w:val="en-US"/>
        </w:rPr>
      </w:pPr>
    </w:p>
    <w:p w14:paraId="6B641C1C" w14:textId="77777777" w:rsidR="00F87561" w:rsidRDefault="00F87561" w:rsidP="00F87561">
      <w:pPr>
        <w:spacing w:line="360" w:lineRule="auto"/>
        <w:jc w:val="both"/>
        <w:rPr>
          <w:rFonts w:ascii="Arial" w:hAnsi="Arial" w:cs="Arial"/>
          <w:b/>
          <w:bCs/>
          <w:sz w:val="24"/>
          <w:szCs w:val="24"/>
          <w:lang w:val="en-US"/>
        </w:rPr>
      </w:pPr>
    </w:p>
    <w:p w14:paraId="7A976185" w14:textId="77777777" w:rsidR="00F87561" w:rsidRDefault="00F87561" w:rsidP="00F87561">
      <w:pPr>
        <w:spacing w:line="360" w:lineRule="auto"/>
        <w:jc w:val="both"/>
        <w:rPr>
          <w:rFonts w:ascii="Arial" w:hAnsi="Arial" w:cs="Arial"/>
          <w:b/>
          <w:bCs/>
          <w:sz w:val="24"/>
          <w:szCs w:val="24"/>
          <w:lang w:val="en-US"/>
        </w:rPr>
      </w:pPr>
    </w:p>
    <w:p w14:paraId="1C851531" w14:textId="77777777" w:rsidR="00F87561" w:rsidRDefault="00F87561" w:rsidP="00F87561">
      <w:pPr>
        <w:spacing w:line="360" w:lineRule="auto"/>
        <w:jc w:val="both"/>
        <w:rPr>
          <w:rFonts w:ascii="Arial" w:hAnsi="Arial" w:cs="Arial"/>
          <w:b/>
          <w:bCs/>
          <w:sz w:val="24"/>
          <w:szCs w:val="24"/>
          <w:lang w:val="en-US"/>
        </w:rPr>
      </w:pPr>
    </w:p>
    <w:p w14:paraId="388AC59A" w14:textId="77777777" w:rsidR="00F87561" w:rsidRDefault="00F87561" w:rsidP="00F87561">
      <w:pPr>
        <w:spacing w:line="360" w:lineRule="auto"/>
        <w:jc w:val="both"/>
        <w:rPr>
          <w:rFonts w:ascii="Arial" w:hAnsi="Arial" w:cs="Arial"/>
          <w:b/>
          <w:bCs/>
          <w:sz w:val="24"/>
          <w:szCs w:val="24"/>
          <w:lang w:val="en-US"/>
        </w:rPr>
      </w:pPr>
    </w:p>
    <w:p w14:paraId="3ECB85C1" w14:textId="77777777" w:rsidR="00F87561" w:rsidRDefault="00F87561" w:rsidP="00F87561">
      <w:pPr>
        <w:spacing w:line="360" w:lineRule="auto"/>
        <w:jc w:val="both"/>
        <w:rPr>
          <w:rFonts w:ascii="Arial" w:hAnsi="Arial" w:cs="Arial"/>
          <w:b/>
          <w:bCs/>
          <w:sz w:val="24"/>
          <w:szCs w:val="24"/>
          <w:lang w:val="en-US"/>
        </w:rPr>
      </w:pPr>
    </w:p>
    <w:p w14:paraId="20D70AAB" w14:textId="77777777" w:rsidR="00F87561" w:rsidRDefault="00F87561" w:rsidP="00F87561">
      <w:pPr>
        <w:spacing w:line="360" w:lineRule="auto"/>
        <w:jc w:val="both"/>
        <w:rPr>
          <w:rFonts w:ascii="Arial" w:hAnsi="Arial" w:cs="Arial"/>
          <w:b/>
          <w:bCs/>
          <w:sz w:val="24"/>
          <w:szCs w:val="24"/>
          <w:lang w:val="en-US"/>
        </w:rPr>
      </w:pPr>
    </w:p>
    <w:p w14:paraId="74C0F585" w14:textId="77777777" w:rsidR="00F87561" w:rsidRDefault="00F87561" w:rsidP="00F87561">
      <w:pPr>
        <w:spacing w:line="360" w:lineRule="auto"/>
        <w:jc w:val="both"/>
        <w:rPr>
          <w:rFonts w:ascii="Arial" w:hAnsi="Arial" w:cs="Arial"/>
          <w:b/>
          <w:bCs/>
          <w:sz w:val="24"/>
          <w:szCs w:val="24"/>
          <w:lang w:val="en-US"/>
        </w:rPr>
      </w:pPr>
    </w:p>
    <w:p w14:paraId="2997E063" w14:textId="77777777" w:rsidR="00F87561" w:rsidRDefault="00F87561" w:rsidP="00F87561">
      <w:pPr>
        <w:spacing w:line="360" w:lineRule="auto"/>
        <w:jc w:val="both"/>
        <w:rPr>
          <w:rFonts w:ascii="Arial" w:hAnsi="Arial" w:cs="Arial"/>
          <w:b/>
          <w:bCs/>
          <w:sz w:val="24"/>
          <w:szCs w:val="24"/>
          <w:lang w:val="en-US"/>
        </w:rPr>
      </w:pPr>
    </w:p>
    <w:p w14:paraId="4287ED30" w14:textId="77777777" w:rsidR="00671186" w:rsidRDefault="00671186" w:rsidP="00F87561">
      <w:pPr>
        <w:spacing w:line="360" w:lineRule="auto"/>
        <w:jc w:val="both"/>
        <w:rPr>
          <w:rFonts w:ascii="Arial" w:hAnsi="Arial" w:cs="Arial"/>
          <w:b/>
          <w:bCs/>
          <w:sz w:val="24"/>
          <w:szCs w:val="24"/>
          <w:lang w:val="en-US"/>
        </w:rPr>
      </w:pPr>
    </w:p>
    <w:p w14:paraId="3C24BD89" w14:textId="77777777" w:rsidR="00F06BEC" w:rsidRDefault="00F06BEC" w:rsidP="00F87561">
      <w:pPr>
        <w:spacing w:line="360" w:lineRule="auto"/>
        <w:jc w:val="both"/>
        <w:rPr>
          <w:rFonts w:ascii="Arial-BoldMT" w:hAnsi="Arial-BoldMT" w:cs="Arial-BoldMT"/>
          <w:b/>
          <w:bCs/>
          <w:sz w:val="24"/>
          <w:szCs w:val="24"/>
          <w:lang w:val="en-US"/>
        </w:rPr>
      </w:pPr>
    </w:p>
    <w:p w14:paraId="73A31F41" w14:textId="6888153F" w:rsidR="00F87561" w:rsidRDefault="00F06BEC" w:rsidP="00F87561">
      <w:pPr>
        <w:spacing w:line="360" w:lineRule="auto"/>
        <w:jc w:val="both"/>
        <w:rPr>
          <w:rFonts w:ascii="Arial" w:hAnsi="Arial" w:cs="Arial"/>
          <w:b/>
          <w:bCs/>
          <w:sz w:val="24"/>
          <w:szCs w:val="24"/>
          <w:lang w:val="en-US"/>
        </w:rPr>
      </w:pPr>
      <w:r>
        <w:rPr>
          <w:rFonts w:ascii="Arial-BoldMT" w:hAnsi="Arial-BoldMT" w:cs="Arial-BoldMT"/>
          <w:b/>
          <w:bCs/>
          <w:sz w:val="24"/>
          <w:szCs w:val="24"/>
          <w:lang w:val="en-US"/>
        </w:rPr>
        <w:lastRenderedPageBreak/>
        <w:t xml:space="preserve">Additional </w:t>
      </w:r>
      <w:r w:rsidR="006B5126" w:rsidRPr="00BB67F4">
        <w:rPr>
          <w:rFonts w:ascii="Arial-BoldMT" w:hAnsi="Arial-BoldMT" w:cs="Arial-BoldMT"/>
          <w:b/>
          <w:bCs/>
          <w:sz w:val="24"/>
          <w:szCs w:val="24"/>
          <w:lang w:val="en-US"/>
        </w:rPr>
        <w:t>Table Legends</w:t>
      </w:r>
    </w:p>
    <w:p w14:paraId="53F2F221" w14:textId="4855203F" w:rsidR="00F87561" w:rsidRPr="00671186" w:rsidRDefault="00F06BEC" w:rsidP="00F87561">
      <w:pPr>
        <w:jc w:val="both"/>
        <w:rPr>
          <w:rFonts w:ascii="Arial" w:hAnsi="Arial" w:cs="Arial"/>
          <w:b/>
          <w:bCs/>
          <w:sz w:val="24"/>
          <w:szCs w:val="24"/>
          <w:lang w:val="en-US"/>
        </w:rPr>
      </w:pPr>
      <w:r>
        <w:rPr>
          <w:rFonts w:ascii="Arial" w:hAnsi="Arial" w:cs="Arial"/>
          <w:b/>
          <w:bCs/>
          <w:sz w:val="24"/>
          <w:szCs w:val="24"/>
          <w:lang w:val="en-US"/>
        </w:rPr>
        <w:t xml:space="preserve">Additional </w:t>
      </w:r>
      <w:r w:rsidR="00F87561" w:rsidRPr="00671186">
        <w:rPr>
          <w:rFonts w:ascii="Arial" w:hAnsi="Arial" w:cs="Arial"/>
          <w:b/>
          <w:bCs/>
          <w:sz w:val="24"/>
          <w:szCs w:val="24"/>
          <w:lang w:val="en-US"/>
        </w:rPr>
        <w:t xml:space="preserve">Table </w:t>
      </w:r>
      <w:r w:rsidR="007F122F">
        <w:rPr>
          <w:rFonts w:ascii="Arial" w:hAnsi="Arial" w:cs="Arial"/>
          <w:b/>
          <w:bCs/>
          <w:sz w:val="24"/>
          <w:szCs w:val="24"/>
          <w:lang w:val="en-US"/>
        </w:rPr>
        <w:t>S</w:t>
      </w:r>
      <w:r w:rsidR="00975200" w:rsidRPr="00671186">
        <w:rPr>
          <w:rFonts w:ascii="Arial" w:hAnsi="Arial" w:cs="Arial"/>
          <w:b/>
          <w:bCs/>
          <w:sz w:val="24"/>
          <w:szCs w:val="24"/>
          <w:lang w:val="en-US"/>
        </w:rPr>
        <w:t>1</w:t>
      </w:r>
      <w:r w:rsidR="00F87561" w:rsidRPr="00671186">
        <w:rPr>
          <w:rFonts w:ascii="Arial" w:hAnsi="Arial" w:cs="Arial"/>
          <w:b/>
          <w:bCs/>
          <w:sz w:val="24"/>
          <w:szCs w:val="24"/>
          <w:lang w:val="en-US"/>
        </w:rPr>
        <w:t>. List of shRNA sequences.</w:t>
      </w:r>
    </w:p>
    <w:p w14:paraId="2A3FBD06" w14:textId="04C2E70F" w:rsidR="00F87561" w:rsidRPr="00671186" w:rsidRDefault="00F06BEC" w:rsidP="00F87561">
      <w:pPr>
        <w:jc w:val="both"/>
        <w:rPr>
          <w:rFonts w:ascii="Arial" w:hAnsi="Arial" w:cs="Arial"/>
          <w:b/>
          <w:bCs/>
          <w:sz w:val="24"/>
          <w:szCs w:val="24"/>
          <w:lang w:val="en-US"/>
        </w:rPr>
      </w:pPr>
      <w:r>
        <w:rPr>
          <w:rFonts w:ascii="Arial" w:hAnsi="Arial" w:cs="Arial"/>
          <w:b/>
          <w:bCs/>
          <w:sz w:val="24"/>
          <w:szCs w:val="24"/>
          <w:lang w:val="en-US"/>
        </w:rPr>
        <w:t xml:space="preserve">Additional </w:t>
      </w:r>
      <w:r w:rsidR="00F87561" w:rsidRPr="00671186">
        <w:rPr>
          <w:rFonts w:ascii="Arial" w:hAnsi="Arial" w:cs="Arial"/>
          <w:b/>
          <w:bCs/>
          <w:sz w:val="24"/>
          <w:szCs w:val="24"/>
          <w:lang w:val="en-US"/>
        </w:rPr>
        <w:t xml:space="preserve">Table </w:t>
      </w:r>
      <w:r w:rsidR="007F122F">
        <w:rPr>
          <w:rFonts w:ascii="Arial" w:hAnsi="Arial" w:cs="Arial"/>
          <w:b/>
          <w:bCs/>
          <w:sz w:val="24"/>
          <w:szCs w:val="24"/>
          <w:lang w:val="en-US"/>
        </w:rPr>
        <w:t>S</w:t>
      </w:r>
      <w:r w:rsidR="00975200" w:rsidRPr="00671186">
        <w:rPr>
          <w:rFonts w:ascii="Arial" w:hAnsi="Arial" w:cs="Arial"/>
          <w:b/>
          <w:bCs/>
          <w:sz w:val="24"/>
          <w:szCs w:val="24"/>
          <w:lang w:val="en-US"/>
        </w:rPr>
        <w:t>2</w:t>
      </w:r>
      <w:r w:rsidR="00F87561" w:rsidRPr="00671186">
        <w:rPr>
          <w:rFonts w:ascii="Arial" w:hAnsi="Arial" w:cs="Arial"/>
          <w:b/>
          <w:bCs/>
          <w:sz w:val="24"/>
          <w:szCs w:val="24"/>
          <w:lang w:val="en-US"/>
        </w:rPr>
        <w:t>. List of RT-qPCR primers specific for the indicated target</w:t>
      </w:r>
    </w:p>
    <w:p w14:paraId="6A434B45" w14:textId="77777777" w:rsidR="00F87561" w:rsidRPr="00671186" w:rsidRDefault="00F87561" w:rsidP="00F87561">
      <w:pPr>
        <w:jc w:val="both"/>
        <w:rPr>
          <w:rFonts w:ascii="Arial" w:hAnsi="Arial" w:cs="Arial"/>
          <w:b/>
          <w:bCs/>
          <w:sz w:val="24"/>
          <w:szCs w:val="24"/>
          <w:lang w:val="en-US"/>
        </w:rPr>
      </w:pPr>
      <w:r w:rsidRPr="00671186">
        <w:rPr>
          <w:rFonts w:ascii="Arial" w:hAnsi="Arial" w:cs="Arial"/>
          <w:b/>
          <w:bCs/>
          <w:sz w:val="24"/>
          <w:szCs w:val="24"/>
          <w:lang w:val="en-US"/>
        </w:rPr>
        <w:t>sequences.</w:t>
      </w:r>
    </w:p>
    <w:p w14:paraId="32AB89D5" w14:textId="4426D994" w:rsidR="00671186" w:rsidRPr="00671186" w:rsidRDefault="00F06BEC" w:rsidP="00671186">
      <w:pPr>
        <w:jc w:val="both"/>
        <w:rPr>
          <w:rFonts w:ascii="Arial" w:hAnsi="Arial" w:cs="Arial"/>
          <w:b/>
          <w:bCs/>
          <w:sz w:val="24"/>
          <w:szCs w:val="24"/>
          <w:lang w:val="en-US"/>
        </w:rPr>
      </w:pPr>
      <w:r>
        <w:rPr>
          <w:rFonts w:ascii="Arial" w:hAnsi="Arial" w:cs="Arial"/>
          <w:b/>
          <w:bCs/>
          <w:sz w:val="24"/>
          <w:szCs w:val="24"/>
          <w:lang w:val="en-US"/>
        </w:rPr>
        <w:t xml:space="preserve">Additional </w:t>
      </w:r>
      <w:r w:rsidR="00671186" w:rsidRPr="00671186">
        <w:rPr>
          <w:rFonts w:ascii="Arial" w:hAnsi="Arial" w:cs="Arial"/>
          <w:b/>
          <w:bCs/>
          <w:sz w:val="24"/>
          <w:szCs w:val="24"/>
          <w:lang w:val="en-US"/>
        </w:rPr>
        <w:t xml:space="preserve">Table </w:t>
      </w:r>
      <w:r w:rsidR="007F122F">
        <w:rPr>
          <w:rFonts w:ascii="Arial" w:hAnsi="Arial" w:cs="Arial"/>
          <w:b/>
          <w:bCs/>
          <w:sz w:val="24"/>
          <w:szCs w:val="24"/>
          <w:lang w:val="en-US"/>
        </w:rPr>
        <w:t>S</w:t>
      </w:r>
      <w:r w:rsidR="00671186">
        <w:rPr>
          <w:rFonts w:ascii="Arial" w:hAnsi="Arial" w:cs="Arial"/>
          <w:b/>
          <w:bCs/>
          <w:sz w:val="24"/>
          <w:szCs w:val="24"/>
          <w:lang w:val="en-US"/>
        </w:rPr>
        <w:t>3</w:t>
      </w:r>
      <w:r w:rsidR="00671186" w:rsidRPr="00671186">
        <w:rPr>
          <w:rFonts w:ascii="Arial" w:hAnsi="Arial" w:cs="Arial"/>
          <w:b/>
          <w:bCs/>
          <w:sz w:val="24"/>
          <w:szCs w:val="24"/>
          <w:lang w:val="en-US"/>
        </w:rPr>
        <w:t>. List of</w:t>
      </w:r>
      <w:r w:rsidR="00671186">
        <w:rPr>
          <w:rFonts w:ascii="Arial" w:hAnsi="Arial" w:cs="Arial"/>
          <w:b/>
          <w:bCs/>
          <w:sz w:val="24"/>
          <w:szCs w:val="24"/>
          <w:lang w:val="en-US"/>
        </w:rPr>
        <w:t xml:space="preserve"> antibodies used in the present study.</w:t>
      </w:r>
    </w:p>
    <w:p w14:paraId="79D37C34" w14:textId="77777777" w:rsidR="00F87561" w:rsidRPr="00BD6ECC" w:rsidRDefault="00F87561" w:rsidP="00F87561">
      <w:pPr>
        <w:spacing w:line="360" w:lineRule="auto"/>
        <w:rPr>
          <w:rFonts w:ascii="Arial" w:hAnsi="Arial" w:cs="Arial"/>
          <w:b/>
          <w:bCs/>
          <w:lang w:val="en-US"/>
        </w:rPr>
      </w:pPr>
    </w:p>
    <w:p w14:paraId="4150D033" w14:textId="77777777" w:rsidR="00F87561" w:rsidRPr="00BD6ECC" w:rsidRDefault="00F87561" w:rsidP="00F87561">
      <w:pPr>
        <w:spacing w:line="360" w:lineRule="auto"/>
        <w:jc w:val="center"/>
        <w:rPr>
          <w:rFonts w:ascii="Arial" w:hAnsi="Arial" w:cs="Arial"/>
          <w:b/>
          <w:bCs/>
          <w:lang w:val="en-US"/>
        </w:rPr>
      </w:pPr>
      <w:r w:rsidRPr="00BD6ECC">
        <w:rPr>
          <w:rFonts w:ascii="Arial" w:hAnsi="Arial" w:cs="Arial"/>
          <w:b/>
          <w:bCs/>
          <w:lang w:val="en-US"/>
        </w:rPr>
        <w:t xml:space="preserve">Table </w:t>
      </w:r>
      <w:r w:rsidR="00975200">
        <w:rPr>
          <w:rFonts w:ascii="Arial" w:hAnsi="Arial" w:cs="Arial"/>
          <w:b/>
          <w:bCs/>
          <w:lang w:val="en-US"/>
        </w:rPr>
        <w:t>S1</w:t>
      </w:r>
      <w:r w:rsidRPr="00BD6ECC">
        <w:rPr>
          <w:rFonts w:ascii="Arial" w:hAnsi="Arial" w:cs="Arial"/>
          <w:b/>
          <w:bCs/>
          <w:lang w:val="en-US"/>
        </w:rPr>
        <w:t xml:space="preserve">. </w:t>
      </w:r>
      <w:r>
        <w:rPr>
          <w:rFonts w:ascii="Arial" w:hAnsi="Arial" w:cs="Arial"/>
          <w:b/>
          <w:bCs/>
          <w:lang w:val="en-US"/>
        </w:rPr>
        <w:t>shRNA</w:t>
      </w:r>
      <w:r w:rsidRPr="00BD6ECC">
        <w:rPr>
          <w:rFonts w:ascii="Arial" w:hAnsi="Arial" w:cs="Arial"/>
          <w:b/>
          <w:bCs/>
          <w:lang w:val="en-US"/>
        </w:rPr>
        <w:t xml:space="preserve"> sequences used in the present study.</w:t>
      </w:r>
    </w:p>
    <w:tbl>
      <w:tblPr>
        <w:tblStyle w:val="Grigliatabella"/>
        <w:tblW w:w="10213" w:type="dxa"/>
        <w:jc w:val="center"/>
        <w:tblLayout w:type="fixed"/>
        <w:tblLook w:val="04A0" w:firstRow="1" w:lastRow="0" w:firstColumn="1" w:lastColumn="0" w:noHBand="0" w:noVBand="1"/>
      </w:tblPr>
      <w:tblGrid>
        <w:gridCol w:w="2170"/>
        <w:gridCol w:w="1008"/>
        <w:gridCol w:w="1212"/>
        <w:gridCol w:w="1056"/>
        <w:gridCol w:w="2410"/>
        <w:gridCol w:w="1420"/>
        <w:gridCol w:w="937"/>
      </w:tblGrid>
      <w:tr w:rsidR="00D577BD" w:rsidRPr="00B24B77" w14:paraId="706921C8" w14:textId="77777777" w:rsidTr="00D577BD">
        <w:trPr>
          <w:trHeight w:val="367"/>
          <w:jc w:val="center"/>
        </w:trPr>
        <w:tc>
          <w:tcPr>
            <w:tcW w:w="2170" w:type="dxa"/>
          </w:tcPr>
          <w:p w14:paraId="5450115D" w14:textId="77777777" w:rsidR="00D577BD" w:rsidRPr="00B24B77" w:rsidRDefault="00D577BD" w:rsidP="00D577BD">
            <w:pPr>
              <w:autoSpaceDE w:val="0"/>
              <w:autoSpaceDN w:val="0"/>
              <w:adjustRightInd w:val="0"/>
              <w:jc w:val="center"/>
              <w:rPr>
                <w:rFonts w:ascii="Arial" w:hAnsi="Arial" w:cs="Arial"/>
                <w:sz w:val="16"/>
                <w:szCs w:val="16"/>
                <w:lang w:val="en-US"/>
              </w:rPr>
            </w:pPr>
            <w:r w:rsidRPr="00B24B77">
              <w:rPr>
                <w:rFonts w:ascii="Arial" w:hAnsi="Arial" w:cs="Arial"/>
                <w:sz w:val="16"/>
                <w:szCs w:val="16"/>
                <w:lang w:val="en-US"/>
              </w:rPr>
              <w:t>GENE_SYMBOL GENE_DESCRIPTION</w:t>
            </w:r>
          </w:p>
        </w:tc>
        <w:tc>
          <w:tcPr>
            <w:tcW w:w="1008" w:type="dxa"/>
          </w:tcPr>
          <w:p w14:paraId="1EB6F8A6"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GENE_ID</w:t>
            </w:r>
          </w:p>
        </w:tc>
        <w:tc>
          <w:tcPr>
            <w:tcW w:w="1212" w:type="dxa"/>
          </w:tcPr>
          <w:p w14:paraId="6C6DC64D"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REFSEQ_ID</w:t>
            </w:r>
          </w:p>
        </w:tc>
        <w:tc>
          <w:tcPr>
            <w:tcW w:w="1056" w:type="dxa"/>
          </w:tcPr>
          <w:p w14:paraId="4A5D7B8C"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TRC_ID</w:t>
            </w:r>
          </w:p>
        </w:tc>
        <w:tc>
          <w:tcPr>
            <w:tcW w:w="2410" w:type="dxa"/>
          </w:tcPr>
          <w:p w14:paraId="7F598232"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OLIG_SEQ</w:t>
            </w:r>
          </w:p>
        </w:tc>
        <w:tc>
          <w:tcPr>
            <w:tcW w:w="1420" w:type="dxa"/>
          </w:tcPr>
          <w:p w14:paraId="27E4BE4A"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CLONE_NAME</w:t>
            </w:r>
          </w:p>
        </w:tc>
        <w:tc>
          <w:tcPr>
            <w:tcW w:w="937" w:type="dxa"/>
          </w:tcPr>
          <w:p w14:paraId="0D64D5C2" w14:textId="77777777" w:rsidR="00D577BD" w:rsidRPr="00B24B77" w:rsidRDefault="00D577BD" w:rsidP="00D577BD">
            <w:pPr>
              <w:jc w:val="center"/>
              <w:rPr>
                <w:rFonts w:ascii="Arial" w:hAnsi="Arial" w:cs="Arial"/>
                <w:sz w:val="16"/>
                <w:szCs w:val="16"/>
                <w:lang w:val="en-US"/>
              </w:rPr>
            </w:pPr>
            <w:r>
              <w:rPr>
                <w:rFonts w:ascii="Arial" w:hAnsi="Arial" w:cs="Arial"/>
                <w:sz w:val="16"/>
                <w:szCs w:val="16"/>
                <w:lang w:val="en-US"/>
              </w:rPr>
              <w:t>OLIG_ID</w:t>
            </w:r>
          </w:p>
        </w:tc>
      </w:tr>
      <w:tr w:rsidR="00D577BD" w:rsidRPr="00B24B77" w14:paraId="59E8F3FB" w14:textId="77777777" w:rsidTr="00D577BD">
        <w:trPr>
          <w:trHeight w:val="727"/>
          <w:jc w:val="center"/>
        </w:trPr>
        <w:tc>
          <w:tcPr>
            <w:tcW w:w="2170" w:type="dxa"/>
          </w:tcPr>
          <w:p w14:paraId="0C41D93D" w14:textId="77777777" w:rsidR="00D577BD" w:rsidRPr="0016604F" w:rsidRDefault="00D577BD" w:rsidP="00D577BD">
            <w:pPr>
              <w:jc w:val="center"/>
              <w:rPr>
                <w:rFonts w:ascii="Arial" w:hAnsi="Arial" w:cs="Arial"/>
                <w:sz w:val="16"/>
                <w:szCs w:val="16"/>
                <w:lang w:val="en-US"/>
              </w:rPr>
            </w:pPr>
            <w:r w:rsidRPr="00B24B77">
              <w:rPr>
                <w:rFonts w:ascii="Arial" w:hAnsi="Arial" w:cs="Arial"/>
                <w:sz w:val="16"/>
                <w:szCs w:val="16"/>
                <w:lang w:val="en-US"/>
              </w:rPr>
              <w:t>KDM1A lysine (K)-specific demethylase 1A</w:t>
            </w:r>
          </w:p>
        </w:tc>
        <w:tc>
          <w:tcPr>
            <w:tcW w:w="1008" w:type="dxa"/>
          </w:tcPr>
          <w:p w14:paraId="5537BC12"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23028</w:t>
            </w:r>
          </w:p>
        </w:tc>
        <w:tc>
          <w:tcPr>
            <w:tcW w:w="1212" w:type="dxa"/>
          </w:tcPr>
          <w:p w14:paraId="5636E03F"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NM_015013</w:t>
            </w:r>
          </w:p>
        </w:tc>
        <w:tc>
          <w:tcPr>
            <w:tcW w:w="1056" w:type="dxa"/>
          </w:tcPr>
          <w:p w14:paraId="1245A556"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TRCN0000382379</w:t>
            </w:r>
          </w:p>
        </w:tc>
        <w:tc>
          <w:tcPr>
            <w:tcW w:w="2410" w:type="dxa"/>
          </w:tcPr>
          <w:p w14:paraId="14E47C8E"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GTACCGGGGAGCTCCTGATTTGACAAAGCTCGAGCTTTGTCAAATCAGGAGCTCCTTTTTTG</w:t>
            </w:r>
          </w:p>
        </w:tc>
        <w:tc>
          <w:tcPr>
            <w:tcW w:w="1420" w:type="dxa"/>
          </w:tcPr>
          <w:p w14:paraId="1C8B22CA"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NM_015013.3-2833s21c1</w:t>
            </w:r>
          </w:p>
        </w:tc>
        <w:tc>
          <w:tcPr>
            <w:tcW w:w="937" w:type="dxa"/>
          </w:tcPr>
          <w:p w14:paraId="20C252A3"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D</w:t>
            </w:r>
            <w:r>
              <w:rPr>
                <w:rFonts w:ascii="Arial" w:hAnsi="Arial" w:cs="Arial"/>
                <w:sz w:val="16"/>
                <w:szCs w:val="16"/>
                <w:lang w:val="en-US"/>
              </w:rPr>
              <w:t>6</w:t>
            </w:r>
          </w:p>
        </w:tc>
      </w:tr>
      <w:tr w:rsidR="00D577BD" w:rsidRPr="00B24B77" w14:paraId="531404AC" w14:textId="77777777" w:rsidTr="00D577BD">
        <w:trPr>
          <w:trHeight w:val="542"/>
          <w:jc w:val="center"/>
        </w:trPr>
        <w:tc>
          <w:tcPr>
            <w:tcW w:w="2170" w:type="dxa"/>
          </w:tcPr>
          <w:p w14:paraId="58E4C9EF"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KDM1A lysine (K)-specific demethylase 1A</w:t>
            </w:r>
          </w:p>
        </w:tc>
        <w:tc>
          <w:tcPr>
            <w:tcW w:w="1008" w:type="dxa"/>
          </w:tcPr>
          <w:p w14:paraId="5C23C94A"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23028</w:t>
            </w:r>
          </w:p>
        </w:tc>
        <w:tc>
          <w:tcPr>
            <w:tcW w:w="1212" w:type="dxa"/>
          </w:tcPr>
          <w:p w14:paraId="63EDF233"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NM_015013</w:t>
            </w:r>
          </w:p>
        </w:tc>
        <w:tc>
          <w:tcPr>
            <w:tcW w:w="1056" w:type="dxa"/>
          </w:tcPr>
          <w:p w14:paraId="3A7171F5"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TRCN0000046068</w:t>
            </w:r>
          </w:p>
        </w:tc>
        <w:tc>
          <w:tcPr>
            <w:tcW w:w="2410" w:type="dxa"/>
          </w:tcPr>
          <w:p w14:paraId="2D2D9F45"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CCGGGCCTAGACATTAAACTGAATACTCGAGTATTCAGTTTAATGTCTAGGCTTTTTG</w:t>
            </w:r>
          </w:p>
        </w:tc>
        <w:tc>
          <w:tcPr>
            <w:tcW w:w="1420" w:type="dxa"/>
          </w:tcPr>
          <w:p w14:paraId="4A43D6AF"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NM_015013.1-1812s1c1</w:t>
            </w:r>
          </w:p>
        </w:tc>
        <w:tc>
          <w:tcPr>
            <w:tcW w:w="937" w:type="dxa"/>
          </w:tcPr>
          <w:p w14:paraId="278FCF64"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D</w:t>
            </w:r>
            <w:r>
              <w:rPr>
                <w:rFonts w:ascii="Arial" w:hAnsi="Arial" w:cs="Arial"/>
                <w:sz w:val="16"/>
                <w:szCs w:val="16"/>
                <w:lang w:val="en-US"/>
              </w:rPr>
              <w:t>9</w:t>
            </w:r>
          </w:p>
        </w:tc>
      </w:tr>
      <w:tr w:rsidR="00D577BD" w:rsidRPr="00B24B77" w14:paraId="448DF499" w14:textId="77777777" w:rsidTr="00D577BD">
        <w:trPr>
          <w:trHeight w:val="727"/>
          <w:jc w:val="center"/>
        </w:trPr>
        <w:tc>
          <w:tcPr>
            <w:tcW w:w="2170" w:type="dxa"/>
          </w:tcPr>
          <w:p w14:paraId="4204100D"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KDM1A lysine (K)-specific demethylase 1A</w:t>
            </w:r>
          </w:p>
        </w:tc>
        <w:tc>
          <w:tcPr>
            <w:tcW w:w="1008" w:type="dxa"/>
          </w:tcPr>
          <w:p w14:paraId="30E8AD32"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23028</w:t>
            </w:r>
          </w:p>
        </w:tc>
        <w:tc>
          <w:tcPr>
            <w:tcW w:w="1212" w:type="dxa"/>
          </w:tcPr>
          <w:p w14:paraId="69493546"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NM_015013</w:t>
            </w:r>
          </w:p>
        </w:tc>
        <w:tc>
          <w:tcPr>
            <w:tcW w:w="1056" w:type="dxa"/>
          </w:tcPr>
          <w:p w14:paraId="388D9DAA"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TRCN0000046072</w:t>
            </w:r>
          </w:p>
        </w:tc>
        <w:tc>
          <w:tcPr>
            <w:tcW w:w="2410" w:type="dxa"/>
          </w:tcPr>
          <w:p w14:paraId="2BE6576E"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CCGGCCACGAGTCAAACCTTTATTTCTCGAGAAATAAAGGTTTGACTCGTGGTTTTTG</w:t>
            </w:r>
          </w:p>
        </w:tc>
        <w:tc>
          <w:tcPr>
            <w:tcW w:w="1420" w:type="dxa"/>
          </w:tcPr>
          <w:p w14:paraId="3EB4D42E"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NM_015013.1-1896s1c1</w:t>
            </w:r>
          </w:p>
        </w:tc>
        <w:tc>
          <w:tcPr>
            <w:tcW w:w="937" w:type="dxa"/>
          </w:tcPr>
          <w:p w14:paraId="3A3CAB8C" w14:textId="77777777" w:rsidR="00D577BD" w:rsidRPr="00B24B77" w:rsidRDefault="00D577BD" w:rsidP="00D577BD">
            <w:pPr>
              <w:jc w:val="center"/>
              <w:rPr>
                <w:rFonts w:ascii="Arial" w:hAnsi="Arial" w:cs="Arial"/>
                <w:sz w:val="16"/>
                <w:szCs w:val="16"/>
                <w:lang w:val="en-US"/>
              </w:rPr>
            </w:pPr>
            <w:r w:rsidRPr="00B24B77">
              <w:rPr>
                <w:rFonts w:ascii="Arial" w:hAnsi="Arial" w:cs="Arial"/>
                <w:sz w:val="16"/>
                <w:szCs w:val="16"/>
                <w:lang w:val="en-US"/>
              </w:rPr>
              <w:t>D</w:t>
            </w:r>
            <w:r>
              <w:rPr>
                <w:rFonts w:ascii="Arial" w:hAnsi="Arial" w:cs="Arial"/>
                <w:sz w:val="16"/>
                <w:szCs w:val="16"/>
                <w:lang w:val="en-US"/>
              </w:rPr>
              <w:t>10</w:t>
            </w:r>
          </w:p>
        </w:tc>
      </w:tr>
    </w:tbl>
    <w:p w14:paraId="14ED6A26" w14:textId="77777777" w:rsidR="00F87561" w:rsidRDefault="00F87561" w:rsidP="00F87561">
      <w:pPr>
        <w:spacing w:line="360" w:lineRule="auto"/>
        <w:rPr>
          <w:rFonts w:ascii="Arial" w:hAnsi="Arial" w:cs="Arial"/>
          <w:b/>
          <w:bCs/>
          <w:lang w:val="en-US"/>
        </w:rPr>
      </w:pPr>
    </w:p>
    <w:p w14:paraId="730E021A" w14:textId="77777777" w:rsidR="00F87561" w:rsidRDefault="00F87561" w:rsidP="00F87561">
      <w:pPr>
        <w:spacing w:line="360" w:lineRule="auto"/>
        <w:rPr>
          <w:rFonts w:ascii="Arial" w:hAnsi="Arial" w:cs="Arial"/>
          <w:b/>
          <w:bCs/>
          <w:lang w:val="en-US"/>
        </w:rPr>
      </w:pPr>
    </w:p>
    <w:p w14:paraId="7B739887" w14:textId="77777777" w:rsidR="00F87561" w:rsidRDefault="00F87561" w:rsidP="00F87561">
      <w:pPr>
        <w:spacing w:line="360" w:lineRule="auto"/>
        <w:jc w:val="center"/>
        <w:rPr>
          <w:rFonts w:ascii="Arial" w:hAnsi="Arial" w:cs="Arial"/>
          <w:b/>
          <w:bCs/>
          <w:lang w:val="en-US"/>
        </w:rPr>
      </w:pPr>
      <w:r w:rsidRPr="00BD6ECC">
        <w:rPr>
          <w:rFonts w:ascii="Arial" w:hAnsi="Arial" w:cs="Arial"/>
          <w:b/>
          <w:bCs/>
          <w:lang w:val="en-US"/>
        </w:rPr>
        <w:t xml:space="preserve">Table </w:t>
      </w:r>
      <w:r w:rsidR="00975200">
        <w:rPr>
          <w:rFonts w:ascii="Arial" w:hAnsi="Arial" w:cs="Arial"/>
          <w:b/>
          <w:bCs/>
          <w:lang w:val="en-US"/>
        </w:rPr>
        <w:t>S2</w:t>
      </w:r>
      <w:r w:rsidRPr="00BD6ECC">
        <w:rPr>
          <w:rFonts w:ascii="Arial" w:hAnsi="Arial" w:cs="Arial"/>
          <w:b/>
          <w:bCs/>
          <w:lang w:val="en-US"/>
        </w:rPr>
        <w:t>. Primer sequences used in the present study. RT-qPCR: Reverse Transcription-quantitative Polymerase Chain Reaction.</w:t>
      </w:r>
    </w:p>
    <w:tbl>
      <w:tblPr>
        <w:tblStyle w:val="Grigliatabella"/>
        <w:tblW w:w="6109" w:type="dxa"/>
        <w:jc w:val="center"/>
        <w:tblLayout w:type="fixed"/>
        <w:tblLook w:val="04A0" w:firstRow="1" w:lastRow="0" w:firstColumn="1" w:lastColumn="0" w:noHBand="0" w:noVBand="1"/>
      </w:tblPr>
      <w:tblGrid>
        <w:gridCol w:w="1135"/>
        <w:gridCol w:w="3877"/>
        <w:gridCol w:w="1097"/>
      </w:tblGrid>
      <w:tr w:rsidR="00F87561" w:rsidRPr="00864558" w14:paraId="3F4BED0F" w14:textId="77777777" w:rsidTr="00E23199">
        <w:trPr>
          <w:jc w:val="center"/>
        </w:trPr>
        <w:tc>
          <w:tcPr>
            <w:tcW w:w="1135" w:type="dxa"/>
          </w:tcPr>
          <w:p w14:paraId="1CAF6144"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Gene name</w:t>
            </w:r>
          </w:p>
        </w:tc>
        <w:tc>
          <w:tcPr>
            <w:tcW w:w="3877" w:type="dxa"/>
          </w:tcPr>
          <w:p w14:paraId="0F3328AD"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Primer sequence</w:t>
            </w:r>
          </w:p>
        </w:tc>
        <w:tc>
          <w:tcPr>
            <w:tcW w:w="1097" w:type="dxa"/>
          </w:tcPr>
          <w:p w14:paraId="38AC2673"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Use</w:t>
            </w:r>
          </w:p>
        </w:tc>
      </w:tr>
      <w:tr w:rsidR="00F87561" w:rsidRPr="00864558" w14:paraId="277EA491" w14:textId="77777777" w:rsidTr="00E23199">
        <w:trPr>
          <w:jc w:val="center"/>
        </w:trPr>
        <w:tc>
          <w:tcPr>
            <w:tcW w:w="1135" w:type="dxa"/>
          </w:tcPr>
          <w:p w14:paraId="5ED225C6"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LSD1</w:t>
            </w:r>
          </w:p>
        </w:tc>
        <w:tc>
          <w:tcPr>
            <w:tcW w:w="3877" w:type="dxa"/>
          </w:tcPr>
          <w:p w14:paraId="3F000827"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sidRPr="00864558">
              <w:rPr>
                <w:rFonts w:ascii="Arial" w:hAnsi="Arial" w:cs="Arial"/>
                <w:sz w:val="18"/>
                <w:szCs w:val="18"/>
                <w:lang w:val="en-US"/>
              </w:rPr>
              <w:t>AGCCATGGTGGTAACAGGTC-3’</w:t>
            </w:r>
          </w:p>
          <w:p w14:paraId="7F45973B"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sidRPr="00864558">
              <w:rPr>
                <w:rFonts w:ascii="Arial" w:hAnsi="Arial" w:cs="Arial"/>
                <w:sz w:val="18"/>
                <w:szCs w:val="18"/>
                <w:lang w:val="en-US"/>
              </w:rPr>
              <w:t>AGCTTGTCCGTTGGCTTCATA-3’</w:t>
            </w:r>
          </w:p>
        </w:tc>
        <w:tc>
          <w:tcPr>
            <w:tcW w:w="1097" w:type="dxa"/>
          </w:tcPr>
          <w:p w14:paraId="2BC7B52F"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07547211" w14:textId="77777777" w:rsidTr="00E23199">
        <w:trPr>
          <w:jc w:val="center"/>
        </w:trPr>
        <w:tc>
          <w:tcPr>
            <w:tcW w:w="1135" w:type="dxa"/>
          </w:tcPr>
          <w:p w14:paraId="407C1602"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PLK1</w:t>
            </w:r>
          </w:p>
        </w:tc>
        <w:tc>
          <w:tcPr>
            <w:tcW w:w="3877" w:type="dxa"/>
          </w:tcPr>
          <w:p w14:paraId="73652191" w14:textId="77777777" w:rsidR="00F87561" w:rsidRPr="00B01CC7"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 5’-</w:t>
            </w:r>
            <w:r w:rsidRPr="00B01CC7">
              <w:rPr>
                <w:rFonts w:ascii="Arial" w:hAnsi="Arial" w:cs="Arial"/>
                <w:sz w:val="18"/>
                <w:szCs w:val="18"/>
                <w:lang w:val="en-US"/>
              </w:rPr>
              <w:t>AAAGGGCACAGTTTCGAGGT</w:t>
            </w:r>
            <w:r w:rsidRPr="00864558">
              <w:rPr>
                <w:rFonts w:ascii="Arial" w:hAnsi="Arial" w:cs="Arial"/>
                <w:sz w:val="18"/>
                <w:szCs w:val="18"/>
                <w:lang w:val="en-US"/>
              </w:rPr>
              <w:t>-3’</w:t>
            </w:r>
          </w:p>
          <w:p w14:paraId="09C5A586"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B01CC7">
              <w:rPr>
                <w:rFonts w:ascii="Arial" w:hAnsi="Arial" w:cs="Arial"/>
                <w:sz w:val="18"/>
                <w:szCs w:val="18"/>
                <w:lang w:val="en-US"/>
              </w:rPr>
              <w:t>AGGTGGTTTGCCCACTAACA</w:t>
            </w:r>
            <w:r w:rsidRPr="00864558">
              <w:rPr>
                <w:rFonts w:ascii="Arial" w:hAnsi="Arial" w:cs="Arial"/>
                <w:sz w:val="18"/>
                <w:szCs w:val="18"/>
                <w:lang w:val="en-US"/>
              </w:rPr>
              <w:t>-3’</w:t>
            </w:r>
          </w:p>
        </w:tc>
        <w:tc>
          <w:tcPr>
            <w:tcW w:w="1097" w:type="dxa"/>
          </w:tcPr>
          <w:p w14:paraId="7E6BC43E"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51D162C0" w14:textId="77777777" w:rsidTr="00E23199">
        <w:trPr>
          <w:jc w:val="center"/>
        </w:trPr>
        <w:tc>
          <w:tcPr>
            <w:tcW w:w="1135" w:type="dxa"/>
          </w:tcPr>
          <w:p w14:paraId="4DA8AD3F"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AURKA</w:t>
            </w:r>
          </w:p>
        </w:tc>
        <w:tc>
          <w:tcPr>
            <w:tcW w:w="3877" w:type="dxa"/>
          </w:tcPr>
          <w:p w14:paraId="5B0B3721" w14:textId="77777777" w:rsidR="00F87561" w:rsidRPr="00B01CC7"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Pr>
                <w:rFonts w:ascii="Arial" w:hAnsi="Arial" w:cs="Arial"/>
                <w:sz w:val="18"/>
                <w:szCs w:val="18"/>
                <w:lang w:val="en-US"/>
              </w:rPr>
              <w:t xml:space="preserve"> </w:t>
            </w:r>
            <w:r w:rsidRPr="00864558">
              <w:rPr>
                <w:rFonts w:ascii="Arial" w:hAnsi="Arial" w:cs="Arial"/>
                <w:sz w:val="18"/>
                <w:szCs w:val="18"/>
                <w:lang w:val="en-US"/>
              </w:rPr>
              <w:t>5’-</w:t>
            </w:r>
            <w:r w:rsidRPr="00B01CC7">
              <w:rPr>
                <w:rFonts w:ascii="Arial" w:hAnsi="Arial" w:cs="Arial"/>
                <w:sz w:val="18"/>
                <w:szCs w:val="18"/>
                <w:lang w:val="en-US"/>
              </w:rPr>
              <w:t>CCTGAGGAGGAACTGGCATC</w:t>
            </w:r>
            <w:r w:rsidRPr="00864558">
              <w:rPr>
                <w:rFonts w:ascii="Arial" w:hAnsi="Arial" w:cs="Arial"/>
                <w:sz w:val="18"/>
                <w:szCs w:val="18"/>
                <w:lang w:val="en-US"/>
              </w:rPr>
              <w:t>-3’</w:t>
            </w:r>
          </w:p>
          <w:p w14:paraId="584EE6BF"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B01CC7">
              <w:rPr>
                <w:rFonts w:ascii="Arial" w:hAnsi="Arial" w:cs="Arial"/>
                <w:sz w:val="18"/>
                <w:szCs w:val="18"/>
                <w:lang w:val="en-US"/>
              </w:rPr>
              <w:t>CCAGAGGGCGACCAATTTCA</w:t>
            </w:r>
            <w:r w:rsidRPr="00864558">
              <w:rPr>
                <w:rFonts w:ascii="Arial" w:hAnsi="Arial" w:cs="Arial"/>
                <w:sz w:val="18"/>
                <w:szCs w:val="18"/>
                <w:lang w:val="en-US"/>
              </w:rPr>
              <w:t>-3’</w:t>
            </w:r>
          </w:p>
        </w:tc>
        <w:tc>
          <w:tcPr>
            <w:tcW w:w="1097" w:type="dxa"/>
          </w:tcPr>
          <w:p w14:paraId="65F70D98"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2DD7AA0A" w14:textId="77777777" w:rsidTr="00E23199">
        <w:trPr>
          <w:jc w:val="center"/>
        </w:trPr>
        <w:tc>
          <w:tcPr>
            <w:tcW w:w="1135" w:type="dxa"/>
          </w:tcPr>
          <w:p w14:paraId="68C6341E"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IRF4</w:t>
            </w:r>
          </w:p>
        </w:tc>
        <w:tc>
          <w:tcPr>
            <w:tcW w:w="3877" w:type="dxa"/>
          </w:tcPr>
          <w:p w14:paraId="16CA50F9" w14:textId="77777777" w:rsidR="00F87561" w:rsidRPr="00D31E47"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Pr>
                <w:rFonts w:ascii="Arial" w:hAnsi="Arial" w:cs="Arial"/>
                <w:sz w:val="18"/>
                <w:szCs w:val="18"/>
                <w:lang w:val="en-US"/>
              </w:rPr>
              <w:t xml:space="preserve"> </w:t>
            </w:r>
            <w:r w:rsidRPr="00864558">
              <w:rPr>
                <w:rFonts w:ascii="Arial" w:hAnsi="Arial" w:cs="Arial"/>
                <w:sz w:val="18"/>
                <w:szCs w:val="18"/>
                <w:lang w:val="en-US"/>
              </w:rPr>
              <w:t>5’-</w:t>
            </w:r>
            <w:r w:rsidRPr="00D31E47">
              <w:rPr>
                <w:rFonts w:ascii="Arial" w:hAnsi="Arial" w:cs="Arial"/>
                <w:sz w:val="18"/>
                <w:szCs w:val="18"/>
                <w:lang w:val="en-US"/>
              </w:rPr>
              <w:t>GGCAAGCAGGACTACAACCG</w:t>
            </w:r>
            <w:r w:rsidRPr="00864558">
              <w:rPr>
                <w:rFonts w:ascii="Arial" w:hAnsi="Arial" w:cs="Arial"/>
                <w:sz w:val="18"/>
                <w:szCs w:val="18"/>
                <w:lang w:val="en-US"/>
              </w:rPr>
              <w:t>-3’</w:t>
            </w:r>
          </w:p>
          <w:p w14:paraId="6A910D69"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D31E47">
              <w:rPr>
                <w:rFonts w:ascii="Arial" w:hAnsi="Arial" w:cs="Arial"/>
                <w:sz w:val="18"/>
                <w:szCs w:val="18"/>
                <w:lang w:val="en-US"/>
              </w:rPr>
              <w:t>TTGTCGATGCCTTCTCGGAAC</w:t>
            </w:r>
            <w:r w:rsidRPr="00864558">
              <w:rPr>
                <w:rFonts w:ascii="Arial" w:hAnsi="Arial" w:cs="Arial"/>
                <w:sz w:val="18"/>
                <w:szCs w:val="18"/>
                <w:lang w:val="en-US"/>
              </w:rPr>
              <w:t>-3’</w:t>
            </w:r>
          </w:p>
        </w:tc>
        <w:tc>
          <w:tcPr>
            <w:tcW w:w="1097" w:type="dxa"/>
          </w:tcPr>
          <w:p w14:paraId="59BC74BF"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1A099A" w14:paraId="1929CCB4" w14:textId="77777777" w:rsidTr="00E23199">
        <w:trPr>
          <w:jc w:val="center"/>
        </w:trPr>
        <w:tc>
          <w:tcPr>
            <w:tcW w:w="1135" w:type="dxa"/>
          </w:tcPr>
          <w:p w14:paraId="45A315A1" w14:textId="77777777" w:rsidR="00F87561" w:rsidRPr="00864558" w:rsidRDefault="00F87561" w:rsidP="00E23199">
            <w:pPr>
              <w:spacing w:line="360" w:lineRule="auto"/>
              <w:jc w:val="center"/>
              <w:rPr>
                <w:rFonts w:ascii="Arial" w:hAnsi="Arial" w:cs="Arial"/>
                <w:sz w:val="18"/>
                <w:szCs w:val="18"/>
                <w:lang w:val="en-US"/>
              </w:rPr>
            </w:pPr>
            <w:r>
              <w:rPr>
                <w:rFonts w:ascii="Arial" w:hAnsi="Arial" w:cs="Arial"/>
                <w:sz w:val="18"/>
                <w:szCs w:val="18"/>
                <w:lang w:val="en-US"/>
              </w:rPr>
              <w:t>KLF2</w:t>
            </w:r>
          </w:p>
        </w:tc>
        <w:tc>
          <w:tcPr>
            <w:tcW w:w="3877" w:type="dxa"/>
          </w:tcPr>
          <w:p w14:paraId="1C818CB8" w14:textId="77777777" w:rsidR="00F87561"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1A099A">
              <w:rPr>
                <w:rFonts w:ascii="Arial" w:hAnsi="Arial" w:cs="Arial"/>
                <w:sz w:val="18"/>
                <w:szCs w:val="18"/>
                <w:lang w:val="en-US"/>
              </w:rPr>
              <w:t>CACACAGGTGAGAAGCCCTACC</w:t>
            </w:r>
            <w:r w:rsidRPr="00864558">
              <w:rPr>
                <w:rFonts w:ascii="Arial" w:hAnsi="Arial" w:cs="Arial"/>
                <w:sz w:val="18"/>
                <w:szCs w:val="18"/>
                <w:lang w:val="en-US"/>
              </w:rPr>
              <w:t>-3’</w:t>
            </w:r>
          </w:p>
          <w:p w14:paraId="31003068"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1A099A">
              <w:rPr>
                <w:rFonts w:ascii="Arial" w:hAnsi="Arial" w:cs="Arial"/>
                <w:sz w:val="18"/>
                <w:szCs w:val="18"/>
                <w:lang w:val="en-US"/>
              </w:rPr>
              <w:t>CTTTCGGTAGTGGCGCGTG</w:t>
            </w:r>
            <w:r w:rsidRPr="00864558">
              <w:rPr>
                <w:rFonts w:ascii="Arial" w:hAnsi="Arial" w:cs="Arial"/>
                <w:sz w:val="18"/>
                <w:szCs w:val="18"/>
                <w:lang w:val="en-US"/>
              </w:rPr>
              <w:t>-3’</w:t>
            </w:r>
          </w:p>
        </w:tc>
        <w:tc>
          <w:tcPr>
            <w:tcW w:w="1097" w:type="dxa"/>
          </w:tcPr>
          <w:p w14:paraId="6F4DDD25"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5AAE210B" w14:textId="77777777" w:rsidTr="00E23199">
        <w:trPr>
          <w:jc w:val="center"/>
        </w:trPr>
        <w:tc>
          <w:tcPr>
            <w:tcW w:w="1135" w:type="dxa"/>
          </w:tcPr>
          <w:p w14:paraId="739EDD65"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H2AC7</w:t>
            </w:r>
          </w:p>
        </w:tc>
        <w:tc>
          <w:tcPr>
            <w:tcW w:w="3877" w:type="dxa"/>
          </w:tcPr>
          <w:p w14:paraId="30A05AE3" w14:textId="77777777" w:rsidR="00F87561" w:rsidRPr="00AF19A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AF19A8">
              <w:rPr>
                <w:rFonts w:ascii="Arial" w:hAnsi="Arial" w:cs="Arial"/>
                <w:sz w:val="18"/>
                <w:szCs w:val="18"/>
                <w:lang w:val="en-US"/>
              </w:rPr>
              <w:t>GCTGTACTGCTCCCCAAGAA</w:t>
            </w:r>
            <w:r w:rsidRPr="00864558">
              <w:rPr>
                <w:rFonts w:ascii="Arial" w:hAnsi="Arial" w:cs="Arial"/>
                <w:sz w:val="18"/>
                <w:szCs w:val="18"/>
                <w:lang w:val="en-US"/>
              </w:rPr>
              <w:t>-3’</w:t>
            </w:r>
          </w:p>
          <w:p w14:paraId="12CB7F39"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AF19A8">
              <w:rPr>
                <w:rFonts w:ascii="Arial" w:hAnsi="Arial" w:cs="Arial"/>
                <w:sz w:val="18"/>
                <w:szCs w:val="18"/>
                <w:lang w:val="en-US"/>
              </w:rPr>
              <w:t>GAGCCTTTGTTAAGACTGCTTCC</w:t>
            </w:r>
            <w:r w:rsidRPr="00864558">
              <w:rPr>
                <w:rFonts w:ascii="Arial" w:hAnsi="Arial" w:cs="Arial"/>
                <w:sz w:val="18"/>
                <w:szCs w:val="18"/>
                <w:lang w:val="en-US"/>
              </w:rPr>
              <w:t>-3’</w:t>
            </w:r>
          </w:p>
        </w:tc>
        <w:tc>
          <w:tcPr>
            <w:tcW w:w="1097" w:type="dxa"/>
          </w:tcPr>
          <w:p w14:paraId="23DC6F7F"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013AD315" w14:textId="77777777" w:rsidTr="00E23199">
        <w:trPr>
          <w:jc w:val="center"/>
        </w:trPr>
        <w:tc>
          <w:tcPr>
            <w:tcW w:w="1135" w:type="dxa"/>
          </w:tcPr>
          <w:p w14:paraId="65368EE4"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H2AC14</w:t>
            </w:r>
          </w:p>
        </w:tc>
        <w:tc>
          <w:tcPr>
            <w:tcW w:w="3877" w:type="dxa"/>
          </w:tcPr>
          <w:p w14:paraId="7914B03E" w14:textId="77777777" w:rsidR="00F87561" w:rsidRPr="00AF19A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AF19A8">
              <w:rPr>
                <w:rFonts w:ascii="Arial" w:hAnsi="Arial" w:cs="Arial"/>
                <w:sz w:val="18"/>
                <w:szCs w:val="18"/>
                <w:lang w:val="en-US"/>
              </w:rPr>
              <w:t>GCAAAGTCACCATCGCACAG</w:t>
            </w:r>
            <w:r w:rsidRPr="00864558">
              <w:rPr>
                <w:rFonts w:ascii="Arial" w:hAnsi="Arial" w:cs="Arial"/>
                <w:sz w:val="18"/>
                <w:szCs w:val="18"/>
                <w:lang w:val="en-US"/>
              </w:rPr>
              <w:t>-3’</w:t>
            </w:r>
          </w:p>
          <w:p w14:paraId="29BA3E8C"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864558">
              <w:rPr>
                <w:rFonts w:ascii="Arial" w:eastAsia="Times New Roman" w:hAnsi="Arial" w:cs="Arial"/>
                <w:color w:val="000000"/>
                <w:sz w:val="18"/>
                <w:szCs w:val="18"/>
                <w:lang w:val="en-US" w:eastAsia="it-IT"/>
              </w:rPr>
              <w:t xml:space="preserve"> 5’</w:t>
            </w:r>
            <w:r>
              <w:rPr>
                <w:rFonts w:ascii="Arial" w:eastAsia="Times New Roman" w:hAnsi="Arial" w:cs="Arial"/>
                <w:color w:val="000000"/>
                <w:sz w:val="18"/>
                <w:szCs w:val="18"/>
                <w:lang w:val="en-US" w:eastAsia="it-IT"/>
              </w:rPr>
              <w:t>-</w:t>
            </w:r>
            <w:r w:rsidRPr="00AF19A8">
              <w:rPr>
                <w:rFonts w:ascii="Arial" w:hAnsi="Arial" w:cs="Arial"/>
                <w:sz w:val="18"/>
                <w:szCs w:val="18"/>
                <w:lang w:val="en-US"/>
              </w:rPr>
              <w:t>ATGCGCTTTTCAACCGGTC</w:t>
            </w:r>
            <w:r w:rsidRPr="00864558">
              <w:rPr>
                <w:rFonts w:ascii="Arial" w:hAnsi="Arial" w:cs="Arial"/>
                <w:sz w:val="18"/>
                <w:szCs w:val="18"/>
                <w:lang w:val="en-US"/>
              </w:rPr>
              <w:t>-3’</w:t>
            </w:r>
          </w:p>
        </w:tc>
        <w:tc>
          <w:tcPr>
            <w:tcW w:w="1097" w:type="dxa"/>
          </w:tcPr>
          <w:p w14:paraId="68FE5CCB"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37B4A153" w14:textId="77777777" w:rsidTr="00E23199">
        <w:trPr>
          <w:jc w:val="center"/>
        </w:trPr>
        <w:tc>
          <w:tcPr>
            <w:tcW w:w="1135" w:type="dxa"/>
          </w:tcPr>
          <w:p w14:paraId="48C07F5B"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H2BC14</w:t>
            </w:r>
          </w:p>
        </w:tc>
        <w:tc>
          <w:tcPr>
            <w:tcW w:w="3877" w:type="dxa"/>
          </w:tcPr>
          <w:p w14:paraId="1BE29EC7" w14:textId="77777777" w:rsidR="00F87561"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D90F26">
              <w:rPr>
                <w:rFonts w:ascii="Arial" w:hAnsi="Arial" w:cs="Arial"/>
                <w:sz w:val="18"/>
                <w:szCs w:val="18"/>
                <w:lang w:val="en-US"/>
              </w:rPr>
              <w:t>CTGCTACCCGGGGAATTGG</w:t>
            </w:r>
            <w:r w:rsidRPr="00864558">
              <w:rPr>
                <w:rFonts w:ascii="Arial" w:hAnsi="Arial" w:cs="Arial"/>
                <w:sz w:val="18"/>
                <w:szCs w:val="18"/>
                <w:lang w:val="en-US"/>
              </w:rPr>
              <w:t>-3’</w:t>
            </w:r>
          </w:p>
          <w:p w14:paraId="5FF1F9A1"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D90F26">
              <w:rPr>
                <w:rFonts w:ascii="Arial" w:hAnsi="Arial" w:cs="Arial"/>
                <w:sz w:val="18"/>
                <w:szCs w:val="18"/>
                <w:lang w:val="en-US"/>
              </w:rPr>
              <w:t>GGTCACGGCGGAACTGTTA</w:t>
            </w:r>
            <w:r w:rsidRPr="00864558">
              <w:rPr>
                <w:rFonts w:ascii="Arial" w:hAnsi="Arial" w:cs="Arial"/>
                <w:sz w:val="18"/>
                <w:szCs w:val="18"/>
                <w:lang w:val="en-US"/>
              </w:rPr>
              <w:t>-3’</w:t>
            </w:r>
          </w:p>
        </w:tc>
        <w:tc>
          <w:tcPr>
            <w:tcW w:w="1097" w:type="dxa"/>
          </w:tcPr>
          <w:p w14:paraId="61027E50"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0E5E467E" w14:textId="77777777" w:rsidTr="00E23199">
        <w:trPr>
          <w:jc w:val="center"/>
        </w:trPr>
        <w:tc>
          <w:tcPr>
            <w:tcW w:w="1135" w:type="dxa"/>
          </w:tcPr>
          <w:p w14:paraId="279DB3F6"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H4C9</w:t>
            </w:r>
          </w:p>
        </w:tc>
        <w:tc>
          <w:tcPr>
            <w:tcW w:w="3877" w:type="dxa"/>
          </w:tcPr>
          <w:p w14:paraId="680DB0CB" w14:textId="77777777" w:rsidR="00F87561"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D90F26">
              <w:rPr>
                <w:rFonts w:ascii="Arial" w:hAnsi="Arial" w:cs="Arial"/>
                <w:sz w:val="18"/>
                <w:szCs w:val="18"/>
                <w:lang w:val="en-US"/>
              </w:rPr>
              <w:t>CCATGGACGTGGTCTACGC</w:t>
            </w:r>
            <w:r w:rsidRPr="00864558">
              <w:rPr>
                <w:rFonts w:ascii="Arial" w:hAnsi="Arial" w:cs="Arial"/>
                <w:sz w:val="18"/>
                <w:szCs w:val="18"/>
                <w:lang w:val="en-US"/>
              </w:rPr>
              <w:t>-3’</w:t>
            </w:r>
          </w:p>
          <w:p w14:paraId="70444013" w14:textId="77777777" w:rsidR="00F87561" w:rsidRPr="001A099A"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lastRenderedPageBreak/>
              <w:t>Rv</w:t>
            </w:r>
            <w:proofErr w:type="spellEnd"/>
            <w:r w:rsidRPr="00864558">
              <w:rPr>
                <w:rFonts w:ascii="Arial" w:hAnsi="Arial" w:cs="Arial"/>
                <w:sz w:val="18"/>
                <w:szCs w:val="18"/>
                <w:lang w:val="en-US"/>
              </w:rPr>
              <w:t>:</w:t>
            </w:r>
            <w:r w:rsidRPr="001A099A">
              <w:rPr>
                <w:rFonts w:ascii="Arial" w:hAnsi="Arial" w:cs="Arial"/>
                <w:sz w:val="18"/>
                <w:szCs w:val="18"/>
                <w:lang w:val="en-US"/>
              </w:rPr>
              <w:t xml:space="preserve"> 5’-GACTGGGCTTCAAAATGCCA</w:t>
            </w:r>
            <w:r w:rsidRPr="00864558">
              <w:rPr>
                <w:rFonts w:ascii="Arial" w:hAnsi="Arial" w:cs="Arial"/>
                <w:sz w:val="18"/>
                <w:szCs w:val="18"/>
                <w:lang w:val="en-US"/>
              </w:rPr>
              <w:t>-3’</w:t>
            </w:r>
          </w:p>
        </w:tc>
        <w:tc>
          <w:tcPr>
            <w:tcW w:w="1097" w:type="dxa"/>
          </w:tcPr>
          <w:p w14:paraId="055AFB10"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lastRenderedPageBreak/>
              <w:t>RT-qPCR</w:t>
            </w:r>
          </w:p>
        </w:tc>
      </w:tr>
      <w:tr w:rsidR="00F87561" w:rsidRPr="00864558" w14:paraId="0A70F3C3" w14:textId="77777777" w:rsidTr="00E23199">
        <w:trPr>
          <w:jc w:val="center"/>
        </w:trPr>
        <w:tc>
          <w:tcPr>
            <w:tcW w:w="1135" w:type="dxa"/>
          </w:tcPr>
          <w:p w14:paraId="51C313A8"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H2AC4</w:t>
            </w:r>
          </w:p>
        </w:tc>
        <w:tc>
          <w:tcPr>
            <w:tcW w:w="3877" w:type="dxa"/>
          </w:tcPr>
          <w:p w14:paraId="43D60399" w14:textId="77777777" w:rsidR="00F87561"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EC5535">
              <w:rPr>
                <w:rFonts w:ascii="Arial" w:hAnsi="Arial" w:cs="Arial"/>
                <w:sz w:val="18"/>
                <w:szCs w:val="18"/>
                <w:lang w:val="en-US"/>
              </w:rPr>
              <w:t>AGGGTGGCGTTTTGCCTAAT</w:t>
            </w:r>
            <w:r w:rsidRPr="00864558">
              <w:rPr>
                <w:rFonts w:ascii="Arial" w:hAnsi="Arial" w:cs="Arial"/>
                <w:sz w:val="18"/>
                <w:szCs w:val="18"/>
                <w:lang w:val="en-US"/>
              </w:rPr>
              <w:t>-3’</w:t>
            </w:r>
          </w:p>
          <w:p w14:paraId="0454F02F"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EC5535">
              <w:rPr>
                <w:rFonts w:ascii="Arial" w:hAnsi="Arial" w:cs="Arial"/>
                <w:sz w:val="18"/>
                <w:szCs w:val="18"/>
                <w:lang w:val="en-US"/>
              </w:rPr>
              <w:t>AAACAGCAGTGCATGAAGCG</w:t>
            </w:r>
            <w:r w:rsidRPr="00864558">
              <w:rPr>
                <w:rFonts w:ascii="Arial" w:hAnsi="Arial" w:cs="Arial"/>
                <w:sz w:val="18"/>
                <w:szCs w:val="18"/>
                <w:lang w:val="en-US"/>
              </w:rPr>
              <w:t>-3’</w:t>
            </w:r>
          </w:p>
        </w:tc>
        <w:tc>
          <w:tcPr>
            <w:tcW w:w="1097" w:type="dxa"/>
          </w:tcPr>
          <w:p w14:paraId="498EE841"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650CD70A" w14:textId="77777777" w:rsidTr="00E23199">
        <w:trPr>
          <w:jc w:val="center"/>
        </w:trPr>
        <w:tc>
          <w:tcPr>
            <w:tcW w:w="1135" w:type="dxa"/>
          </w:tcPr>
          <w:p w14:paraId="2A4433C4"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H3C12</w:t>
            </w:r>
          </w:p>
        </w:tc>
        <w:tc>
          <w:tcPr>
            <w:tcW w:w="3877" w:type="dxa"/>
          </w:tcPr>
          <w:p w14:paraId="1582BB53" w14:textId="77777777" w:rsidR="00F87561"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EC5535">
              <w:rPr>
                <w:rFonts w:ascii="Arial" w:hAnsi="Arial" w:cs="Arial"/>
                <w:sz w:val="18"/>
                <w:szCs w:val="18"/>
                <w:lang w:val="en-US"/>
              </w:rPr>
              <w:t>CTGTGCTATTCACGCCAAGC</w:t>
            </w:r>
            <w:r w:rsidRPr="00864558">
              <w:rPr>
                <w:rFonts w:ascii="Arial" w:hAnsi="Arial" w:cs="Arial"/>
                <w:sz w:val="18"/>
                <w:szCs w:val="18"/>
                <w:lang w:val="en-US"/>
              </w:rPr>
              <w:t>-3’</w:t>
            </w:r>
          </w:p>
          <w:p w14:paraId="53591FD1"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EC5535">
              <w:rPr>
                <w:rFonts w:ascii="Arial" w:hAnsi="Arial" w:cs="Arial"/>
                <w:sz w:val="18"/>
                <w:szCs w:val="18"/>
                <w:lang w:val="en-US"/>
              </w:rPr>
              <w:t>ACCCAAGATAGAGCAGGGGA</w:t>
            </w:r>
            <w:r w:rsidRPr="00864558">
              <w:rPr>
                <w:rFonts w:ascii="Arial" w:hAnsi="Arial" w:cs="Arial"/>
                <w:sz w:val="18"/>
                <w:szCs w:val="18"/>
                <w:lang w:val="en-US"/>
              </w:rPr>
              <w:t>-3’</w:t>
            </w:r>
          </w:p>
        </w:tc>
        <w:tc>
          <w:tcPr>
            <w:tcW w:w="1097" w:type="dxa"/>
          </w:tcPr>
          <w:p w14:paraId="1D266567"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61454614" w14:textId="77777777" w:rsidTr="00E23199">
        <w:trPr>
          <w:jc w:val="center"/>
        </w:trPr>
        <w:tc>
          <w:tcPr>
            <w:tcW w:w="1135" w:type="dxa"/>
          </w:tcPr>
          <w:p w14:paraId="38A2846F"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H1-3</w:t>
            </w:r>
          </w:p>
        </w:tc>
        <w:tc>
          <w:tcPr>
            <w:tcW w:w="3877" w:type="dxa"/>
          </w:tcPr>
          <w:p w14:paraId="4DBF5C15" w14:textId="77777777" w:rsidR="00F87561" w:rsidRPr="001A099A" w:rsidRDefault="00F87561" w:rsidP="00E23199">
            <w:pPr>
              <w:spacing w:line="360" w:lineRule="auto"/>
              <w:rPr>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1A099A">
              <w:rPr>
                <w:lang w:val="en-US"/>
              </w:rPr>
              <w:t>GTGGCCAAGAGTGCGAAAAA</w:t>
            </w:r>
            <w:r w:rsidRPr="00864558">
              <w:rPr>
                <w:rFonts w:ascii="Arial" w:hAnsi="Arial" w:cs="Arial"/>
                <w:sz w:val="18"/>
                <w:szCs w:val="18"/>
                <w:lang w:val="en-US"/>
              </w:rPr>
              <w:t>-3’</w:t>
            </w:r>
          </w:p>
          <w:p w14:paraId="413C6F97" w14:textId="77777777" w:rsidR="00F87561" w:rsidRPr="00EC5535"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EC5535">
              <w:rPr>
                <w:rFonts w:ascii="Arial" w:hAnsi="Arial" w:cs="Arial"/>
                <w:sz w:val="18"/>
                <w:szCs w:val="18"/>
                <w:lang w:val="en-US"/>
              </w:rPr>
              <w:t>CTTCCCCGACTTAGGCTTGG</w:t>
            </w:r>
            <w:r w:rsidRPr="00864558">
              <w:rPr>
                <w:rFonts w:ascii="Arial" w:hAnsi="Arial" w:cs="Arial"/>
                <w:sz w:val="18"/>
                <w:szCs w:val="18"/>
                <w:lang w:val="en-US"/>
              </w:rPr>
              <w:t>-3’</w:t>
            </w:r>
          </w:p>
        </w:tc>
        <w:tc>
          <w:tcPr>
            <w:tcW w:w="1097" w:type="dxa"/>
          </w:tcPr>
          <w:p w14:paraId="4691C527"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r w:rsidR="00F87561" w:rsidRPr="00864558" w14:paraId="6D6D2D05" w14:textId="77777777" w:rsidTr="00E23199">
        <w:trPr>
          <w:jc w:val="center"/>
        </w:trPr>
        <w:tc>
          <w:tcPr>
            <w:tcW w:w="1135" w:type="dxa"/>
          </w:tcPr>
          <w:p w14:paraId="399E5019" w14:textId="77777777" w:rsidR="00F87561" w:rsidRPr="00864558" w:rsidRDefault="00F87561" w:rsidP="00E23199">
            <w:pPr>
              <w:spacing w:line="360" w:lineRule="auto"/>
              <w:jc w:val="center"/>
              <w:rPr>
                <w:rFonts w:ascii="Arial" w:hAnsi="Arial" w:cs="Arial"/>
                <w:sz w:val="18"/>
                <w:szCs w:val="18"/>
                <w:lang w:val="en-US"/>
              </w:rPr>
            </w:pPr>
            <w:r w:rsidRPr="00864558">
              <w:rPr>
                <w:rFonts w:ascii="Arial" w:hAnsi="Arial" w:cs="Arial"/>
                <w:sz w:val="18"/>
                <w:szCs w:val="18"/>
                <w:lang w:val="en-US"/>
              </w:rPr>
              <w:t>HUPO</w:t>
            </w:r>
          </w:p>
        </w:tc>
        <w:tc>
          <w:tcPr>
            <w:tcW w:w="3877" w:type="dxa"/>
          </w:tcPr>
          <w:p w14:paraId="097398F7"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Fw</w:t>
            </w:r>
            <w:proofErr w:type="spellEnd"/>
            <w:r w:rsidRPr="00864558">
              <w:rPr>
                <w:rFonts w:ascii="Arial" w:hAnsi="Arial" w:cs="Arial"/>
                <w:sz w:val="18"/>
                <w:szCs w:val="18"/>
                <w:lang w:val="en-US"/>
              </w:rPr>
              <w:t>:</w:t>
            </w:r>
            <w:r w:rsidRPr="001A099A">
              <w:rPr>
                <w:rFonts w:ascii="Arial" w:hAnsi="Arial" w:cs="Arial"/>
                <w:sz w:val="18"/>
                <w:szCs w:val="18"/>
                <w:lang w:val="en-US"/>
              </w:rPr>
              <w:t xml:space="preserve"> 5’-</w:t>
            </w:r>
            <w:r w:rsidRPr="00864558">
              <w:rPr>
                <w:rFonts w:ascii="Arial" w:hAnsi="Arial" w:cs="Arial"/>
                <w:sz w:val="18"/>
                <w:szCs w:val="18"/>
                <w:lang w:val="en-US"/>
              </w:rPr>
              <w:t>GCTTCCTGGAGGGTGTCC-3’</w:t>
            </w:r>
          </w:p>
          <w:p w14:paraId="32BFF2F4" w14:textId="77777777" w:rsidR="00F87561" w:rsidRPr="00864558" w:rsidRDefault="00F87561" w:rsidP="00E23199">
            <w:pPr>
              <w:spacing w:line="360" w:lineRule="auto"/>
              <w:rPr>
                <w:rFonts w:ascii="Arial" w:hAnsi="Arial" w:cs="Arial"/>
                <w:sz w:val="18"/>
                <w:szCs w:val="18"/>
                <w:lang w:val="en-US"/>
              </w:rPr>
            </w:pPr>
            <w:proofErr w:type="spellStart"/>
            <w:r w:rsidRPr="00864558">
              <w:rPr>
                <w:rFonts w:ascii="Arial" w:hAnsi="Arial" w:cs="Arial"/>
                <w:sz w:val="18"/>
                <w:szCs w:val="18"/>
                <w:lang w:val="en-US"/>
              </w:rPr>
              <w:t>Rv</w:t>
            </w:r>
            <w:proofErr w:type="spellEnd"/>
            <w:r w:rsidRPr="00864558">
              <w:rPr>
                <w:rFonts w:ascii="Arial" w:hAnsi="Arial" w:cs="Arial"/>
                <w:sz w:val="18"/>
                <w:szCs w:val="18"/>
                <w:lang w:val="en-US"/>
              </w:rPr>
              <w:t>: 5’-GGACTCGTTTGTACCCGTTG-3’</w:t>
            </w:r>
          </w:p>
        </w:tc>
        <w:tc>
          <w:tcPr>
            <w:tcW w:w="1097" w:type="dxa"/>
          </w:tcPr>
          <w:p w14:paraId="08D84F77" w14:textId="77777777" w:rsidR="00F87561" w:rsidRPr="00864558" w:rsidRDefault="00F87561" w:rsidP="00E23199">
            <w:pPr>
              <w:spacing w:line="360" w:lineRule="auto"/>
              <w:rPr>
                <w:rFonts w:ascii="Arial" w:hAnsi="Arial" w:cs="Arial"/>
                <w:sz w:val="18"/>
                <w:szCs w:val="18"/>
                <w:lang w:val="en-US"/>
              </w:rPr>
            </w:pPr>
            <w:r w:rsidRPr="00864558">
              <w:rPr>
                <w:rFonts w:ascii="Arial" w:hAnsi="Arial" w:cs="Arial"/>
                <w:sz w:val="18"/>
                <w:szCs w:val="18"/>
                <w:lang w:val="en-US"/>
              </w:rPr>
              <w:t>RT-qPCR</w:t>
            </w:r>
          </w:p>
        </w:tc>
      </w:tr>
    </w:tbl>
    <w:p w14:paraId="1064F9C7" w14:textId="77777777" w:rsidR="00F87561" w:rsidRDefault="00F87561" w:rsidP="00F87561">
      <w:pPr>
        <w:spacing w:line="360" w:lineRule="auto"/>
        <w:jc w:val="both"/>
        <w:rPr>
          <w:rFonts w:ascii="Arial" w:hAnsi="Arial" w:cs="Arial"/>
          <w:b/>
          <w:bCs/>
          <w:sz w:val="24"/>
          <w:szCs w:val="24"/>
          <w:lang w:val="en-US"/>
        </w:rPr>
      </w:pPr>
    </w:p>
    <w:p w14:paraId="0CCEFC92" w14:textId="77777777" w:rsidR="002F58F4" w:rsidRPr="002F58F4" w:rsidRDefault="002F58F4" w:rsidP="002F58F4">
      <w:pPr>
        <w:spacing w:line="360" w:lineRule="auto"/>
        <w:jc w:val="center"/>
        <w:rPr>
          <w:rFonts w:ascii="Arial" w:hAnsi="Arial" w:cs="Arial"/>
          <w:b/>
          <w:bCs/>
          <w:lang w:val="en-US"/>
        </w:rPr>
      </w:pPr>
      <w:r w:rsidRPr="00BD6ECC">
        <w:rPr>
          <w:rFonts w:ascii="Arial" w:hAnsi="Arial" w:cs="Arial"/>
          <w:b/>
          <w:bCs/>
          <w:lang w:val="en-US"/>
        </w:rPr>
        <w:t xml:space="preserve">Table </w:t>
      </w:r>
      <w:r w:rsidR="00975200">
        <w:rPr>
          <w:rFonts w:ascii="Arial" w:hAnsi="Arial" w:cs="Arial"/>
          <w:b/>
          <w:bCs/>
          <w:lang w:val="en-US"/>
        </w:rPr>
        <w:t>S3</w:t>
      </w:r>
      <w:r w:rsidRPr="00BD6ECC">
        <w:rPr>
          <w:rFonts w:ascii="Arial" w:hAnsi="Arial" w:cs="Arial"/>
          <w:b/>
          <w:bCs/>
          <w:lang w:val="en-US"/>
        </w:rPr>
        <w:t xml:space="preserve">. </w:t>
      </w:r>
      <w:r>
        <w:rPr>
          <w:rFonts w:ascii="Arial" w:hAnsi="Arial" w:cs="Arial"/>
          <w:b/>
          <w:bCs/>
          <w:lang w:val="en-US"/>
        </w:rPr>
        <w:t>Antibodies</w:t>
      </w:r>
      <w:r w:rsidRPr="00BD6ECC">
        <w:rPr>
          <w:rFonts w:ascii="Arial" w:hAnsi="Arial" w:cs="Arial"/>
          <w:b/>
          <w:bCs/>
          <w:lang w:val="en-US"/>
        </w:rPr>
        <w:t xml:space="preserve"> used in the present study.</w:t>
      </w:r>
    </w:p>
    <w:tbl>
      <w:tblPr>
        <w:tblStyle w:val="Grigliatabella"/>
        <w:tblW w:w="0" w:type="auto"/>
        <w:jc w:val="center"/>
        <w:tblLook w:val="04A0" w:firstRow="1" w:lastRow="0" w:firstColumn="1" w:lastColumn="0" w:noHBand="0" w:noVBand="1"/>
      </w:tblPr>
      <w:tblGrid>
        <w:gridCol w:w="3397"/>
        <w:gridCol w:w="1417"/>
        <w:gridCol w:w="1844"/>
        <w:gridCol w:w="2970"/>
      </w:tblGrid>
      <w:tr w:rsidR="002F58F4" w:rsidRPr="008E05F2" w14:paraId="67E858E6" w14:textId="77777777" w:rsidTr="00275E91">
        <w:trPr>
          <w:jc w:val="center"/>
        </w:trPr>
        <w:tc>
          <w:tcPr>
            <w:tcW w:w="3397" w:type="dxa"/>
          </w:tcPr>
          <w:p w14:paraId="7BBC2622" w14:textId="77777777" w:rsidR="002F58F4" w:rsidRPr="008E05F2" w:rsidRDefault="002F58F4" w:rsidP="00275E91">
            <w:pPr>
              <w:spacing w:line="360" w:lineRule="auto"/>
              <w:jc w:val="center"/>
              <w:rPr>
                <w:rFonts w:ascii="Arial" w:eastAsia="ArialMT" w:hAnsi="Arial" w:cs="Arial"/>
                <w:b/>
                <w:bCs/>
                <w:color w:val="000000"/>
                <w:sz w:val="20"/>
                <w:szCs w:val="20"/>
                <w:lang w:val="en-US"/>
              </w:rPr>
            </w:pPr>
            <w:r w:rsidRPr="008E05F2">
              <w:rPr>
                <w:rFonts w:ascii="Arial" w:eastAsia="ArialMT" w:hAnsi="Arial" w:cs="Arial"/>
                <w:b/>
                <w:bCs/>
                <w:color w:val="000000"/>
                <w:sz w:val="20"/>
                <w:szCs w:val="20"/>
                <w:lang w:val="en-US"/>
              </w:rPr>
              <w:t>Antibody</w:t>
            </w:r>
          </w:p>
        </w:tc>
        <w:tc>
          <w:tcPr>
            <w:tcW w:w="1417" w:type="dxa"/>
          </w:tcPr>
          <w:p w14:paraId="7C0FCFEC" w14:textId="77777777" w:rsidR="002F58F4" w:rsidRPr="008E05F2" w:rsidRDefault="002F58F4" w:rsidP="00275E91">
            <w:pPr>
              <w:spacing w:line="360" w:lineRule="auto"/>
              <w:jc w:val="center"/>
              <w:rPr>
                <w:rFonts w:ascii="Arial" w:eastAsia="ArialMT" w:hAnsi="Arial" w:cs="Arial"/>
                <w:b/>
                <w:bCs/>
                <w:color w:val="000000"/>
                <w:sz w:val="20"/>
                <w:szCs w:val="20"/>
                <w:lang w:val="en-US"/>
              </w:rPr>
            </w:pPr>
            <w:proofErr w:type="spellStart"/>
            <w:r w:rsidRPr="008E05F2">
              <w:rPr>
                <w:rFonts w:ascii="Arial" w:eastAsia="ArialMT" w:hAnsi="Arial" w:cs="Arial"/>
                <w:b/>
                <w:bCs/>
                <w:color w:val="000000"/>
                <w:sz w:val="20"/>
                <w:szCs w:val="20"/>
                <w:lang w:val="en-US"/>
              </w:rPr>
              <w:t>Spieces</w:t>
            </w:r>
            <w:proofErr w:type="spellEnd"/>
          </w:p>
        </w:tc>
        <w:tc>
          <w:tcPr>
            <w:tcW w:w="1844" w:type="dxa"/>
          </w:tcPr>
          <w:p w14:paraId="05A88E65" w14:textId="77777777" w:rsidR="002F58F4" w:rsidRPr="008E05F2" w:rsidRDefault="002F58F4" w:rsidP="00275E91">
            <w:pPr>
              <w:spacing w:line="360" w:lineRule="auto"/>
              <w:jc w:val="center"/>
              <w:rPr>
                <w:rFonts w:ascii="Arial" w:eastAsia="ArialMT" w:hAnsi="Arial" w:cs="Arial"/>
                <w:b/>
                <w:bCs/>
                <w:color w:val="000000"/>
                <w:sz w:val="20"/>
                <w:szCs w:val="20"/>
                <w:lang w:val="en-US"/>
              </w:rPr>
            </w:pPr>
            <w:r w:rsidRPr="008E05F2">
              <w:rPr>
                <w:rFonts w:ascii="Arial" w:eastAsia="ArialMT" w:hAnsi="Arial" w:cs="Arial"/>
                <w:b/>
                <w:bCs/>
                <w:color w:val="000000"/>
                <w:sz w:val="20"/>
                <w:szCs w:val="20"/>
                <w:lang w:val="en-US"/>
              </w:rPr>
              <w:t>Clone, Cat. Num.</w:t>
            </w:r>
          </w:p>
        </w:tc>
        <w:tc>
          <w:tcPr>
            <w:tcW w:w="2970" w:type="dxa"/>
          </w:tcPr>
          <w:p w14:paraId="2E6B5D55" w14:textId="77777777" w:rsidR="002F58F4" w:rsidRPr="008E05F2" w:rsidRDefault="002F58F4" w:rsidP="00275E91">
            <w:pPr>
              <w:spacing w:line="360" w:lineRule="auto"/>
              <w:jc w:val="center"/>
              <w:rPr>
                <w:rFonts w:ascii="Arial" w:eastAsia="ArialMT" w:hAnsi="Arial" w:cs="Arial"/>
                <w:b/>
                <w:bCs/>
                <w:color w:val="000000"/>
                <w:sz w:val="20"/>
                <w:szCs w:val="20"/>
                <w:lang w:val="en-US"/>
              </w:rPr>
            </w:pPr>
            <w:r w:rsidRPr="008E05F2">
              <w:rPr>
                <w:rFonts w:ascii="Arial" w:eastAsia="ArialMT" w:hAnsi="Arial" w:cs="Arial"/>
                <w:b/>
                <w:bCs/>
                <w:color w:val="000000"/>
                <w:sz w:val="20"/>
                <w:szCs w:val="20"/>
                <w:lang w:val="en-US"/>
              </w:rPr>
              <w:t>Company</w:t>
            </w:r>
          </w:p>
        </w:tc>
      </w:tr>
      <w:tr w:rsidR="002F58F4" w:rsidRPr="0031000F" w14:paraId="407DE9DD" w14:textId="77777777" w:rsidTr="00275E91">
        <w:trPr>
          <w:jc w:val="center"/>
        </w:trPr>
        <w:tc>
          <w:tcPr>
            <w:tcW w:w="3397" w:type="dxa"/>
          </w:tcPr>
          <w:p w14:paraId="57A75348"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α-tubulin</w:t>
            </w:r>
          </w:p>
        </w:tc>
        <w:tc>
          <w:tcPr>
            <w:tcW w:w="1417" w:type="dxa"/>
          </w:tcPr>
          <w:p w14:paraId="4932E84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410657B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B-5-1-2, T5168</w:t>
            </w:r>
          </w:p>
        </w:tc>
        <w:tc>
          <w:tcPr>
            <w:tcW w:w="2970" w:type="dxa"/>
          </w:tcPr>
          <w:p w14:paraId="2B60ED57"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Sigma-Aldrich</w:t>
            </w:r>
          </w:p>
        </w:tc>
      </w:tr>
      <w:tr w:rsidR="002F58F4" w:rsidRPr="0031000F" w14:paraId="7BCD91BE" w14:textId="77777777" w:rsidTr="00275E91">
        <w:trPr>
          <w:jc w:val="center"/>
        </w:trPr>
        <w:tc>
          <w:tcPr>
            <w:tcW w:w="3397" w:type="dxa"/>
          </w:tcPr>
          <w:p w14:paraId="3981932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vinculin</w:t>
            </w:r>
          </w:p>
        </w:tc>
        <w:tc>
          <w:tcPr>
            <w:tcW w:w="1417" w:type="dxa"/>
          </w:tcPr>
          <w:p w14:paraId="3AF7577F"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3DE4878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SAB4200080</w:t>
            </w:r>
          </w:p>
        </w:tc>
        <w:tc>
          <w:tcPr>
            <w:tcW w:w="2970" w:type="dxa"/>
          </w:tcPr>
          <w:p w14:paraId="0330A243"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Sigma-Aldrich</w:t>
            </w:r>
          </w:p>
        </w:tc>
      </w:tr>
      <w:tr w:rsidR="002F58F4" w:rsidRPr="0031000F" w14:paraId="43660052" w14:textId="77777777" w:rsidTr="00275E91">
        <w:trPr>
          <w:jc w:val="center"/>
        </w:trPr>
        <w:tc>
          <w:tcPr>
            <w:tcW w:w="3397" w:type="dxa"/>
          </w:tcPr>
          <w:p w14:paraId="185D291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α-Tubulin</w:t>
            </w:r>
          </w:p>
        </w:tc>
        <w:tc>
          <w:tcPr>
            <w:tcW w:w="1417" w:type="dxa"/>
          </w:tcPr>
          <w:p w14:paraId="48FDA2D5"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455C928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B-5-1-2,</w:t>
            </w:r>
            <w:r w:rsidRPr="0031000F">
              <w:rPr>
                <w:sz w:val="20"/>
                <w:szCs w:val="20"/>
                <w:lang w:val="en-US"/>
              </w:rPr>
              <w:t xml:space="preserve"> </w:t>
            </w:r>
            <w:r w:rsidRPr="0031000F">
              <w:rPr>
                <w:rFonts w:ascii="Arial" w:eastAsia="ArialMT" w:hAnsi="Arial" w:cs="Arial"/>
                <w:color w:val="000000"/>
                <w:sz w:val="20"/>
                <w:szCs w:val="20"/>
                <w:lang w:val="en-US"/>
              </w:rPr>
              <w:t>sc-23948</w:t>
            </w:r>
          </w:p>
        </w:tc>
        <w:tc>
          <w:tcPr>
            <w:tcW w:w="2970" w:type="dxa"/>
          </w:tcPr>
          <w:p w14:paraId="0B6F2EE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Santa Cruz Biotechnology</w:t>
            </w:r>
          </w:p>
        </w:tc>
      </w:tr>
      <w:tr w:rsidR="002F58F4" w:rsidRPr="0031000F" w14:paraId="26525CFF" w14:textId="77777777" w:rsidTr="00275E91">
        <w:trPr>
          <w:jc w:val="center"/>
        </w:trPr>
        <w:tc>
          <w:tcPr>
            <w:tcW w:w="3397" w:type="dxa"/>
          </w:tcPr>
          <w:p w14:paraId="3B27256D"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β-Actin</w:t>
            </w:r>
          </w:p>
        </w:tc>
        <w:tc>
          <w:tcPr>
            <w:tcW w:w="1417" w:type="dxa"/>
          </w:tcPr>
          <w:p w14:paraId="67D3A60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3D9650A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AC-15, sc-69879</w:t>
            </w:r>
          </w:p>
        </w:tc>
        <w:tc>
          <w:tcPr>
            <w:tcW w:w="2970" w:type="dxa"/>
          </w:tcPr>
          <w:p w14:paraId="4AA13A9C"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Santa Cruz Biotechnology</w:t>
            </w:r>
          </w:p>
        </w:tc>
      </w:tr>
      <w:tr w:rsidR="002F58F4" w:rsidRPr="0031000F" w14:paraId="43A87DC6" w14:textId="77777777" w:rsidTr="00275E91">
        <w:trPr>
          <w:jc w:val="center"/>
        </w:trPr>
        <w:tc>
          <w:tcPr>
            <w:tcW w:w="3397" w:type="dxa"/>
          </w:tcPr>
          <w:p w14:paraId="40C672CF"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cyclin E</w:t>
            </w:r>
          </w:p>
        </w:tc>
        <w:tc>
          <w:tcPr>
            <w:tcW w:w="1417" w:type="dxa"/>
          </w:tcPr>
          <w:p w14:paraId="182F56A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6B1CFEC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HE12; sc-247</w:t>
            </w:r>
          </w:p>
        </w:tc>
        <w:tc>
          <w:tcPr>
            <w:tcW w:w="2970" w:type="dxa"/>
          </w:tcPr>
          <w:p w14:paraId="52668FD3"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Santa</w:t>
            </w:r>
            <w:r>
              <w:rPr>
                <w:rFonts w:ascii="Arial" w:eastAsia="ArialMT" w:hAnsi="Arial" w:cs="Arial"/>
                <w:color w:val="000000"/>
                <w:sz w:val="20"/>
                <w:szCs w:val="20"/>
                <w:lang w:val="en-US"/>
              </w:rPr>
              <w:t xml:space="preserve"> </w:t>
            </w:r>
            <w:r w:rsidRPr="0031000F">
              <w:rPr>
                <w:rFonts w:ascii="Arial" w:eastAsia="ArialMT" w:hAnsi="Arial" w:cs="Arial"/>
                <w:color w:val="000000"/>
                <w:sz w:val="20"/>
                <w:szCs w:val="20"/>
                <w:lang w:val="en-US"/>
              </w:rPr>
              <w:t>Cruz Biotechnology</w:t>
            </w:r>
          </w:p>
        </w:tc>
      </w:tr>
      <w:tr w:rsidR="002F58F4" w:rsidRPr="0031000F" w14:paraId="3E53C5D3" w14:textId="77777777" w:rsidTr="00275E91">
        <w:trPr>
          <w:jc w:val="center"/>
        </w:trPr>
        <w:tc>
          <w:tcPr>
            <w:tcW w:w="3397" w:type="dxa"/>
          </w:tcPr>
          <w:p w14:paraId="31EDF2E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cyclin A</w:t>
            </w:r>
          </w:p>
        </w:tc>
        <w:tc>
          <w:tcPr>
            <w:tcW w:w="1417" w:type="dxa"/>
          </w:tcPr>
          <w:p w14:paraId="108BE621"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6208368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H-432; sc-751</w:t>
            </w:r>
          </w:p>
        </w:tc>
        <w:tc>
          <w:tcPr>
            <w:tcW w:w="2970" w:type="dxa"/>
          </w:tcPr>
          <w:p w14:paraId="7021089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Santa Cruz Biotechnology</w:t>
            </w:r>
          </w:p>
        </w:tc>
      </w:tr>
      <w:tr w:rsidR="002F58F4" w:rsidRPr="0031000F" w14:paraId="49C27FC1" w14:textId="77777777" w:rsidTr="00275E91">
        <w:trPr>
          <w:jc w:val="center"/>
        </w:trPr>
        <w:tc>
          <w:tcPr>
            <w:tcW w:w="3397" w:type="dxa"/>
          </w:tcPr>
          <w:p w14:paraId="2ED90D6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cyclin B1</w:t>
            </w:r>
          </w:p>
        </w:tc>
        <w:tc>
          <w:tcPr>
            <w:tcW w:w="1417" w:type="dxa"/>
          </w:tcPr>
          <w:p w14:paraId="57E371B8"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B8E891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H433; sc-752</w:t>
            </w:r>
          </w:p>
        </w:tc>
        <w:tc>
          <w:tcPr>
            <w:tcW w:w="2970" w:type="dxa"/>
          </w:tcPr>
          <w:p w14:paraId="362F259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Santa Cruz Biotechnology</w:t>
            </w:r>
          </w:p>
        </w:tc>
      </w:tr>
      <w:tr w:rsidR="002F58F4" w:rsidRPr="0031000F" w14:paraId="494A4FEC" w14:textId="77777777" w:rsidTr="00275E91">
        <w:trPr>
          <w:jc w:val="center"/>
        </w:trPr>
        <w:tc>
          <w:tcPr>
            <w:tcW w:w="3397" w:type="dxa"/>
          </w:tcPr>
          <w:p w14:paraId="45ABDDCA"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PARP-1</w:t>
            </w:r>
          </w:p>
        </w:tc>
        <w:tc>
          <w:tcPr>
            <w:tcW w:w="1417" w:type="dxa"/>
          </w:tcPr>
          <w:p w14:paraId="6D685D9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57DAF6B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H-250; sc-7150</w:t>
            </w:r>
          </w:p>
        </w:tc>
        <w:tc>
          <w:tcPr>
            <w:tcW w:w="2970" w:type="dxa"/>
          </w:tcPr>
          <w:p w14:paraId="0638BA28"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Santa Cruz Biotechnology</w:t>
            </w:r>
          </w:p>
        </w:tc>
      </w:tr>
      <w:tr w:rsidR="002F58F4" w:rsidRPr="0031000F" w14:paraId="73F0D0EC" w14:textId="77777777" w:rsidTr="00275E91">
        <w:trPr>
          <w:jc w:val="center"/>
        </w:trPr>
        <w:tc>
          <w:tcPr>
            <w:tcW w:w="3397" w:type="dxa"/>
          </w:tcPr>
          <w:p w14:paraId="42E8DDD6"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p21</w:t>
            </w:r>
          </w:p>
        </w:tc>
        <w:tc>
          <w:tcPr>
            <w:tcW w:w="1417" w:type="dxa"/>
          </w:tcPr>
          <w:p w14:paraId="7A93310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7BCDEFE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610233</w:t>
            </w:r>
          </w:p>
        </w:tc>
        <w:tc>
          <w:tcPr>
            <w:tcW w:w="2970" w:type="dxa"/>
          </w:tcPr>
          <w:p w14:paraId="2678661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BD Biosciences</w:t>
            </w:r>
          </w:p>
        </w:tc>
      </w:tr>
      <w:tr w:rsidR="002F58F4" w:rsidRPr="0031000F" w14:paraId="4B156AFD" w14:textId="77777777" w:rsidTr="00275E91">
        <w:trPr>
          <w:jc w:val="center"/>
        </w:trPr>
        <w:tc>
          <w:tcPr>
            <w:tcW w:w="3397" w:type="dxa"/>
          </w:tcPr>
          <w:p w14:paraId="788BEEC2"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Bcl-2</w:t>
            </w:r>
          </w:p>
        </w:tc>
        <w:tc>
          <w:tcPr>
            <w:tcW w:w="1417" w:type="dxa"/>
          </w:tcPr>
          <w:p w14:paraId="2B538097"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3D78DAED"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M0887</w:t>
            </w:r>
          </w:p>
        </w:tc>
        <w:tc>
          <w:tcPr>
            <w:tcW w:w="2970" w:type="dxa"/>
          </w:tcPr>
          <w:p w14:paraId="6073872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 xml:space="preserve">Agilent </w:t>
            </w:r>
            <w:proofErr w:type="spellStart"/>
            <w:r w:rsidRPr="0031000F">
              <w:rPr>
                <w:rFonts w:ascii="Arial" w:eastAsia="ArialMT" w:hAnsi="Arial" w:cs="Arial"/>
                <w:color w:val="000000"/>
                <w:sz w:val="20"/>
                <w:szCs w:val="20"/>
                <w:lang w:val="en-US"/>
              </w:rPr>
              <w:t>Dako</w:t>
            </w:r>
            <w:proofErr w:type="spellEnd"/>
          </w:p>
        </w:tc>
      </w:tr>
      <w:tr w:rsidR="002F58F4" w:rsidRPr="0031000F" w14:paraId="4343449D" w14:textId="77777777" w:rsidTr="00275E91">
        <w:trPr>
          <w:jc w:val="center"/>
        </w:trPr>
        <w:tc>
          <w:tcPr>
            <w:tcW w:w="3397" w:type="dxa"/>
          </w:tcPr>
          <w:p w14:paraId="0FB65B1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cleaved PARP-1</w:t>
            </w:r>
          </w:p>
        </w:tc>
        <w:tc>
          <w:tcPr>
            <w:tcW w:w="1417" w:type="dxa"/>
          </w:tcPr>
          <w:p w14:paraId="61D1E39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C13F376"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#5625</w:t>
            </w:r>
          </w:p>
        </w:tc>
        <w:tc>
          <w:tcPr>
            <w:tcW w:w="2970" w:type="dxa"/>
          </w:tcPr>
          <w:p w14:paraId="346FE224"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0E7B06EC" w14:textId="77777777" w:rsidTr="00275E91">
        <w:trPr>
          <w:jc w:val="center"/>
        </w:trPr>
        <w:tc>
          <w:tcPr>
            <w:tcW w:w="3397" w:type="dxa"/>
          </w:tcPr>
          <w:p w14:paraId="06AC0418"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cleaved caspase-9</w:t>
            </w:r>
          </w:p>
        </w:tc>
        <w:tc>
          <w:tcPr>
            <w:tcW w:w="1417" w:type="dxa"/>
          </w:tcPr>
          <w:p w14:paraId="1025C405"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13DDA93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#7237</w:t>
            </w:r>
          </w:p>
        </w:tc>
        <w:tc>
          <w:tcPr>
            <w:tcW w:w="2970" w:type="dxa"/>
          </w:tcPr>
          <w:p w14:paraId="39B2768E"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29D69B8F" w14:textId="77777777" w:rsidTr="00275E91">
        <w:trPr>
          <w:jc w:val="center"/>
        </w:trPr>
        <w:tc>
          <w:tcPr>
            <w:tcW w:w="3397" w:type="dxa"/>
          </w:tcPr>
          <w:p w14:paraId="20C53D57"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cleaved caspase-7</w:t>
            </w:r>
          </w:p>
        </w:tc>
        <w:tc>
          <w:tcPr>
            <w:tcW w:w="1417" w:type="dxa"/>
          </w:tcPr>
          <w:p w14:paraId="49CEEF86"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22C7B502"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#8438</w:t>
            </w:r>
          </w:p>
        </w:tc>
        <w:tc>
          <w:tcPr>
            <w:tcW w:w="2970" w:type="dxa"/>
          </w:tcPr>
          <w:p w14:paraId="6277D295"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71542A07" w14:textId="77777777" w:rsidTr="00275E91">
        <w:trPr>
          <w:jc w:val="center"/>
        </w:trPr>
        <w:tc>
          <w:tcPr>
            <w:tcW w:w="3397" w:type="dxa"/>
          </w:tcPr>
          <w:p w14:paraId="291A9956"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cleaved caspase-3</w:t>
            </w:r>
          </w:p>
        </w:tc>
        <w:tc>
          <w:tcPr>
            <w:tcW w:w="1417" w:type="dxa"/>
          </w:tcPr>
          <w:p w14:paraId="7C7950A7"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551823C2"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#9664</w:t>
            </w:r>
          </w:p>
        </w:tc>
        <w:tc>
          <w:tcPr>
            <w:tcW w:w="2970" w:type="dxa"/>
          </w:tcPr>
          <w:p w14:paraId="1A20A484"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57621DD4" w14:textId="77777777" w:rsidTr="00275E91">
        <w:trPr>
          <w:jc w:val="center"/>
        </w:trPr>
        <w:tc>
          <w:tcPr>
            <w:tcW w:w="3397" w:type="dxa"/>
          </w:tcPr>
          <w:p w14:paraId="44DD32B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LSD1</w:t>
            </w:r>
          </w:p>
        </w:tc>
        <w:tc>
          <w:tcPr>
            <w:tcW w:w="1417" w:type="dxa"/>
          </w:tcPr>
          <w:p w14:paraId="74EFB78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2B5F909A"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C69G12, #2184</w:t>
            </w:r>
          </w:p>
        </w:tc>
        <w:tc>
          <w:tcPr>
            <w:tcW w:w="2970" w:type="dxa"/>
          </w:tcPr>
          <w:p w14:paraId="0C3B3B64"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62A45BEE" w14:textId="77777777" w:rsidTr="00275E91">
        <w:trPr>
          <w:jc w:val="center"/>
        </w:trPr>
        <w:tc>
          <w:tcPr>
            <w:tcW w:w="3397" w:type="dxa"/>
          </w:tcPr>
          <w:p w14:paraId="6A1F383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GFP</w:t>
            </w:r>
          </w:p>
        </w:tc>
        <w:tc>
          <w:tcPr>
            <w:tcW w:w="1417" w:type="dxa"/>
          </w:tcPr>
          <w:p w14:paraId="4ABB720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1412B2F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#2555</w:t>
            </w:r>
          </w:p>
        </w:tc>
        <w:tc>
          <w:tcPr>
            <w:tcW w:w="2970" w:type="dxa"/>
          </w:tcPr>
          <w:p w14:paraId="2C696715"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65D3F23F" w14:textId="77777777" w:rsidTr="00275E91">
        <w:trPr>
          <w:jc w:val="center"/>
        </w:trPr>
        <w:tc>
          <w:tcPr>
            <w:tcW w:w="3397" w:type="dxa"/>
          </w:tcPr>
          <w:p w14:paraId="5667A85B" w14:textId="77777777" w:rsidR="002F58F4" w:rsidRPr="0031000F" w:rsidRDefault="002F58F4" w:rsidP="00275E91">
            <w:pPr>
              <w:spacing w:line="360" w:lineRule="auto"/>
              <w:jc w:val="center"/>
              <w:rPr>
                <w:rFonts w:ascii="Arial" w:eastAsia="ArialMT" w:hAnsi="Arial" w:cs="Arial"/>
                <w:color w:val="000000"/>
                <w:sz w:val="20"/>
                <w:szCs w:val="20"/>
                <w:lang w:val="en-US"/>
              </w:rPr>
            </w:pPr>
            <w:proofErr w:type="spellStart"/>
            <w:r w:rsidRPr="0031000F">
              <w:rPr>
                <w:rFonts w:ascii="Arial" w:eastAsia="ArialMT" w:hAnsi="Arial" w:cs="Arial"/>
                <w:color w:val="000000"/>
                <w:sz w:val="20"/>
                <w:szCs w:val="20"/>
                <w:lang w:val="en-US"/>
              </w:rPr>
              <w:t>Myc</w:t>
            </w:r>
            <w:proofErr w:type="spellEnd"/>
            <w:r w:rsidRPr="0031000F">
              <w:rPr>
                <w:rFonts w:ascii="Arial" w:eastAsia="ArialMT" w:hAnsi="Arial" w:cs="Arial"/>
                <w:color w:val="000000"/>
                <w:sz w:val="20"/>
                <w:szCs w:val="20"/>
                <w:lang w:val="en-US"/>
              </w:rPr>
              <w:t>-Tag</w:t>
            </w:r>
          </w:p>
        </w:tc>
        <w:tc>
          <w:tcPr>
            <w:tcW w:w="1417" w:type="dxa"/>
          </w:tcPr>
          <w:p w14:paraId="61B27E4D"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17A4489C"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9B11, #2276</w:t>
            </w:r>
          </w:p>
        </w:tc>
        <w:tc>
          <w:tcPr>
            <w:tcW w:w="2970" w:type="dxa"/>
          </w:tcPr>
          <w:p w14:paraId="14824D16"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2D796ADE" w14:textId="77777777" w:rsidTr="00275E91">
        <w:trPr>
          <w:jc w:val="center"/>
        </w:trPr>
        <w:tc>
          <w:tcPr>
            <w:tcW w:w="3397" w:type="dxa"/>
          </w:tcPr>
          <w:p w14:paraId="0F015001"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PLK1</w:t>
            </w:r>
          </w:p>
        </w:tc>
        <w:tc>
          <w:tcPr>
            <w:tcW w:w="1417" w:type="dxa"/>
          </w:tcPr>
          <w:p w14:paraId="4066E62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698D51D"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208G4, #4513</w:t>
            </w:r>
          </w:p>
        </w:tc>
        <w:tc>
          <w:tcPr>
            <w:tcW w:w="2970" w:type="dxa"/>
          </w:tcPr>
          <w:p w14:paraId="70349D0A"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75A917E9" w14:textId="77777777" w:rsidTr="00275E91">
        <w:trPr>
          <w:jc w:val="center"/>
        </w:trPr>
        <w:tc>
          <w:tcPr>
            <w:tcW w:w="3397" w:type="dxa"/>
          </w:tcPr>
          <w:p w14:paraId="26057F3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XIAP</w:t>
            </w:r>
          </w:p>
        </w:tc>
        <w:tc>
          <w:tcPr>
            <w:tcW w:w="1417" w:type="dxa"/>
          </w:tcPr>
          <w:p w14:paraId="3BEE6681"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3DF309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3B6, #2045</w:t>
            </w:r>
          </w:p>
        </w:tc>
        <w:tc>
          <w:tcPr>
            <w:tcW w:w="2970" w:type="dxa"/>
          </w:tcPr>
          <w:p w14:paraId="6456EC03"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71F230CB" w14:textId="77777777" w:rsidTr="00275E91">
        <w:trPr>
          <w:jc w:val="center"/>
        </w:trPr>
        <w:tc>
          <w:tcPr>
            <w:tcW w:w="3397" w:type="dxa"/>
          </w:tcPr>
          <w:p w14:paraId="73074A44" w14:textId="77777777" w:rsidR="002F58F4" w:rsidRPr="0031000F" w:rsidRDefault="002F58F4" w:rsidP="00275E91">
            <w:pPr>
              <w:spacing w:line="360" w:lineRule="auto"/>
              <w:jc w:val="center"/>
              <w:rPr>
                <w:rFonts w:ascii="Arial" w:eastAsia="ArialMT" w:hAnsi="Arial" w:cs="Arial"/>
                <w:color w:val="000000"/>
                <w:sz w:val="20"/>
                <w:szCs w:val="20"/>
                <w:lang w:val="en-US"/>
              </w:rPr>
            </w:pPr>
            <w:proofErr w:type="spellStart"/>
            <w:r w:rsidRPr="0031000F">
              <w:rPr>
                <w:rFonts w:ascii="Arial" w:eastAsia="ArialMT" w:hAnsi="Arial" w:cs="Arial"/>
                <w:color w:val="000000"/>
                <w:sz w:val="20"/>
                <w:szCs w:val="20"/>
                <w:lang w:val="en-US"/>
              </w:rPr>
              <w:t>Bcl-xL</w:t>
            </w:r>
            <w:proofErr w:type="spellEnd"/>
          </w:p>
        </w:tc>
        <w:tc>
          <w:tcPr>
            <w:tcW w:w="1417" w:type="dxa"/>
          </w:tcPr>
          <w:p w14:paraId="79B90005"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942C09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54H6, #2764</w:t>
            </w:r>
          </w:p>
        </w:tc>
        <w:tc>
          <w:tcPr>
            <w:tcW w:w="2970" w:type="dxa"/>
          </w:tcPr>
          <w:p w14:paraId="20E45088"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0A533A53" w14:textId="77777777" w:rsidTr="00275E91">
        <w:trPr>
          <w:jc w:val="center"/>
        </w:trPr>
        <w:tc>
          <w:tcPr>
            <w:tcW w:w="3397" w:type="dxa"/>
          </w:tcPr>
          <w:p w14:paraId="7346CF35"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c-IAP1</w:t>
            </w:r>
          </w:p>
        </w:tc>
        <w:tc>
          <w:tcPr>
            <w:tcW w:w="1417" w:type="dxa"/>
          </w:tcPr>
          <w:p w14:paraId="7E882102"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7673433"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D5G9, #7065</w:t>
            </w:r>
          </w:p>
        </w:tc>
        <w:tc>
          <w:tcPr>
            <w:tcW w:w="2970" w:type="dxa"/>
          </w:tcPr>
          <w:p w14:paraId="5D4A66B6"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1D8C9AC3" w14:textId="77777777" w:rsidTr="00275E91">
        <w:trPr>
          <w:jc w:val="center"/>
        </w:trPr>
        <w:tc>
          <w:tcPr>
            <w:tcW w:w="3397" w:type="dxa"/>
          </w:tcPr>
          <w:p w14:paraId="35F12C57"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Mcl-1</w:t>
            </w:r>
          </w:p>
        </w:tc>
        <w:tc>
          <w:tcPr>
            <w:tcW w:w="1417" w:type="dxa"/>
          </w:tcPr>
          <w:p w14:paraId="003EC333"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02D33AD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#4572</w:t>
            </w:r>
          </w:p>
        </w:tc>
        <w:tc>
          <w:tcPr>
            <w:tcW w:w="2970" w:type="dxa"/>
          </w:tcPr>
          <w:p w14:paraId="7C85369A"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59798EB4" w14:textId="77777777" w:rsidTr="00275E91">
        <w:trPr>
          <w:jc w:val="center"/>
        </w:trPr>
        <w:tc>
          <w:tcPr>
            <w:tcW w:w="3397" w:type="dxa"/>
          </w:tcPr>
          <w:p w14:paraId="3619E2F6"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p-Chk2 (T68)</w:t>
            </w:r>
          </w:p>
        </w:tc>
        <w:tc>
          <w:tcPr>
            <w:tcW w:w="1417" w:type="dxa"/>
          </w:tcPr>
          <w:p w14:paraId="1A24D315"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11C28CB2"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C13C1, #2197</w:t>
            </w:r>
          </w:p>
        </w:tc>
        <w:tc>
          <w:tcPr>
            <w:tcW w:w="2970" w:type="dxa"/>
          </w:tcPr>
          <w:p w14:paraId="6F9C47C0"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7DD75712" w14:textId="77777777" w:rsidTr="00275E91">
        <w:trPr>
          <w:jc w:val="center"/>
        </w:trPr>
        <w:tc>
          <w:tcPr>
            <w:tcW w:w="3397" w:type="dxa"/>
          </w:tcPr>
          <w:p w14:paraId="27647645"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Chk2</w:t>
            </w:r>
          </w:p>
        </w:tc>
        <w:tc>
          <w:tcPr>
            <w:tcW w:w="1417" w:type="dxa"/>
          </w:tcPr>
          <w:p w14:paraId="5419F79A"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033CB42D"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1C12, #3440</w:t>
            </w:r>
          </w:p>
        </w:tc>
        <w:tc>
          <w:tcPr>
            <w:tcW w:w="2970" w:type="dxa"/>
          </w:tcPr>
          <w:p w14:paraId="4AD8E509"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73030F6E" w14:textId="77777777" w:rsidTr="00275E91">
        <w:trPr>
          <w:jc w:val="center"/>
        </w:trPr>
        <w:tc>
          <w:tcPr>
            <w:tcW w:w="3397" w:type="dxa"/>
          </w:tcPr>
          <w:p w14:paraId="4934455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p-Chk1 (S345)</w:t>
            </w:r>
          </w:p>
        </w:tc>
        <w:tc>
          <w:tcPr>
            <w:tcW w:w="1417" w:type="dxa"/>
          </w:tcPr>
          <w:p w14:paraId="7555524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6541692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133D3, #2348</w:t>
            </w:r>
          </w:p>
        </w:tc>
        <w:tc>
          <w:tcPr>
            <w:tcW w:w="2970" w:type="dxa"/>
          </w:tcPr>
          <w:p w14:paraId="196C83A5"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50245B96" w14:textId="77777777" w:rsidTr="00275E91">
        <w:trPr>
          <w:jc w:val="center"/>
        </w:trPr>
        <w:tc>
          <w:tcPr>
            <w:tcW w:w="3397" w:type="dxa"/>
          </w:tcPr>
          <w:p w14:paraId="5773DB88"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Chk1</w:t>
            </w:r>
          </w:p>
        </w:tc>
        <w:tc>
          <w:tcPr>
            <w:tcW w:w="1417" w:type="dxa"/>
          </w:tcPr>
          <w:p w14:paraId="12B9D1E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mouse</w:t>
            </w:r>
          </w:p>
        </w:tc>
        <w:tc>
          <w:tcPr>
            <w:tcW w:w="1844" w:type="dxa"/>
          </w:tcPr>
          <w:p w14:paraId="7DB5D75D"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2G1D5, #2360</w:t>
            </w:r>
          </w:p>
        </w:tc>
        <w:tc>
          <w:tcPr>
            <w:tcW w:w="2970" w:type="dxa"/>
          </w:tcPr>
          <w:p w14:paraId="44140C30"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65D8F054" w14:textId="77777777" w:rsidTr="00275E91">
        <w:trPr>
          <w:jc w:val="center"/>
        </w:trPr>
        <w:tc>
          <w:tcPr>
            <w:tcW w:w="3397" w:type="dxa"/>
          </w:tcPr>
          <w:p w14:paraId="1DDA74A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p-p53 (S15)</w:t>
            </w:r>
          </w:p>
        </w:tc>
        <w:tc>
          <w:tcPr>
            <w:tcW w:w="1417" w:type="dxa"/>
          </w:tcPr>
          <w:p w14:paraId="60B987AD"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896D85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16G8, #9286</w:t>
            </w:r>
          </w:p>
        </w:tc>
        <w:tc>
          <w:tcPr>
            <w:tcW w:w="2970" w:type="dxa"/>
          </w:tcPr>
          <w:p w14:paraId="5DF6F319"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797AAEDE" w14:textId="77777777" w:rsidTr="00275E91">
        <w:trPr>
          <w:jc w:val="center"/>
        </w:trPr>
        <w:tc>
          <w:tcPr>
            <w:tcW w:w="3397" w:type="dxa"/>
          </w:tcPr>
          <w:p w14:paraId="4E88B615"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lastRenderedPageBreak/>
              <w:t>p53</w:t>
            </w:r>
          </w:p>
        </w:tc>
        <w:tc>
          <w:tcPr>
            <w:tcW w:w="1417" w:type="dxa"/>
          </w:tcPr>
          <w:p w14:paraId="6DBE2F39"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3426979E"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#9282</w:t>
            </w:r>
          </w:p>
        </w:tc>
        <w:tc>
          <w:tcPr>
            <w:tcW w:w="2970" w:type="dxa"/>
          </w:tcPr>
          <w:p w14:paraId="47935041"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1CD8C53B" w14:textId="77777777" w:rsidTr="00275E91">
        <w:trPr>
          <w:jc w:val="center"/>
        </w:trPr>
        <w:tc>
          <w:tcPr>
            <w:tcW w:w="3397" w:type="dxa"/>
          </w:tcPr>
          <w:p w14:paraId="72937202"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p-BRCA1 (S1524</w:t>
            </w:r>
          </w:p>
        </w:tc>
        <w:tc>
          <w:tcPr>
            <w:tcW w:w="1417" w:type="dxa"/>
          </w:tcPr>
          <w:p w14:paraId="1D899E3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38704E3"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#9009</w:t>
            </w:r>
          </w:p>
        </w:tc>
        <w:tc>
          <w:tcPr>
            <w:tcW w:w="2970" w:type="dxa"/>
          </w:tcPr>
          <w:p w14:paraId="2DD343B2"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020D13BF" w14:textId="77777777" w:rsidTr="00275E91">
        <w:trPr>
          <w:jc w:val="center"/>
        </w:trPr>
        <w:tc>
          <w:tcPr>
            <w:tcW w:w="3397" w:type="dxa"/>
          </w:tcPr>
          <w:p w14:paraId="4313197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BRCA1</w:t>
            </w:r>
          </w:p>
        </w:tc>
        <w:tc>
          <w:tcPr>
            <w:tcW w:w="1417" w:type="dxa"/>
          </w:tcPr>
          <w:p w14:paraId="4EC3AF95"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4433D56C"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(#9010</w:t>
            </w:r>
          </w:p>
        </w:tc>
        <w:tc>
          <w:tcPr>
            <w:tcW w:w="2970" w:type="dxa"/>
          </w:tcPr>
          <w:p w14:paraId="138F7876"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68E3EE30" w14:textId="77777777" w:rsidTr="00275E91">
        <w:trPr>
          <w:jc w:val="center"/>
        </w:trPr>
        <w:tc>
          <w:tcPr>
            <w:tcW w:w="3397" w:type="dxa"/>
          </w:tcPr>
          <w:p w14:paraId="4ABB47CC"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Histone H2A.X (S139)</w:t>
            </w:r>
          </w:p>
        </w:tc>
        <w:tc>
          <w:tcPr>
            <w:tcW w:w="1417" w:type="dxa"/>
          </w:tcPr>
          <w:p w14:paraId="0DBE4CE8"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rabbit</w:t>
            </w:r>
          </w:p>
        </w:tc>
        <w:tc>
          <w:tcPr>
            <w:tcW w:w="1844" w:type="dxa"/>
          </w:tcPr>
          <w:p w14:paraId="58992B0F"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31000F">
              <w:rPr>
                <w:rFonts w:ascii="Arial" w:eastAsia="ArialMT" w:hAnsi="Arial" w:cs="Arial"/>
                <w:color w:val="000000"/>
                <w:sz w:val="20"/>
                <w:szCs w:val="20"/>
                <w:lang w:val="en-US"/>
              </w:rPr>
              <w:t>20E3, #9718</w:t>
            </w:r>
          </w:p>
        </w:tc>
        <w:tc>
          <w:tcPr>
            <w:tcW w:w="2970" w:type="dxa"/>
          </w:tcPr>
          <w:p w14:paraId="0715C2EF"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7EA2BD67" w14:textId="77777777" w:rsidTr="00275E91">
        <w:trPr>
          <w:jc w:val="center"/>
        </w:trPr>
        <w:tc>
          <w:tcPr>
            <w:tcW w:w="3397" w:type="dxa"/>
          </w:tcPr>
          <w:p w14:paraId="0B359D74"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p-ATM (S1981)</w:t>
            </w:r>
          </w:p>
        </w:tc>
        <w:tc>
          <w:tcPr>
            <w:tcW w:w="1417" w:type="dxa"/>
          </w:tcPr>
          <w:p w14:paraId="22E621D7"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71ACFF82"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D6H9, #5883</w:t>
            </w:r>
          </w:p>
        </w:tc>
        <w:tc>
          <w:tcPr>
            <w:tcW w:w="2970" w:type="dxa"/>
          </w:tcPr>
          <w:p w14:paraId="14D3063B"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6FBA8F80" w14:textId="77777777" w:rsidTr="00275E91">
        <w:trPr>
          <w:jc w:val="center"/>
        </w:trPr>
        <w:tc>
          <w:tcPr>
            <w:tcW w:w="3397" w:type="dxa"/>
          </w:tcPr>
          <w:p w14:paraId="44490C8F"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ATM</w:t>
            </w:r>
          </w:p>
        </w:tc>
        <w:tc>
          <w:tcPr>
            <w:tcW w:w="1417" w:type="dxa"/>
          </w:tcPr>
          <w:p w14:paraId="41739268"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09C46C1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#2873</w:t>
            </w:r>
          </w:p>
        </w:tc>
        <w:tc>
          <w:tcPr>
            <w:tcW w:w="2970" w:type="dxa"/>
          </w:tcPr>
          <w:p w14:paraId="4F7251D7"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004D4593" w14:textId="77777777" w:rsidTr="00275E91">
        <w:trPr>
          <w:jc w:val="center"/>
        </w:trPr>
        <w:tc>
          <w:tcPr>
            <w:tcW w:w="3397" w:type="dxa"/>
          </w:tcPr>
          <w:p w14:paraId="63201F01"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Mono-Methyl-Histone H3 (K4)</w:t>
            </w:r>
          </w:p>
        </w:tc>
        <w:tc>
          <w:tcPr>
            <w:tcW w:w="1417" w:type="dxa"/>
          </w:tcPr>
          <w:p w14:paraId="62524CC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0A58E303"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D1A9, #5326</w:t>
            </w:r>
          </w:p>
        </w:tc>
        <w:tc>
          <w:tcPr>
            <w:tcW w:w="2970" w:type="dxa"/>
          </w:tcPr>
          <w:p w14:paraId="0F09A6B6" w14:textId="77777777" w:rsidR="002F58F4" w:rsidRDefault="002F58F4" w:rsidP="00275E91">
            <w:pPr>
              <w:jc w:val="center"/>
            </w:pPr>
            <w:r w:rsidRPr="00187498">
              <w:rPr>
                <w:rFonts w:ascii="Arial" w:eastAsia="ArialMT" w:hAnsi="Arial" w:cs="Arial"/>
                <w:color w:val="000000"/>
                <w:sz w:val="20"/>
                <w:szCs w:val="20"/>
                <w:lang w:val="en-US"/>
              </w:rPr>
              <w:t>Cell Signaling Technology</w:t>
            </w:r>
          </w:p>
        </w:tc>
      </w:tr>
      <w:tr w:rsidR="002F58F4" w:rsidRPr="0031000F" w14:paraId="38D13942" w14:textId="77777777" w:rsidTr="00275E91">
        <w:trPr>
          <w:jc w:val="center"/>
        </w:trPr>
        <w:tc>
          <w:tcPr>
            <w:tcW w:w="3397" w:type="dxa"/>
          </w:tcPr>
          <w:p w14:paraId="2F72C762"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Di-Methyl-Histone H3 (K4)</w:t>
            </w:r>
          </w:p>
        </w:tc>
        <w:tc>
          <w:tcPr>
            <w:tcW w:w="1417" w:type="dxa"/>
          </w:tcPr>
          <w:p w14:paraId="6157D02B"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00D9FA7C"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C54G9, #9725</w:t>
            </w:r>
          </w:p>
        </w:tc>
        <w:tc>
          <w:tcPr>
            <w:tcW w:w="2970" w:type="dxa"/>
          </w:tcPr>
          <w:p w14:paraId="456B1A0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Cell Signaling Technology</w:t>
            </w:r>
          </w:p>
        </w:tc>
      </w:tr>
      <w:tr w:rsidR="002F58F4" w:rsidRPr="0031000F" w14:paraId="2105D594" w14:textId="77777777" w:rsidTr="00275E91">
        <w:trPr>
          <w:jc w:val="center"/>
        </w:trPr>
        <w:tc>
          <w:tcPr>
            <w:tcW w:w="3397" w:type="dxa"/>
          </w:tcPr>
          <w:p w14:paraId="4D8E7450"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Mono-Methyl-Histone H3 (Lys9)</w:t>
            </w:r>
          </w:p>
        </w:tc>
        <w:tc>
          <w:tcPr>
            <w:tcW w:w="1417" w:type="dxa"/>
          </w:tcPr>
          <w:p w14:paraId="6D110B02"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41E045C9"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D1P5R, #14186</w:t>
            </w:r>
          </w:p>
        </w:tc>
        <w:tc>
          <w:tcPr>
            <w:tcW w:w="2970" w:type="dxa"/>
          </w:tcPr>
          <w:p w14:paraId="53E205D0"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Cell Signaling Technology</w:t>
            </w:r>
          </w:p>
        </w:tc>
      </w:tr>
      <w:tr w:rsidR="002F58F4" w:rsidRPr="0031000F" w14:paraId="5A610A52" w14:textId="77777777" w:rsidTr="00275E91">
        <w:trPr>
          <w:jc w:val="center"/>
        </w:trPr>
        <w:tc>
          <w:tcPr>
            <w:tcW w:w="3397" w:type="dxa"/>
          </w:tcPr>
          <w:p w14:paraId="77DF6082"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Di-Methyl-Histone H3 (Lys9)</w:t>
            </w:r>
          </w:p>
        </w:tc>
        <w:tc>
          <w:tcPr>
            <w:tcW w:w="1417" w:type="dxa"/>
          </w:tcPr>
          <w:p w14:paraId="4F8661F2"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71687187"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D85B4, #4658</w:t>
            </w:r>
          </w:p>
        </w:tc>
        <w:tc>
          <w:tcPr>
            <w:tcW w:w="2970" w:type="dxa"/>
          </w:tcPr>
          <w:p w14:paraId="4ED84878"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Cell Signaling Technology</w:t>
            </w:r>
          </w:p>
        </w:tc>
      </w:tr>
      <w:tr w:rsidR="002F58F4" w:rsidRPr="0031000F" w14:paraId="586B0CAC" w14:textId="77777777" w:rsidTr="00275E91">
        <w:trPr>
          <w:jc w:val="center"/>
        </w:trPr>
        <w:tc>
          <w:tcPr>
            <w:tcW w:w="3397" w:type="dxa"/>
          </w:tcPr>
          <w:p w14:paraId="57D5C6C0"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Histone H3</w:t>
            </w:r>
          </w:p>
        </w:tc>
        <w:tc>
          <w:tcPr>
            <w:tcW w:w="1417" w:type="dxa"/>
          </w:tcPr>
          <w:p w14:paraId="3F36A138"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2DD3C9A5"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D1H2, #4499</w:t>
            </w:r>
          </w:p>
        </w:tc>
        <w:tc>
          <w:tcPr>
            <w:tcW w:w="2970" w:type="dxa"/>
          </w:tcPr>
          <w:p w14:paraId="30EB92CA"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Cell Signaling Technology</w:t>
            </w:r>
          </w:p>
        </w:tc>
      </w:tr>
      <w:tr w:rsidR="002F58F4" w:rsidRPr="0031000F" w14:paraId="2863676C" w14:textId="77777777" w:rsidTr="00275E91">
        <w:trPr>
          <w:jc w:val="center"/>
        </w:trPr>
        <w:tc>
          <w:tcPr>
            <w:tcW w:w="3397" w:type="dxa"/>
          </w:tcPr>
          <w:p w14:paraId="1DD212A8"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p-AURORA_A/B/C (T288/232/198)</w:t>
            </w:r>
          </w:p>
        </w:tc>
        <w:tc>
          <w:tcPr>
            <w:tcW w:w="1417" w:type="dxa"/>
          </w:tcPr>
          <w:p w14:paraId="1F22674A"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05E13477"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D13A11, #2914</w:t>
            </w:r>
          </w:p>
        </w:tc>
        <w:tc>
          <w:tcPr>
            <w:tcW w:w="2970" w:type="dxa"/>
          </w:tcPr>
          <w:p w14:paraId="2BA65DA6"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Cell Signaling Technology</w:t>
            </w:r>
          </w:p>
        </w:tc>
      </w:tr>
      <w:tr w:rsidR="002F58F4" w:rsidRPr="0031000F" w14:paraId="3A24D6F3" w14:textId="77777777" w:rsidTr="00275E91">
        <w:trPr>
          <w:jc w:val="center"/>
        </w:trPr>
        <w:tc>
          <w:tcPr>
            <w:tcW w:w="3397" w:type="dxa"/>
          </w:tcPr>
          <w:p w14:paraId="088363F8"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Aurora A</w:t>
            </w:r>
          </w:p>
        </w:tc>
        <w:tc>
          <w:tcPr>
            <w:tcW w:w="1417" w:type="dxa"/>
          </w:tcPr>
          <w:p w14:paraId="339ECA61"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rabbit</w:t>
            </w:r>
          </w:p>
        </w:tc>
        <w:tc>
          <w:tcPr>
            <w:tcW w:w="1844" w:type="dxa"/>
          </w:tcPr>
          <w:p w14:paraId="6DC6C84C" w14:textId="77777777" w:rsidR="002F58F4" w:rsidRPr="008E05F2"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D3E4Q, #14475</w:t>
            </w:r>
          </w:p>
        </w:tc>
        <w:tc>
          <w:tcPr>
            <w:tcW w:w="2970" w:type="dxa"/>
          </w:tcPr>
          <w:p w14:paraId="7DFEFC5F" w14:textId="77777777" w:rsidR="002F58F4" w:rsidRPr="0031000F" w:rsidRDefault="002F58F4" w:rsidP="00275E91">
            <w:pPr>
              <w:spacing w:line="360" w:lineRule="auto"/>
              <w:jc w:val="center"/>
              <w:rPr>
                <w:rFonts w:ascii="Arial" w:eastAsia="ArialMT" w:hAnsi="Arial" w:cs="Arial"/>
                <w:color w:val="000000"/>
                <w:sz w:val="20"/>
                <w:szCs w:val="20"/>
                <w:lang w:val="en-US"/>
              </w:rPr>
            </w:pPr>
            <w:r w:rsidRPr="008E05F2">
              <w:rPr>
                <w:rFonts w:ascii="Arial" w:eastAsia="ArialMT" w:hAnsi="Arial" w:cs="Arial"/>
                <w:color w:val="000000"/>
                <w:sz w:val="20"/>
                <w:szCs w:val="20"/>
                <w:lang w:val="en-US"/>
              </w:rPr>
              <w:t>Cell Signaling Technology</w:t>
            </w:r>
          </w:p>
        </w:tc>
      </w:tr>
    </w:tbl>
    <w:p w14:paraId="32570DA8" w14:textId="77777777" w:rsidR="00F87561" w:rsidRDefault="00F87561"/>
    <w:sectPr w:rsidR="00F87561">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C20DA" w14:textId="77777777" w:rsidR="00BD173F" w:rsidRDefault="00BD173F">
      <w:pPr>
        <w:spacing w:after="0" w:line="240" w:lineRule="auto"/>
      </w:pPr>
      <w:r>
        <w:separator/>
      </w:r>
    </w:p>
  </w:endnote>
  <w:endnote w:type="continuationSeparator" w:id="0">
    <w:p w14:paraId="1C623CA6" w14:textId="77777777" w:rsidR="00BD173F" w:rsidRDefault="00BD1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000805"/>
      <w:docPartObj>
        <w:docPartGallery w:val="Page Numbers (Bottom of Page)"/>
        <w:docPartUnique/>
      </w:docPartObj>
    </w:sdtPr>
    <w:sdtContent>
      <w:p w14:paraId="3DAD2BEC" w14:textId="77777777" w:rsidR="00C309F0" w:rsidRDefault="00000000">
        <w:pPr>
          <w:pStyle w:val="Pidipagina"/>
          <w:jc w:val="center"/>
        </w:pPr>
        <w:r>
          <w:fldChar w:fldCharType="begin"/>
        </w:r>
        <w:r>
          <w:instrText>PAGE   \* MERGEFORMAT</w:instrText>
        </w:r>
        <w:r>
          <w:fldChar w:fldCharType="separate"/>
        </w:r>
        <w:r>
          <w:t>2</w:t>
        </w:r>
        <w:r>
          <w:fldChar w:fldCharType="end"/>
        </w:r>
      </w:p>
    </w:sdtContent>
  </w:sdt>
  <w:p w14:paraId="377AD91F" w14:textId="77777777" w:rsidR="00C309F0" w:rsidRDefault="000000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6558" w14:textId="77777777" w:rsidR="00BD173F" w:rsidRDefault="00BD173F">
      <w:pPr>
        <w:spacing w:after="0" w:line="240" w:lineRule="auto"/>
      </w:pPr>
      <w:r>
        <w:separator/>
      </w:r>
    </w:p>
  </w:footnote>
  <w:footnote w:type="continuationSeparator" w:id="0">
    <w:p w14:paraId="19A5C986" w14:textId="77777777" w:rsidR="00BD173F" w:rsidRDefault="00BD17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2MDWysLQ0MjQysTBV0lEKTi0uzszPAykwqwUAQplPxiwAAAA="/>
  </w:docVars>
  <w:rsids>
    <w:rsidRoot w:val="00F87561"/>
    <w:rsid w:val="0009597E"/>
    <w:rsid w:val="000F070F"/>
    <w:rsid w:val="001443F3"/>
    <w:rsid w:val="00183195"/>
    <w:rsid w:val="002610E0"/>
    <w:rsid w:val="002F58F4"/>
    <w:rsid w:val="0031000F"/>
    <w:rsid w:val="00316F5B"/>
    <w:rsid w:val="00321954"/>
    <w:rsid w:val="003462F9"/>
    <w:rsid w:val="00350DBF"/>
    <w:rsid w:val="00394EA6"/>
    <w:rsid w:val="003C0148"/>
    <w:rsid w:val="003C2D5C"/>
    <w:rsid w:val="00553E02"/>
    <w:rsid w:val="005A0BA7"/>
    <w:rsid w:val="00671186"/>
    <w:rsid w:val="006B5126"/>
    <w:rsid w:val="006F4C7B"/>
    <w:rsid w:val="00707D1E"/>
    <w:rsid w:val="00717381"/>
    <w:rsid w:val="00735741"/>
    <w:rsid w:val="007907EA"/>
    <w:rsid w:val="007F122F"/>
    <w:rsid w:val="00890613"/>
    <w:rsid w:val="008A63D6"/>
    <w:rsid w:val="008A785F"/>
    <w:rsid w:val="008E05F2"/>
    <w:rsid w:val="00975200"/>
    <w:rsid w:val="00995F54"/>
    <w:rsid w:val="009C5AE3"/>
    <w:rsid w:val="00A32589"/>
    <w:rsid w:val="00A617BB"/>
    <w:rsid w:val="00AB4DC3"/>
    <w:rsid w:val="00B6163D"/>
    <w:rsid w:val="00B96FA1"/>
    <w:rsid w:val="00BA4B45"/>
    <w:rsid w:val="00BD173F"/>
    <w:rsid w:val="00BF3A2F"/>
    <w:rsid w:val="00C03B52"/>
    <w:rsid w:val="00C45431"/>
    <w:rsid w:val="00C62737"/>
    <w:rsid w:val="00D577BD"/>
    <w:rsid w:val="00DC18B5"/>
    <w:rsid w:val="00DD32D6"/>
    <w:rsid w:val="00DD7ADF"/>
    <w:rsid w:val="00EF535B"/>
    <w:rsid w:val="00F06BEC"/>
    <w:rsid w:val="00F63E29"/>
    <w:rsid w:val="00F87561"/>
    <w:rsid w:val="00FA16D0"/>
    <w:rsid w:val="00FA3B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21C21"/>
  <w15:chartTrackingRefBased/>
  <w15:docId w15:val="{969424ED-C257-4989-980F-B1DAC24D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7561"/>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F875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7561"/>
    <w:rPr>
      <w:kern w:val="0"/>
      <w14:ligatures w14:val="none"/>
    </w:rPr>
  </w:style>
  <w:style w:type="table" w:styleId="Grigliatabella">
    <w:name w:val="Table Grid"/>
    <w:basedOn w:val="Tabellanormale"/>
    <w:uiPriority w:val="39"/>
    <w:rsid w:val="00F875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94EA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94EA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AD1FA-0927-4A5F-96CB-FB474888D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18</Pages>
  <Words>6990</Words>
  <Characters>39848</Characters>
  <Application>Microsoft Office Word</Application>
  <DocSecurity>0</DocSecurity>
  <Lines>332</Lines>
  <Paragraphs>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epellegrino</dc:creator>
  <cp:keywords/>
  <dc:description/>
  <cp:lastModifiedBy>Cecilia Bandini</cp:lastModifiedBy>
  <cp:revision>36</cp:revision>
  <dcterms:created xsi:type="dcterms:W3CDTF">2023-04-19T13:41:00Z</dcterms:created>
  <dcterms:modified xsi:type="dcterms:W3CDTF">2023-05-15T14:13:00Z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64258a3d-9f30-45f4-8d74-44ef528f7af4</vt:lpwstr>
  </property>
  <property fmtid="{D5CDD505-2E9C-101B-9397-08002B2CF9AE}" pid="3" name="Mendeley Recent Style Id 0_1">
    <vt:lpwstr>http://www.zotero.org/styles/blood</vt:lpwstr>
  </property>
  <property fmtid="{D5CDD505-2E9C-101B-9397-08002B2CF9AE}" pid="4" name="Mendeley Recent Style Name 0_1">
    <vt:lpwstr>Blood</vt:lpwstr>
  </property>
  <property fmtid="{D5CDD505-2E9C-101B-9397-08002B2CF9AE}" pid="5" name="Mendeley Recent Style Id 1_1">
    <vt:lpwstr>http://www.zotero.org/styles/elsevier-vancouver</vt:lpwstr>
  </property>
  <property fmtid="{D5CDD505-2E9C-101B-9397-08002B2CF9AE}" pid="6" name="Mendeley Recent Style Name 1_1">
    <vt:lpwstr>Elsevier - Vancouver</vt:lpwstr>
  </property>
  <property fmtid="{D5CDD505-2E9C-101B-9397-08002B2CF9AE}" pid="7" name="Mendeley Recent Style Id 2_1">
    <vt:lpwstr>http://www.zotero.org/styles/ieee</vt:lpwstr>
  </property>
  <property fmtid="{D5CDD505-2E9C-101B-9397-08002B2CF9AE}" pid="8" name="Mendeley Recent Style Name 2_1">
    <vt:lpwstr>IEEE</vt:lpwstr>
  </property>
  <property fmtid="{D5CDD505-2E9C-101B-9397-08002B2CF9AE}" pid="9" name="Mendeley Recent Style Id 3_1">
    <vt:lpwstr>http://www.zotero.org/styles/nature</vt:lpwstr>
  </property>
  <property fmtid="{D5CDD505-2E9C-101B-9397-08002B2CF9AE}" pid="10" name="Mendeley Recent Style Name 3_1">
    <vt:lpwstr>Nature</vt:lpwstr>
  </property>
  <property fmtid="{D5CDD505-2E9C-101B-9397-08002B2CF9AE}" pid="11" name="Mendeley Recent Style Id 4_1">
    <vt:lpwstr>http://www.zotero.org/styles/nature-biotechnology</vt:lpwstr>
  </property>
  <property fmtid="{D5CDD505-2E9C-101B-9397-08002B2CF9AE}" pid="12" name="Mendeley Recent Style Name 4_1">
    <vt:lpwstr>Nature Biotechnology</vt:lpwstr>
  </property>
  <property fmtid="{D5CDD505-2E9C-101B-9397-08002B2CF9AE}" pid="13" name="Mendeley Recent Style Id 5_1">
    <vt:lpwstr>http://www.zotero.org/styles/nature-cell-biology</vt:lpwstr>
  </property>
  <property fmtid="{D5CDD505-2E9C-101B-9397-08002B2CF9AE}" pid="14" name="Mendeley Recent Style Name 5_1">
    <vt:lpwstr>Nature Cell Biology</vt:lpwstr>
  </property>
  <property fmtid="{D5CDD505-2E9C-101B-9397-08002B2CF9AE}" pid="15" name="Mendeley Recent Style Id 6_1">
    <vt:lpwstr>http://www.zotero.org/styles/nature-reviews-cancer</vt:lpwstr>
  </property>
  <property fmtid="{D5CDD505-2E9C-101B-9397-08002B2CF9AE}" pid="16" name="Mendeley Recent Style Name 6_1">
    <vt:lpwstr>Nature Reviews Cancer</vt:lpwstr>
  </property>
  <property fmtid="{D5CDD505-2E9C-101B-9397-08002B2CF9AE}" pid="17" name="Mendeley Recent Style Id 7_1">
    <vt:lpwstr>http://www.zotero.org/styles/nature-reviews-clinical-oncology</vt:lpwstr>
  </property>
  <property fmtid="{D5CDD505-2E9C-101B-9397-08002B2CF9AE}" pid="18" name="Mendeley Recent Style Name 7_1">
    <vt:lpwstr>Nature Reviews Clinical Oncology</vt:lpwstr>
  </property>
  <property fmtid="{D5CDD505-2E9C-101B-9397-08002B2CF9AE}" pid="19" name="Mendeley Recent Style Id 8_1">
    <vt:lpwstr>http://www.zotero.org/styles/nature-reviews-drug-discovery</vt:lpwstr>
  </property>
  <property fmtid="{D5CDD505-2E9C-101B-9397-08002B2CF9AE}" pid="20" name="Mendeley Recent Style Name 8_1">
    <vt:lpwstr>Nature Reviews Drug Discovery</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dd54b44c-0794-30e2-be0b-89682f7531f1</vt:lpwstr>
  </property>
  <property fmtid="{D5CDD505-2E9C-101B-9397-08002B2CF9AE}" pid="25" name="Mendeley Citation Style_1">
    <vt:lpwstr>http://www.zotero.org/styles/elsevier-vancouver</vt:lpwstr>
  </property>
</Properties>
</file>