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2CF10" w14:textId="36964068" w:rsidR="001D1780" w:rsidRPr="007E57E8" w:rsidRDefault="00EF0AC0" w:rsidP="00073BD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Supplementary material</w:t>
      </w:r>
    </w:p>
    <w:p w14:paraId="2092CF11" w14:textId="7AA777FA" w:rsidR="001D1780" w:rsidRPr="007E57E8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tag w:val="goog_rdk_0"/>
          <w:id w:val="488839045"/>
        </w:sdtPr>
        <w:sdtContent/>
      </w:sdt>
      <w:r w:rsidR="007E57E8" w:rsidRPr="007E57E8">
        <w:rPr>
          <w:rFonts w:ascii="Times New Roman" w:eastAsia="Times New Roman" w:hAnsi="Times New Roman" w:cs="Times New Roman"/>
          <w:lang w:val="en-US"/>
        </w:rPr>
        <w:t xml:space="preserve">Table S.1. </w:t>
      </w:r>
      <w:r w:rsidR="00B2245F">
        <w:rPr>
          <w:rFonts w:ascii="Times New Roman" w:eastAsia="Times New Roman" w:hAnsi="Times New Roman" w:cs="Times New Roman"/>
          <w:lang w:val="en-US"/>
        </w:rPr>
        <w:t>Models</w:t>
      </w:r>
      <w:r w:rsidR="007E57E8" w:rsidRPr="007E57E8">
        <w:rPr>
          <w:rFonts w:ascii="Times New Roman" w:eastAsia="Times New Roman" w:hAnsi="Times New Roman" w:cs="Times New Roman"/>
          <w:lang w:val="en-US"/>
        </w:rPr>
        <w:t xml:space="preserve"> used for the evaluation of adsorption of </w:t>
      </w:r>
      <w:proofErr w:type="gramStart"/>
      <w:r w:rsidR="007E57E8" w:rsidRPr="007E57E8">
        <w:rPr>
          <w:rFonts w:ascii="Times New Roman" w:eastAsia="Times New Roman" w:hAnsi="Times New Roman" w:cs="Times New Roman"/>
          <w:lang w:val="en-US"/>
        </w:rPr>
        <w:t>Ni(</w:t>
      </w:r>
      <w:proofErr w:type="gramEnd"/>
      <w:r w:rsidR="007E57E8" w:rsidRPr="007E57E8">
        <w:rPr>
          <w:rFonts w:ascii="Times New Roman" w:eastAsia="Times New Roman" w:hAnsi="Times New Roman" w:cs="Times New Roman"/>
          <w:lang w:val="en-US"/>
        </w:rPr>
        <w:t xml:space="preserve">II) and Cd(II) ions in </w:t>
      </w:r>
      <w:r w:rsidR="00EF0AC0">
        <w:rPr>
          <w:rFonts w:ascii="Times New Roman" w:eastAsia="Times New Roman" w:hAnsi="Times New Roman" w:cs="Times New Roman"/>
          <w:lang w:val="en-US"/>
        </w:rPr>
        <w:t>PAB</w:t>
      </w:r>
      <w:r w:rsidR="007E57E8" w:rsidRPr="007E57E8">
        <w:rPr>
          <w:rFonts w:ascii="Times New Roman" w:eastAsia="Times New Roman" w:hAnsi="Times New Roman" w:cs="Times New Roman"/>
          <w:lang w:val="en-US"/>
        </w:rPr>
        <w:t>.</w:t>
      </w:r>
    </w:p>
    <w:tbl>
      <w:tblPr>
        <w:tblStyle w:val="a"/>
        <w:tblW w:w="8494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3537"/>
      </w:tblGrid>
      <w:tr w:rsidR="001D1780" w14:paraId="2092CF13" w14:textId="77777777">
        <w:tc>
          <w:tcPr>
            <w:tcW w:w="84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092CF12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Isotherm</w:t>
            </w:r>
            <w:proofErr w:type="spellEnd"/>
          </w:p>
        </w:tc>
      </w:tr>
      <w:tr w:rsidR="001D1780" w14:paraId="2092CF17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</w:tcPr>
          <w:p w14:paraId="2092CF14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Model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14:paraId="2092CF15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Equation</w:t>
            </w:r>
            <w:proofErr w:type="spellEnd"/>
          </w:p>
        </w:tc>
        <w:tc>
          <w:tcPr>
            <w:tcW w:w="3537" w:type="dxa"/>
            <w:tcBorders>
              <w:top w:val="single" w:sz="4" w:space="0" w:color="000000"/>
              <w:bottom w:val="single" w:sz="4" w:space="0" w:color="000000"/>
            </w:tcBorders>
          </w:tcPr>
          <w:p w14:paraId="2092CF16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Parameters</w:t>
            </w:r>
            <w:proofErr w:type="spellEnd"/>
          </w:p>
        </w:tc>
      </w:tr>
      <w:tr w:rsidR="001D1780" w:rsidRPr="00D4711B" w14:paraId="2092CF1C" w14:textId="77777777">
        <w:tc>
          <w:tcPr>
            <w:tcW w:w="2263" w:type="dxa"/>
            <w:tcBorders>
              <w:top w:val="single" w:sz="4" w:space="0" w:color="000000"/>
            </w:tcBorders>
          </w:tcPr>
          <w:p w14:paraId="2092CF18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Langmuir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14:paraId="2092CF19" w14:textId="77777777" w:rsidR="001D1780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eq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max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eq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eq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3537" w:type="dxa"/>
            <w:tcBorders>
              <w:top w:val="single" w:sz="4" w:space="0" w:color="000000"/>
            </w:tcBorders>
          </w:tcPr>
          <w:p w14:paraId="2092CF1A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57E8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eq</w:t>
            </w:r>
            <w:proofErr w:type="spellEnd"/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(mg/g): Sorption capacity at equilibrium</w:t>
            </w:r>
          </w:p>
          <w:p w14:paraId="2092CF1B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57E8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max</w:t>
            </w:r>
            <w:proofErr w:type="spellEnd"/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(mg/g): Maximum sorption capacity</w:t>
            </w:r>
          </w:p>
        </w:tc>
      </w:tr>
      <w:tr w:rsidR="001D1780" w:rsidRPr="00D4711B" w14:paraId="2092CF23" w14:textId="77777777">
        <w:tc>
          <w:tcPr>
            <w:tcW w:w="2263" w:type="dxa"/>
          </w:tcPr>
          <w:p w14:paraId="2092CF1D" w14:textId="77777777" w:rsidR="001D1780" w:rsidRPr="007E57E8" w:rsidRDefault="001D1780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694" w:type="dxa"/>
          </w:tcPr>
          <w:p w14:paraId="2092CF1E" w14:textId="77777777" w:rsidR="001D1780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(1+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o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</w:rPr>
                      <m:t>)</m:t>
                    </m:r>
                  </m:den>
                </m:f>
              </m:oMath>
            </m:oMathPara>
          </w:p>
          <w:p w14:paraId="2092CF1F" w14:textId="77777777" w:rsidR="001D1780" w:rsidRDefault="001D178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37" w:type="dxa"/>
          </w:tcPr>
          <w:p w14:paraId="2092CF20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L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(L/mg): Langmuir’s constant </w:t>
            </w:r>
          </w:p>
          <w:p w14:paraId="2092CF21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57E8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eq</w:t>
            </w:r>
            <w:proofErr w:type="spellEnd"/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(mg/L): concentration at equilibrium R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L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: separation factor </w:t>
            </w:r>
          </w:p>
          <w:p w14:paraId="2092CF22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o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(mg/L): higher initial concentration</w:t>
            </w:r>
          </w:p>
        </w:tc>
      </w:tr>
      <w:tr w:rsidR="001D1780" w14:paraId="2092CF28" w14:textId="77777777">
        <w:tc>
          <w:tcPr>
            <w:tcW w:w="2263" w:type="dxa"/>
            <w:tcBorders>
              <w:bottom w:val="single" w:sz="4" w:space="0" w:color="000000"/>
            </w:tcBorders>
          </w:tcPr>
          <w:p w14:paraId="2092CF24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Freundlich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2092CF25" w14:textId="77777777" w:rsidR="001D1780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eq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sub>
                </m:sSub>
                <m:sSubSup>
                  <m:sSub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Sup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eq</m:t>
                    </m:r>
                  </m:sub>
                  <m:sup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den>
                    </m:f>
                  </m:sup>
                </m:sSubSup>
              </m:oMath>
            </m:oMathPara>
          </w:p>
        </w:tc>
        <w:tc>
          <w:tcPr>
            <w:tcW w:w="3537" w:type="dxa"/>
            <w:tcBorders>
              <w:bottom w:val="single" w:sz="4" w:space="0" w:color="000000"/>
            </w:tcBorders>
          </w:tcPr>
          <w:p w14:paraId="2092CF26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F</w:t>
            </w:r>
            <w:r>
              <w:rPr>
                <w:rFonts w:ascii="Times New Roman" w:eastAsia="Times New Roman" w:hAnsi="Times New Roman" w:cs="Times New Roman"/>
              </w:rPr>
              <w:t xml:space="preserve"> (mg/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g)(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L/mg)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1/n</w:t>
            </w:r>
            <w:r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Freundlich’s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constant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92CF27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heterogeneity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factor</w:t>
            </w:r>
            <w:proofErr w:type="spellEnd"/>
          </w:p>
        </w:tc>
      </w:tr>
      <w:tr w:rsidR="001D1780" w14:paraId="2092CF2A" w14:textId="77777777">
        <w:tc>
          <w:tcPr>
            <w:tcW w:w="8494" w:type="dxa"/>
            <w:gridSpan w:val="3"/>
            <w:tcBorders>
              <w:bottom w:val="single" w:sz="4" w:space="0" w:color="000000"/>
            </w:tcBorders>
          </w:tcPr>
          <w:p w14:paraId="2092CF29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Kinetic</w:t>
            </w:r>
            <w:proofErr w:type="spellEnd"/>
          </w:p>
        </w:tc>
      </w:tr>
      <w:tr w:rsidR="001D1780" w14:paraId="2092CF2E" w14:textId="77777777">
        <w:tc>
          <w:tcPr>
            <w:tcW w:w="2263" w:type="dxa"/>
            <w:tcBorders>
              <w:bottom w:val="single" w:sz="4" w:space="0" w:color="000000"/>
            </w:tcBorders>
          </w:tcPr>
          <w:p w14:paraId="2092CF2B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Model</w:t>
            </w:r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2092CF2C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Equation</w:t>
            </w:r>
            <w:proofErr w:type="spellEnd"/>
          </w:p>
        </w:tc>
        <w:tc>
          <w:tcPr>
            <w:tcW w:w="3537" w:type="dxa"/>
            <w:tcBorders>
              <w:bottom w:val="single" w:sz="4" w:space="0" w:color="000000"/>
            </w:tcBorders>
          </w:tcPr>
          <w:p w14:paraId="2092CF2D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Parameters</w:t>
            </w:r>
            <w:proofErr w:type="spellEnd"/>
          </w:p>
        </w:tc>
      </w:tr>
      <w:tr w:rsidR="001D1780" w:rsidRPr="00D4711B" w14:paraId="2092CF33" w14:textId="77777777">
        <w:tc>
          <w:tcPr>
            <w:tcW w:w="2263" w:type="dxa"/>
            <w:tcBorders>
              <w:top w:val="single" w:sz="4" w:space="0" w:color="000000"/>
            </w:tcBorders>
          </w:tcPr>
          <w:p w14:paraId="2092CF2F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Pseudo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first-order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</w:tcBorders>
          </w:tcPr>
          <w:p w14:paraId="2092CF30" w14:textId="77777777" w:rsidR="001D1780" w:rsidRDefault="00000000">
            <w:pPr>
              <w:jc w:val="center"/>
            </w:pPr>
            <m:oMathPara>
              <m:oMath>
                <m:box>
                  <m:boxPr>
                    <m:opEmu m:val="1"/>
                    <m:ctrlPr>
                      <w:rPr>
                        <w:rFonts w:ascii="Cambria Math" w:hAnsi="Cambria Math"/>
                      </w:rPr>
                    </m:ctrlPr>
                  </m:boxPr>
                  <m:e>
                    <m:r>
                      <w:rPr>
                        <w:rFonts w:ascii="Cambria Math" w:hAnsi="Cambria Math"/>
                      </w:rPr>
                      <m:t>ln</m:t>
                    </m:r>
                  </m:e>
                </m:box>
                <m:r>
                  <w:rPr>
                    <w:rFonts w:ascii="Cambria Math" w:eastAsia="Cambria Math" w:hAnsi="Cambria Math" w:cs="Cambria Math"/>
                  </w:rPr>
                  <m:t>ln</m:t>
                </m:r>
                <m:r>
                  <w:rPr>
                    <w:rFonts w:ascii="Cambria Math" w:hAnsi="Cambria Math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eq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</w:rPr>
                  <m:t xml:space="preserve"> 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box>
                  <m:boxPr>
                    <m:opEmu m:val="1"/>
                    <m:ctrlPr>
                      <w:rPr>
                        <w:rFonts w:ascii="Cambria Math" w:eastAsia="Cambria Math" w:hAnsi="Cambria Math" w:cs="Cambria Math"/>
                      </w:rPr>
                    </m:ctrlPr>
                  </m:boxPr>
                  <m:e>
                    <m:r>
                      <w:rPr>
                        <w:rFonts w:ascii="Cambria Math" w:eastAsia="Cambria Math" w:hAnsi="Cambria Math" w:cs="Cambria Math"/>
                      </w:rPr>
                      <m:t>ln</m:t>
                    </m:r>
                  </m:e>
                </m:box>
                <m:r>
                  <w:rPr>
                    <w:rFonts w:ascii="Cambria Math" w:eastAsia="Cambria Math" w:hAnsi="Cambria Math" w:cs="Cambria Math"/>
                  </w:rPr>
                  <m:t>ln</m:t>
                </m:r>
                <m:r>
                  <w:rPr>
                    <w:rFonts w:ascii="Cambria Math" w:hAnsi="Cambria Math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eq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hAnsi="Cambria Math"/>
                  </w:rPr>
                  <m:t xml:space="preserve"> </m:t>
                </m:r>
              </m:oMath>
            </m:oMathPara>
          </w:p>
        </w:tc>
        <w:tc>
          <w:tcPr>
            <w:tcW w:w="3537" w:type="dxa"/>
            <w:tcBorders>
              <w:top w:val="single" w:sz="4" w:space="0" w:color="000000"/>
            </w:tcBorders>
          </w:tcPr>
          <w:p w14:paraId="2092CF31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t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(mg/g): sorption capacity at time t </w:t>
            </w:r>
          </w:p>
          <w:p w14:paraId="2092CF32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1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(1/min): pseudo first-order’s constant rate</w:t>
            </w:r>
          </w:p>
        </w:tc>
      </w:tr>
      <w:tr w:rsidR="001D1780" w:rsidRPr="00D4711B" w14:paraId="2092CF37" w14:textId="77777777">
        <w:tc>
          <w:tcPr>
            <w:tcW w:w="2263" w:type="dxa"/>
          </w:tcPr>
          <w:p w14:paraId="2092CF34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Pseudo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second-order</w:t>
            </w:r>
            <w:proofErr w:type="spellEnd"/>
          </w:p>
        </w:tc>
        <w:tc>
          <w:tcPr>
            <w:tcW w:w="2694" w:type="dxa"/>
          </w:tcPr>
          <w:p w14:paraId="2092CF35" w14:textId="77777777" w:rsidR="001D1780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eq</m:t>
                        </m:r>
                      </m:sub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bSup>
                  </m:den>
                </m:f>
                <m:r>
                  <w:rPr>
                    <w:rFonts w:ascii="Cambria Math" w:eastAsia="Cambria Math" w:hAnsi="Cambria Math" w:cs="Cambria Math"/>
                  </w:rPr>
                  <m:t>+</m:t>
                </m:r>
                <m:f>
                  <m:fPr>
                    <m:ctrlPr>
                      <w:rPr>
                        <w:rFonts w:ascii="Cambria Math" w:eastAsia="Cambria Math" w:hAnsi="Cambria Math" w:cs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eq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</w:tc>
        <w:tc>
          <w:tcPr>
            <w:tcW w:w="3537" w:type="dxa"/>
          </w:tcPr>
          <w:p w14:paraId="2092CF36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k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2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(1/min): pseudo second-order’s constant rate</w:t>
            </w:r>
          </w:p>
        </w:tc>
      </w:tr>
      <w:tr w:rsidR="001D1780" w14:paraId="2092CF3C" w14:textId="77777777">
        <w:tc>
          <w:tcPr>
            <w:tcW w:w="2263" w:type="dxa"/>
            <w:tcBorders>
              <w:bottom w:val="single" w:sz="4" w:space="0" w:color="000000"/>
            </w:tcBorders>
          </w:tcPr>
          <w:p w14:paraId="2092CF38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Intraparticle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diffusion</w:t>
            </w:r>
            <w:proofErr w:type="spellEnd"/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2092CF39" w14:textId="77777777" w:rsidR="001D1780" w:rsidRDefault="00000000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sub>
                </m:sSub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0,5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+C</m:t>
                </m:r>
              </m:oMath>
            </m:oMathPara>
          </w:p>
        </w:tc>
        <w:tc>
          <w:tcPr>
            <w:tcW w:w="3537" w:type="dxa"/>
            <w:tcBorders>
              <w:bottom w:val="single" w:sz="4" w:space="0" w:color="000000"/>
            </w:tcBorders>
          </w:tcPr>
          <w:p w14:paraId="2092CF3A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(mg/min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1/2g</w:t>
            </w:r>
            <w:r>
              <w:rPr>
                <w:rFonts w:ascii="Times New Roman" w:eastAsia="Times New Roman" w:hAnsi="Times New Roman" w:cs="Times New Roman"/>
              </w:rPr>
              <w:t xml:space="preserve">):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instraparticle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diffusion’s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parameter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092CF3B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 (mg/g):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intercept</w:t>
            </w:r>
            <w:proofErr w:type="spellEnd"/>
          </w:p>
        </w:tc>
      </w:tr>
      <w:tr w:rsidR="001D1780" w14:paraId="2092CF3E" w14:textId="77777777">
        <w:tc>
          <w:tcPr>
            <w:tcW w:w="8494" w:type="dxa"/>
            <w:gridSpan w:val="3"/>
            <w:tcBorders>
              <w:bottom w:val="single" w:sz="4" w:space="0" w:color="000000"/>
            </w:tcBorders>
          </w:tcPr>
          <w:p w14:paraId="2092CF3D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Thermodinamyc</w:t>
            </w:r>
            <w:proofErr w:type="spellEnd"/>
          </w:p>
        </w:tc>
      </w:tr>
      <w:tr w:rsidR="001D1780" w14:paraId="2092CF42" w14:textId="77777777">
        <w:tc>
          <w:tcPr>
            <w:tcW w:w="2263" w:type="dxa"/>
            <w:tcBorders>
              <w:bottom w:val="single" w:sz="4" w:space="0" w:color="000000"/>
            </w:tcBorders>
          </w:tcPr>
          <w:p w14:paraId="2092CF3F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Equation</w:t>
            </w:r>
            <w:proofErr w:type="spellEnd"/>
          </w:p>
        </w:tc>
        <w:tc>
          <w:tcPr>
            <w:tcW w:w="2694" w:type="dxa"/>
            <w:tcBorders>
              <w:bottom w:val="single" w:sz="4" w:space="0" w:color="000000"/>
            </w:tcBorders>
          </w:tcPr>
          <w:p w14:paraId="2092CF40" w14:textId="77777777" w:rsidR="001D1780" w:rsidRDefault="001D178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537" w:type="dxa"/>
            <w:tcBorders>
              <w:bottom w:val="single" w:sz="4" w:space="0" w:color="000000"/>
            </w:tcBorders>
          </w:tcPr>
          <w:p w14:paraId="2092CF41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Parameters</w:t>
            </w:r>
            <w:proofErr w:type="spellEnd"/>
          </w:p>
        </w:tc>
      </w:tr>
      <w:tr w:rsidR="001D1780" w14:paraId="2092CF4A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</w:tcPr>
          <w:p w14:paraId="2092CF43" w14:textId="77777777" w:rsidR="001D1780" w:rsidRDefault="007E57E8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∆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G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°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=∆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°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-T∆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°</m:t>
                    </m:r>
                  </m:sup>
                </m:sSup>
              </m:oMath>
            </m:oMathPara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14:paraId="2092CF44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Enthalpy change (</w:t>
            </w:r>
            <m:oMath>
              <m:r>
                <w:rPr>
                  <w:rFonts w:ascii="Cambria Math" w:eastAsia="Cambria Math" w:hAnsi="Cambria Math" w:cs="Cambria Math"/>
                  <w:lang w:val="en-US"/>
                </w:rPr>
                <m:t>∆</m:t>
              </m:r>
              <m:sSup>
                <m:sSupPr>
                  <m:ctrlPr>
                    <w:rPr>
                      <w:rFonts w:ascii="Cambria Math" w:eastAsia="Cambria Math" w:hAnsi="Cambria Math" w:cs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H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°</m:t>
                  </m:r>
                </m:sup>
              </m:sSup>
            </m:oMath>
            <w:r w:rsidRPr="007E57E8">
              <w:rPr>
                <w:rFonts w:ascii="Times New Roman" w:eastAsia="Times New Roman" w:hAnsi="Times New Roman" w:cs="Times New Roman"/>
                <w:lang w:val="en-US"/>
              </w:rPr>
              <w:t>) and entropy change (</w:t>
            </w:r>
            <m:oMath>
              <m:r>
                <w:rPr>
                  <w:rFonts w:ascii="Cambria Math" w:eastAsia="Cambria Math" w:hAnsi="Cambria Math" w:cs="Cambria Math"/>
                  <w:lang w:val="en-US"/>
                </w:rPr>
                <m:t>∆</m:t>
              </m:r>
              <m:sSup>
                <m:sSupPr>
                  <m:ctrlPr>
                    <w:rPr>
                      <w:rFonts w:ascii="Cambria Math" w:eastAsia="Cambria Math" w:hAnsi="Cambria Math" w:cs="Cambria Math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</w:rPr>
                    <m:t>S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lang w:val="en-US"/>
                    </w:rPr>
                    <m:t>°</m:t>
                  </m:r>
                </m:sup>
              </m:sSup>
            </m:oMath>
            <w:r w:rsidRPr="007E57E8">
              <w:rPr>
                <w:rFonts w:ascii="Times New Roman" w:eastAsia="Times New Roman" w:hAnsi="Times New Roman" w:cs="Times New Roman"/>
                <w:lang w:val="en-US"/>
              </w:rPr>
              <w:t>) can be obtained from the plot of log</w:t>
            </w:r>
            <m:oMath>
              <m:r>
                <w:rPr>
                  <w:rFonts w:ascii="Cambria Math" w:eastAsia="Cambria Math" w:hAnsi="Cambria Math" w:cs="Cambria Math"/>
                  <w:lang w:val="en-US"/>
                </w:rPr>
                <m:t>(</m:t>
              </m:r>
              <m:f>
                <m:fPr>
                  <m:ctrlPr>
                    <w:rPr>
                      <w:rFonts w:ascii="Cambria Math" w:eastAsia="Cambria Math" w:hAnsi="Cambria Math" w:cs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q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e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</w:rPr>
                        <m:t>e</m:t>
                      </m:r>
                    </m:sub>
                  </m:sSub>
                </m:den>
              </m:f>
              <m:r>
                <w:rPr>
                  <w:rFonts w:ascii="Cambria Math" w:eastAsia="Cambria Math" w:hAnsi="Cambria Math" w:cs="Cambria Math"/>
                  <w:lang w:val="en-US"/>
                </w:rPr>
                <m:t>)</m:t>
              </m:r>
            </m:oMath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vs. 1/T.</w:t>
            </w:r>
          </w:p>
          <w:p w14:paraId="2092CF45" w14:textId="77777777" w:rsidR="001D1780" w:rsidRPr="007E57E8" w:rsidRDefault="001D1780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37" w:type="dxa"/>
            <w:tcBorders>
              <w:top w:val="single" w:sz="4" w:space="0" w:color="000000"/>
              <w:bottom w:val="single" w:sz="4" w:space="0" w:color="000000"/>
            </w:tcBorders>
          </w:tcPr>
          <w:p w14:paraId="2092CF46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Δ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>G°: Gibbs free energy</w:t>
            </w:r>
          </w:p>
          <w:p w14:paraId="2092CF47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T: Temperature (K)</w:t>
            </w:r>
          </w:p>
          <w:p w14:paraId="2092CF48" w14:textId="77777777" w:rsidR="001D1780" w:rsidRPr="007E57E8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 w:cs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q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e</m:t>
                  </m:r>
                </m:sub>
              </m:sSub>
              <m:r>
                <w:rPr>
                  <w:rFonts w:ascii="Cambria Math" w:eastAsia="Cambria Math" w:hAnsi="Cambria Math" w:cs="Cambria Math"/>
                  <w:lang w:val="en-US"/>
                </w:rPr>
                <m:t>=</m:t>
              </m:r>
            </m:oMath>
            <w:r w:rsidR="007E57E8"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amount of metal adsorbed by unit mass of adsorbent (mg/g)</w:t>
            </w:r>
          </w:p>
          <w:p w14:paraId="2092CF49" w14:textId="77777777" w:rsidR="001D1780" w:rsidRDefault="00000000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 w:cs="Cambria Math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</w:rPr>
                    <m:t>e</m:t>
                  </m:r>
                </m:sub>
              </m:sSub>
              <m:r>
                <w:rPr>
                  <w:rFonts w:ascii="Cambria Math" w:eastAsia="Cambria Math" w:hAnsi="Cambria Math" w:cs="Cambria Math"/>
                </w:rPr>
                <m:t>=</m:t>
              </m:r>
            </m:oMath>
            <w:r w:rsidR="007E57E8">
              <w:rPr>
                <w:rFonts w:ascii="Times New Roman" w:eastAsia="Times New Roman" w:hAnsi="Times New Roman" w:cs="Times New Roman"/>
              </w:rPr>
              <w:t xml:space="preserve"> Equilibrium metal concentration (mg/L)</w:t>
            </w:r>
          </w:p>
        </w:tc>
      </w:tr>
    </w:tbl>
    <w:p w14:paraId="2092CF4B" w14:textId="77777777" w:rsidR="001D1780" w:rsidRDefault="001D1780">
      <w:pPr>
        <w:spacing w:line="360" w:lineRule="auto"/>
        <w:rPr>
          <w:rFonts w:ascii="Times New Roman" w:eastAsia="Times New Roman" w:hAnsi="Times New Roman" w:cs="Times New Roman"/>
        </w:rPr>
      </w:pPr>
    </w:p>
    <w:p w14:paraId="1E75EAE5" w14:textId="4D44F439" w:rsidR="00B2245F" w:rsidRPr="00B2245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tag w:val="goog_rdk_1"/>
          <w:id w:val="-362739618"/>
        </w:sdtPr>
        <w:sdtContent/>
      </w:sdt>
      <w:r w:rsidR="007E57E8" w:rsidRPr="00B2245F">
        <w:rPr>
          <w:rFonts w:ascii="Times New Roman" w:eastAsia="Times New Roman" w:hAnsi="Times New Roman" w:cs="Times New Roman"/>
          <w:lang w:val="en-US"/>
        </w:rPr>
        <w:t xml:space="preserve">Table S.2. </w:t>
      </w:r>
      <w:r w:rsidR="00B2245F" w:rsidRPr="00B2245F">
        <w:rPr>
          <w:rFonts w:ascii="Times New Roman" w:eastAsia="Times New Roman" w:hAnsi="Times New Roman" w:cs="Times New Roman"/>
          <w:lang w:val="en-US"/>
        </w:rPr>
        <w:t xml:space="preserve">Operational parameters for column </w:t>
      </w:r>
      <w:r w:rsidR="00B2245F">
        <w:rPr>
          <w:rFonts w:ascii="Times New Roman" w:eastAsia="Times New Roman" w:hAnsi="Times New Roman" w:cs="Times New Roman"/>
          <w:lang w:val="en-US"/>
        </w:rPr>
        <w:t>b</w:t>
      </w:r>
      <w:r w:rsidR="00B2245F" w:rsidRPr="00B2245F">
        <w:rPr>
          <w:rFonts w:ascii="Times New Roman" w:eastAsia="Times New Roman" w:hAnsi="Times New Roman" w:cs="Times New Roman"/>
          <w:lang w:val="en-US"/>
        </w:rPr>
        <w:t>iosorption studies</w:t>
      </w:r>
    </w:p>
    <w:tbl>
      <w:tblPr>
        <w:tblStyle w:val="a0"/>
        <w:tblW w:w="8494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694"/>
        <w:gridCol w:w="3537"/>
      </w:tblGrid>
      <w:tr w:rsidR="001D1780" w14:paraId="2092CF4E" w14:textId="77777777">
        <w:tc>
          <w:tcPr>
            <w:tcW w:w="84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2092CF4D" w14:textId="77777777" w:rsidR="001D1780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sdt>
              <w:sdtPr>
                <w:tag w:val="goog_rdk_2"/>
                <w:id w:val="206223525"/>
              </w:sdtPr>
              <w:sdtContent/>
            </w:sdt>
            <w:proofErr w:type="spellStart"/>
            <w:r w:rsidR="007E57E8">
              <w:rPr>
                <w:rFonts w:ascii="Times New Roman" w:eastAsia="Times New Roman" w:hAnsi="Times New Roman" w:cs="Times New Roman"/>
                <w:b/>
              </w:rPr>
              <w:t>Column</w:t>
            </w:r>
            <w:proofErr w:type="spellEnd"/>
            <w:r w:rsidR="007E57E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7E57E8">
              <w:rPr>
                <w:rFonts w:ascii="Times New Roman" w:eastAsia="Times New Roman" w:hAnsi="Times New Roman" w:cs="Times New Roman"/>
                <w:b/>
              </w:rPr>
              <w:t>adsorption</w:t>
            </w:r>
            <w:proofErr w:type="spellEnd"/>
          </w:p>
        </w:tc>
      </w:tr>
      <w:tr w:rsidR="001D1780" w14:paraId="2092CF52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</w:tcPr>
          <w:p w14:paraId="2092CF4F" w14:textId="77777777" w:rsidR="001D1780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sdt>
              <w:sdtPr>
                <w:tag w:val="goog_rdk_3"/>
                <w:id w:val="100773340"/>
              </w:sdtPr>
              <w:sdtContent/>
            </w:sdt>
            <w:proofErr w:type="spellStart"/>
            <w:r w:rsidR="007E57E8">
              <w:rPr>
                <w:rFonts w:ascii="Times New Roman" w:eastAsia="Times New Roman" w:hAnsi="Times New Roman" w:cs="Times New Roman"/>
                <w:b/>
              </w:rPr>
              <w:t>Operational</w:t>
            </w:r>
            <w:proofErr w:type="spellEnd"/>
            <w:r w:rsidR="007E57E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="007E57E8">
              <w:rPr>
                <w:rFonts w:ascii="Times New Roman" w:eastAsia="Times New Roman" w:hAnsi="Times New Roman" w:cs="Times New Roman"/>
                <w:b/>
              </w:rPr>
              <w:t>parameter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14:paraId="2092CF50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Equation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Description</w:t>
            </w:r>
            <w:proofErr w:type="spellEnd"/>
          </w:p>
        </w:tc>
        <w:tc>
          <w:tcPr>
            <w:tcW w:w="3537" w:type="dxa"/>
            <w:tcBorders>
              <w:top w:val="single" w:sz="4" w:space="0" w:color="000000"/>
              <w:bottom w:val="single" w:sz="4" w:space="0" w:color="000000"/>
            </w:tcBorders>
          </w:tcPr>
          <w:p w14:paraId="2092CF51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Parameters</w:t>
            </w:r>
            <w:proofErr w:type="spellEnd"/>
          </w:p>
        </w:tc>
      </w:tr>
      <w:tr w:rsidR="001D1780" w:rsidRPr="00D4711B" w14:paraId="2092CF57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53" w14:textId="77777777" w:rsidR="001D1780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4"/>
                <w:id w:val="2000068169"/>
              </w:sdtPr>
              <w:sdtContent/>
            </w:sdt>
            <w:r w:rsidR="007E57E8">
              <w:rPr>
                <w:rFonts w:ascii="Times New Roman" w:eastAsia="Times New Roman" w:hAnsi="Times New Roman" w:cs="Times New Roman"/>
              </w:rPr>
              <w:t>C/C</w:t>
            </w:r>
            <w:r w:rsidR="007E57E8">
              <w:rPr>
                <w:rFonts w:ascii="Times New Roman" w:eastAsia="Times New Roman" w:hAnsi="Times New Roman" w:cs="Times New Roman"/>
                <w:vertAlign w:val="subscript"/>
              </w:rPr>
              <w:t>0</w:t>
            </w:r>
            <w:r w:rsidR="007E57E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7E57E8">
              <w:rPr>
                <w:rFonts w:ascii="Times New Roman" w:eastAsia="Times New Roman" w:hAnsi="Times New Roman" w:cs="Times New Roman"/>
              </w:rPr>
              <w:t>Máx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54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55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 = concentração final (mg/L);</w:t>
            </w:r>
          </w:p>
          <w:p w14:paraId="2092CF56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C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0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= Initial concentration (mg/L)</w:t>
            </w:r>
          </w:p>
        </w:tc>
      </w:tr>
      <w:tr w:rsidR="001D1780" w14:paraId="2092CF5B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58" w14:textId="77777777" w:rsidR="001D1780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5"/>
                <w:id w:val="-134496453"/>
              </w:sdtPr>
              <w:sdtContent/>
            </w:sdt>
            <w:proofErr w:type="spellStart"/>
            <w:r w:rsidR="007E57E8">
              <w:rPr>
                <w:rFonts w:ascii="Times New Roman" w:eastAsia="Times New Roman" w:hAnsi="Times New Roman" w:cs="Times New Roman"/>
              </w:rPr>
              <w:t>t</w:t>
            </w:r>
            <w:r w:rsidR="007E57E8">
              <w:rPr>
                <w:rFonts w:ascii="Times New Roman" w:eastAsia="Times New Roman" w:hAnsi="Times New Roman" w:cs="Times New Roman"/>
                <w:vertAlign w:val="subscript"/>
              </w:rPr>
              <w:t>b</w:t>
            </w:r>
            <w:proofErr w:type="spellEnd"/>
            <w:r w:rsidR="007E57E8">
              <w:rPr>
                <w:rFonts w:ascii="Times New Roman" w:eastAsia="Times New Roman" w:hAnsi="Times New Roman" w:cs="Times New Roman"/>
                <w:vertAlign w:val="subscript"/>
              </w:rPr>
              <w:t xml:space="preserve"> </w:t>
            </w:r>
            <w:r w:rsidR="007E57E8">
              <w:rPr>
                <w:rFonts w:ascii="Times New Roman" w:eastAsia="Times New Roman" w:hAnsi="Times New Roman" w:cs="Times New Roman"/>
              </w:rPr>
              <w:t>(min)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59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Time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C/C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 = 0,05</w:t>
            </w:r>
          </w:p>
        </w:tc>
        <w:tc>
          <w:tcPr>
            <w:tcW w:w="35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5A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b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= Breakthrough time (min)</w:t>
            </w:r>
          </w:p>
        </w:tc>
      </w:tr>
      <w:tr w:rsidR="001D1780" w14:paraId="2092CF5F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5C" w14:textId="77777777" w:rsidR="001D1780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6"/>
                <w:id w:val="1411345693"/>
              </w:sdtPr>
              <w:sdtContent/>
            </w:sdt>
            <w:proofErr w:type="spellStart"/>
            <w:r w:rsidR="007E57E8">
              <w:rPr>
                <w:rFonts w:ascii="Times New Roman" w:eastAsia="Times New Roman" w:hAnsi="Times New Roman" w:cs="Times New Roman"/>
              </w:rPr>
              <w:t>t</w:t>
            </w:r>
            <w:r w:rsidR="007E57E8">
              <w:rPr>
                <w:rFonts w:ascii="Times New Roman" w:eastAsia="Times New Roman" w:hAnsi="Times New Roman" w:cs="Times New Roman"/>
                <w:vertAlign w:val="subscript"/>
              </w:rPr>
              <w:t>x</w:t>
            </w:r>
            <w:proofErr w:type="spellEnd"/>
            <w:r w:rsidR="007E57E8">
              <w:rPr>
                <w:rFonts w:ascii="Times New Roman" w:eastAsia="Times New Roman" w:hAnsi="Times New Roman" w:cs="Times New Roman"/>
                <w:vertAlign w:val="subscript"/>
              </w:rPr>
              <w:t xml:space="preserve"> </w:t>
            </w:r>
            <w:r w:rsidR="007E57E8">
              <w:rPr>
                <w:rFonts w:ascii="Times New Roman" w:eastAsia="Times New Roman" w:hAnsi="Times New Roman" w:cs="Times New Roman"/>
              </w:rPr>
              <w:t>(min)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5D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Time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C/C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 = 0,95</w:t>
            </w:r>
          </w:p>
        </w:tc>
        <w:tc>
          <w:tcPr>
            <w:tcW w:w="35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5E" w14:textId="77777777" w:rsidR="001D1780" w:rsidRDefault="007E57E8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=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Exhaust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time (min)</w:t>
            </w:r>
          </w:p>
        </w:tc>
      </w:tr>
      <w:tr w:rsidR="001D1780" w:rsidRPr="00D4711B" w14:paraId="2092CF63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60" w14:textId="77777777" w:rsidR="001D1780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7"/>
                <w:id w:val="-597017247"/>
              </w:sdtPr>
              <w:sdtContent/>
            </w:sdt>
            <w:proofErr w:type="spellStart"/>
            <w:r w:rsidR="007E57E8">
              <w:rPr>
                <w:rFonts w:ascii="Times New Roman" w:eastAsia="Times New Roman" w:hAnsi="Times New Roman" w:cs="Times New Roman"/>
              </w:rPr>
              <w:t>V</w:t>
            </w:r>
            <w:r w:rsidR="007E57E8">
              <w:rPr>
                <w:rFonts w:ascii="Times New Roman" w:eastAsia="Times New Roman" w:hAnsi="Times New Roman" w:cs="Times New Roman"/>
                <w:vertAlign w:val="subscript"/>
              </w:rPr>
              <w:t>b</w:t>
            </w:r>
            <w:proofErr w:type="spellEnd"/>
            <w:r w:rsidR="007E57E8">
              <w:rPr>
                <w:rFonts w:ascii="Times New Roman" w:eastAsia="Times New Roman" w:hAnsi="Times New Roman" w:cs="Times New Roman"/>
              </w:rPr>
              <w:t xml:space="preserve"> (mg/L)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61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Volume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C/C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 = 0,05</w:t>
            </w:r>
          </w:p>
        </w:tc>
        <w:tc>
          <w:tcPr>
            <w:tcW w:w="35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62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57E8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b</w:t>
            </w:r>
            <w:proofErr w:type="spellEnd"/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= Breakthrough volume (mg/L)</w:t>
            </w:r>
          </w:p>
        </w:tc>
      </w:tr>
      <w:tr w:rsidR="001D1780" w:rsidRPr="00D4711B" w14:paraId="2092CF67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64" w14:textId="77777777" w:rsidR="001D1780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8"/>
                <w:id w:val="759409741"/>
              </w:sdtPr>
              <w:sdtContent/>
            </w:sdt>
            <w:proofErr w:type="spellStart"/>
            <w:r w:rsidR="007E57E8">
              <w:rPr>
                <w:rFonts w:ascii="Times New Roman" w:eastAsia="Times New Roman" w:hAnsi="Times New Roman" w:cs="Times New Roman"/>
              </w:rPr>
              <w:t>V</w:t>
            </w:r>
            <w:r w:rsidR="007E57E8">
              <w:rPr>
                <w:rFonts w:ascii="Times New Roman" w:eastAsia="Times New Roman" w:hAnsi="Times New Roman" w:cs="Times New Roman"/>
                <w:vertAlign w:val="subscript"/>
              </w:rPr>
              <w:t>x</w:t>
            </w:r>
            <w:proofErr w:type="spellEnd"/>
            <w:r w:rsidR="007E57E8">
              <w:rPr>
                <w:rFonts w:ascii="Times New Roman" w:eastAsia="Times New Roman" w:hAnsi="Times New Roman" w:cs="Times New Roman"/>
              </w:rPr>
              <w:t xml:space="preserve"> (mg/L)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65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Volume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C/C</w:t>
            </w:r>
            <w:r>
              <w:rPr>
                <w:rFonts w:ascii="Times New Roman" w:eastAsia="Times New Roman" w:hAnsi="Times New Roman" w:cs="Times New Roman"/>
                <w:vertAlign w:val="subscript"/>
              </w:rPr>
              <w:t>0</w:t>
            </w:r>
            <w:r>
              <w:rPr>
                <w:rFonts w:ascii="Times New Roman" w:eastAsia="Times New Roman" w:hAnsi="Times New Roman" w:cs="Times New Roman"/>
              </w:rPr>
              <w:t> = 0,95</w:t>
            </w:r>
          </w:p>
        </w:tc>
        <w:tc>
          <w:tcPr>
            <w:tcW w:w="35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66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x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= Exhaust volume (mg/L)</w:t>
            </w:r>
          </w:p>
        </w:tc>
      </w:tr>
      <w:tr w:rsidR="001D1780" w:rsidRPr="00D4711B" w14:paraId="2092CF6E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68" w14:textId="77777777" w:rsidR="001D1780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9"/>
                <w:id w:val="-962643570"/>
              </w:sdtPr>
              <w:sdtContent/>
            </w:sdt>
            <w:r w:rsidR="007E57E8">
              <w:rPr>
                <w:rFonts w:ascii="Times New Roman" w:eastAsia="Times New Roman" w:hAnsi="Times New Roman" w:cs="Times New Roman"/>
              </w:rPr>
              <w:t>δ (cm)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69" w14:textId="77777777" w:rsidR="001D1780" w:rsidRDefault="007E57E8">
            <w:pPr>
              <w:jc w:val="center"/>
              <w:rPr>
                <w:rFonts w:ascii="Cambria Math" w:eastAsia="Cambria Math" w:hAnsi="Cambria Math" w:cs="Cambria Math"/>
              </w:rPr>
            </w:pPr>
            <m:oMathPara>
              <m:oMath>
                <m:r>
                  <w:rPr>
                    <w:rFonts w:ascii="Cambria Math" w:hAnsi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d>
                  <m:dPr>
                    <m:ctrlPr>
                      <w:rPr>
                        <w:rFonts w:ascii="Cambria Math" w:eastAsia="Cambria Math" w:hAnsi="Cambria Math" w:cs="Cambria Math"/>
                      </w:rPr>
                    </m:ctrlPr>
                  </m:dPr>
                  <m:e>
                    <m:r>
                      <w:rPr>
                        <w:rFonts w:ascii="Cambria Math" w:eastAsia="Cambria Math" w:hAnsi="Cambria Math" w:cs="Cambria Math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="Cambria Math" w:hAnsi="Cambria Math" w:cs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u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Cambria Math" w:hAnsi="Cambria Math" w:cs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t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eastAsia="Cambria Math" w:hAnsi="Cambria Math" w:cs="Cambria Math"/>
                  </w:rPr>
                  <m:t>*h</m:t>
                </m:r>
              </m:oMath>
            </m:oMathPara>
          </w:p>
        </w:tc>
        <w:tc>
          <w:tcPr>
            <w:tcW w:w="35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6A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δ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= Height of ZTM; </w:t>
            </w:r>
          </w:p>
          <w:p w14:paraId="2092CF6B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7E57E8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u</w:t>
            </w:r>
            <w:proofErr w:type="spellEnd"/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= Amount of metal removed until the breakthrough point (mg</w:t>
            </w:r>
            <w:proofErr w:type="gramStart"/>
            <w:r w:rsidRPr="007E57E8">
              <w:rPr>
                <w:rFonts w:ascii="Times New Roman" w:eastAsia="Times New Roman" w:hAnsi="Times New Roman" w:cs="Times New Roman"/>
                <w:lang w:val="en-US"/>
              </w:rPr>
              <w:t>);</w:t>
            </w:r>
            <w:proofErr w:type="gramEnd"/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092CF6C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7E57E8"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  <w:t>t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= Total amount of metal removed (mg</w:t>
            </w:r>
            <w:proofErr w:type="gramStart"/>
            <w:r w:rsidRPr="007E57E8">
              <w:rPr>
                <w:rFonts w:ascii="Times New Roman" w:eastAsia="Times New Roman" w:hAnsi="Times New Roman" w:cs="Times New Roman"/>
                <w:lang w:val="en-US"/>
              </w:rPr>
              <w:t>);</w:t>
            </w:r>
            <w:proofErr w:type="gramEnd"/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092CF6D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h = Height of fixed bed adsorption (cm)</w:t>
            </w:r>
          </w:p>
        </w:tc>
      </w:tr>
      <w:tr w:rsidR="001D1780" w:rsidRPr="00D4711B" w14:paraId="2092CF75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6F" w14:textId="77777777" w:rsidR="001D1780" w:rsidRDefault="000000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10"/>
                <w:id w:val="508649409"/>
              </w:sdtPr>
              <w:sdtContent/>
            </w:sdt>
            <w:r w:rsidR="007E57E8">
              <w:rPr>
                <w:rFonts w:ascii="Times New Roman" w:eastAsia="Times New Roman" w:hAnsi="Times New Roman" w:cs="Times New Roman"/>
              </w:rPr>
              <w:t>%sat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70" w14:textId="77777777" w:rsidR="001D1780" w:rsidRDefault="007E57E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%S = </w:t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="Cambria Math" w:hAnsi="Cambria Math" w:cs="Cambria Math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</w:rPr>
                    <m:t xml:space="preserve"> 1+</m:t>
                  </m:r>
                  <m:d>
                    <m:dPr>
                      <m:ctrlPr>
                        <w:rPr>
                          <w:rFonts w:ascii="Cambria Math" w:eastAsia="Cambria Math" w:hAnsi="Cambria Math" w:cs="Cambria Math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mbria Math" w:hAnsi="Cambria Math" w:cs="Cambria Math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mbria Math" w:hAnsi="Cambria Math" w:cs="Cambria Math"/>
                            </w:rPr>
                            <m:t>δ</m:t>
                          </m:r>
                          <m:d>
                            <m:dPr>
                              <m:ctrlPr>
                                <w:rPr>
                                  <w:rFonts w:ascii="Cambria Math" w:eastAsia="Cambria Math" w:hAnsi="Cambria Math" w:cs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="Cambria Math" w:hAnsi="Cambria Math" w:cs="Cambria Math"/>
                                </w:rPr>
                                <m:t>f-1</m:t>
                              </m:r>
                            </m:e>
                          </m:d>
                        </m:num>
                        <m:den>
                          <m:r>
                            <w:rPr>
                              <w:rFonts w:ascii="Cambria Math" w:eastAsia="Cambria Math" w:hAnsi="Cambria Math" w:cs="Cambria Math"/>
                            </w:rPr>
                            <m:t>h</m:t>
                          </m:r>
                        </m:den>
                      </m:f>
                    </m:e>
                  </m:d>
                </m:e>
              </m:d>
              <m:r>
                <w:rPr>
                  <w:rFonts w:ascii="Cambria Math" w:eastAsia="Cambria Math" w:hAnsi="Cambria Math" w:cs="Cambria Math"/>
                </w:rPr>
                <m:t>*100</m:t>
              </m:r>
            </m:oMath>
          </w:p>
        </w:tc>
        <w:tc>
          <w:tcPr>
            <w:tcW w:w="35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092CF71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%S = Column saturation </w:t>
            </w:r>
            <w:proofErr w:type="gramStart"/>
            <w:r w:rsidRPr="007E57E8">
              <w:rPr>
                <w:rFonts w:ascii="Times New Roman" w:eastAsia="Times New Roman" w:hAnsi="Times New Roman" w:cs="Times New Roman"/>
                <w:lang w:val="en-US"/>
              </w:rPr>
              <w:t>percentage;</w:t>
            </w:r>
            <w:proofErr w:type="gramEnd"/>
          </w:p>
          <w:p w14:paraId="2092CF72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δ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= Height of ZTM (cm); </w:t>
            </w:r>
          </w:p>
          <w:p w14:paraId="2092CF73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i/>
                <w:lang w:val="en-US"/>
              </w:rPr>
              <w:t>f</w:t>
            </w:r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= Adsorbent capacity fractional in the adsorption zone to continue removing solute after the breakthrough </w:t>
            </w:r>
            <w:proofErr w:type="gramStart"/>
            <w:r w:rsidRPr="007E57E8">
              <w:rPr>
                <w:rFonts w:ascii="Times New Roman" w:eastAsia="Times New Roman" w:hAnsi="Times New Roman" w:cs="Times New Roman"/>
                <w:lang w:val="en-US"/>
              </w:rPr>
              <w:t>point;</w:t>
            </w:r>
            <w:proofErr w:type="gramEnd"/>
            <w:r w:rsidRPr="007E57E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  <w:p w14:paraId="2092CF74" w14:textId="77777777" w:rsidR="001D1780" w:rsidRPr="007E57E8" w:rsidRDefault="007E57E8">
            <w:pPr>
              <w:spacing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7E57E8">
              <w:rPr>
                <w:rFonts w:ascii="Times New Roman" w:eastAsia="Times New Roman" w:hAnsi="Times New Roman" w:cs="Times New Roman"/>
                <w:lang w:val="en-US"/>
              </w:rPr>
              <w:t>h = Height of fixed bed adsorption (cm).</w:t>
            </w:r>
          </w:p>
        </w:tc>
      </w:tr>
    </w:tbl>
    <w:p w14:paraId="2092CF76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77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78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79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7A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7B" w14:textId="77777777" w:rsidR="001D1780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0FC12E8C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4451B0FD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483B0E69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77801086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ABBEF90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DEAC95F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520C5339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11852218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45C13423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53F609C9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F92347" w14:textId="77777777" w:rsidR="00D4711B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725FCCB4" w14:textId="77777777" w:rsidR="00D4711B" w:rsidRPr="007E57E8" w:rsidRDefault="00D4711B" w:rsidP="00D4711B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  <w:r w:rsidRPr="007E57E8">
        <w:rPr>
          <w:rFonts w:ascii="Times New Roman" w:eastAsia="Times New Roman" w:hAnsi="Times New Roman" w:cs="Times New Roman"/>
          <w:lang w:val="en-US"/>
        </w:rPr>
        <w:t xml:space="preserve">Table S.3. Analysis of variance for removed </w:t>
      </w:r>
      <w:proofErr w:type="gramStart"/>
      <w:r w:rsidRPr="007E57E8">
        <w:rPr>
          <w:rFonts w:ascii="Times New Roman" w:eastAsia="Times New Roman" w:hAnsi="Times New Roman" w:cs="Times New Roman"/>
          <w:lang w:val="en-US"/>
        </w:rPr>
        <w:t>Ni(</w:t>
      </w:r>
      <w:proofErr w:type="gramEnd"/>
      <w:r w:rsidRPr="007E57E8">
        <w:rPr>
          <w:rFonts w:ascii="Times New Roman" w:eastAsia="Times New Roman" w:hAnsi="Times New Roman" w:cs="Times New Roman"/>
          <w:lang w:val="en-US"/>
        </w:rPr>
        <w:t>II) and Cd(II) using PA</w:t>
      </w:r>
      <w:r>
        <w:rPr>
          <w:rFonts w:ascii="Times New Roman" w:eastAsia="Times New Roman" w:hAnsi="Times New Roman" w:cs="Times New Roman"/>
          <w:lang w:val="en-US"/>
        </w:rPr>
        <w:t>B</w:t>
      </w:r>
    </w:p>
    <w:tbl>
      <w:tblPr>
        <w:tblStyle w:val="a1"/>
        <w:tblW w:w="836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41"/>
        <w:gridCol w:w="52"/>
        <w:gridCol w:w="1559"/>
        <w:gridCol w:w="1559"/>
        <w:gridCol w:w="1418"/>
        <w:gridCol w:w="1134"/>
        <w:gridCol w:w="850"/>
        <w:gridCol w:w="851"/>
      </w:tblGrid>
      <w:tr w:rsidR="00D4711B" w14:paraId="2E08ABA1" w14:textId="77777777" w:rsidTr="007E2F0C">
        <w:trPr>
          <w:trHeight w:val="179"/>
        </w:trPr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12BE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Metal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ion</w:t>
            </w:r>
            <w:proofErr w:type="spellEnd"/>
          </w:p>
        </w:tc>
        <w:tc>
          <w:tcPr>
            <w:tcW w:w="52" w:type="dxa"/>
            <w:tcBorders>
              <w:top w:val="single" w:sz="4" w:space="0" w:color="000000"/>
              <w:bottom w:val="single" w:sz="4" w:space="0" w:color="000000"/>
            </w:tcBorders>
          </w:tcPr>
          <w:p w14:paraId="2204FEE2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2E13E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Source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E9C1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Sum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squares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(SS)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F6FFA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Degrees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freedom</w:t>
            </w:r>
            <w:proofErr w:type="spellEnd"/>
          </w:p>
          <w:p w14:paraId="5E877BA5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F6121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Mean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square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(MS)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DEFF4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B29A0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vertAlign w:val="subscript"/>
              </w:rPr>
              <w:t>tab</w:t>
            </w:r>
            <w:proofErr w:type="spellEnd"/>
          </w:p>
        </w:tc>
      </w:tr>
      <w:tr w:rsidR="00D4711B" w14:paraId="00828A8E" w14:textId="77777777" w:rsidTr="007E2F0C">
        <w:trPr>
          <w:trHeight w:val="179"/>
        </w:trPr>
        <w:tc>
          <w:tcPr>
            <w:tcW w:w="941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D046D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Ni(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II)</w:t>
            </w:r>
          </w:p>
        </w:tc>
        <w:tc>
          <w:tcPr>
            <w:tcW w:w="52" w:type="dxa"/>
            <w:tcBorders>
              <w:top w:val="single" w:sz="4" w:space="0" w:color="000000"/>
            </w:tcBorders>
          </w:tcPr>
          <w:p w14:paraId="118F8146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F0C55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(R)</w:t>
            </w:r>
          </w:p>
        </w:tc>
        <w:tc>
          <w:tcPr>
            <w:tcW w:w="1559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8F1AB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0,762858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1053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B2CE0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0,254286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5566F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14,91</w:t>
            </w:r>
          </w:p>
        </w:tc>
        <w:tc>
          <w:tcPr>
            <w:tcW w:w="85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97A0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4,35</w:t>
            </w:r>
          </w:p>
        </w:tc>
      </w:tr>
      <w:tr w:rsidR="00D4711B" w14:paraId="5828326F" w14:textId="77777777" w:rsidTr="007E2F0C">
        <w:trPr>
          <w:trHeight w:val="179"/>
        </w:trPr>
        <w:tc>
          <w:tcPr>
            <w:tcW w:w="94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A0A42" w14:textId="77777777" w:rsidR="00D4711B" w:rsidRDefault="00D4711B" w:rsidP="007E2F0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" w:type="dxa"/>
          </w:tcPr>
          <w:p w14:paraId="3B3840F2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06761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Residual (r)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AE622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0,119312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B5D6D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BE57A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0,017045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F7313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EA68C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711B" w14:paraId="579049EA" w14:textId="77777777" w:rsidTr="007E2F0C">
        <w:trPr>
          <w:trHeight w:val="179"/>
        </w:trPr>
        <w:tc>
          <w:tcPr>
            <w:tcW w:w="94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3A38B" w14:textId="77777777" w:rsidR="00D4711B" w:rsidRDefault="00D4711B" w:rsidP="007E2F0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" w:type="dxa"/>
          </w:tcPr>
          <w:p w14:paraId="0745CF76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48BAE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Lack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fit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F5353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0,038192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C6B12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47C2A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0,019096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C1CF2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F208A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711B" w14:paraId="1EA1849F" w14:textId="77777777" w:rsidTr="007E2F0C">
        <w:trPr>
          <w:trHeight w:val="179"/>
        </w:trPr>
        <w:tc>
          <w:tcPr>
            <w:tcW w:w="94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728B" w14:textId="77777777" w:rsidR="00D4711B" w:rsidRDefault="00D4711B" w:rsidP="007E2F0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" w:type="dxa"/>
          </w:tcPr>
          <w:p w14:paraId="55E724D9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D7752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Pure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error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73A24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0,000072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E3724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64588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0,000036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64A00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A270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711B" w14:paraId="7A50654E" w14:textId="77777777" w:rsidTr="007E2F0C">
        <w:trPr>
          <w:trHeight w:val="179"/>
        </w:trPr>
        <w:tc>
          <w:tcPr>
            <w:tcW w:w="941" w:type="dxa"/>
            <w:vMerge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98AC0" w14:textId="77777777" w:rsidR="00D4711B" w:rsidRDefault="00D4711B" w:rsidP="007E2F0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" w:type="dxa"/>
          </w:tcPr>
          <w:p w14:paraId="2CFCAA10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4F822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SS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025C3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0,882170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59BF5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CD1FC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06B11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83FB1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  <w:tr w:rsidR="00D4711B" w14:paraId="4170D00B" w14:textId="77777777" w:rsidTr="007E2F0C">
        <w:trPr>
          <w:trHeight w:val="179"/>
        </w:trPr>
        <w:tc>
          <w:tcPr>
            <w:tcW w:w="941" w:type="dxa"/>
            <w:vMerge w:val="restart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B52C6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Cd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II)</w:t>
            </w:r>
          </w:p>
        </w:tc>
        <w:tc>
          <w:tcPr>
            <w:tcW w:w="52" w:type="dxa"/>
          </w:tcPr>
          <w:p w14:paraId="59B3766E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34795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Regression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(R)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DEF01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0,557341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6C4F7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F1C23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0,185780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2D7A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5,48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7516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4,35</w:t>
            </w:r>
          </w:p>
        </w:tc>
      </w:tr>
      <w:tr w:rsidR="00D4711B" w14:paraId="581B15F8" w14:textId="77777777" w:rsidTr="007E2F0C">
        <w:trPr>
          <w:trHeight w:val="179"/>
        </w:trPr>
        <w:tc>
          <w:tcPr>
            <w:tcW w:w="94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03EC" w14:textId="77777777" w:rsidR="00D4711B" w:rsidRDefault="00D4711B" w:rsidP="007E2F0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" w:type="dxa"/>
          </w:tcPr>
          <w:p w14:paraId="6FA54AF9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A3548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Residual (r)</w:t>
            </w: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AEAB0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0,237146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A527B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B0BC7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0,033878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FBBFE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CBED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711B" w14:paraId="2800ADA7" w14:textId="77777777" w:rsidTr="007E2F0C">
        <w:trPr>
          <w:trHeight w:val="179"/>
        </w:trPr>
        <w:tc>
          <w:tcPr>
            <w:tcW w:w="94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6A0E4" w14:textId="77777777" w:rsidR="00D4711B" w:rsidRDefault="00D4711B" w:rsidP="007E2F0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" w:type="dxa"/>
          </w:tcPr>
          <w:p w14:paraId="3EF6FD7B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7296F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Lack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fit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D4152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0,028471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FB0E5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20D51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0,014235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5CB3F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2FC29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4711B" w14:paraId="464CCDD0" w14:textId="77777777" w:rsidTr="007E2F0C">
        <w:trPr>
          <w:trHeight w:val="179"/>
        </w:trPr>
        <w:tc>
          <w:tcPr>
            <w:tcW w:w="94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2A3C7" w14:textId="77777777" w:rsidR="00D4711B" w:rsidRDefault="00D4711B" w:rsidP="007E2F0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" w:type="dxa"/>
          </w:tcPr>
          <w:p w14:paraId="0F21E768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739A7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Pure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error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9056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0,000176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D16D3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15F7D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0,000088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91925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9F5F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711B" w14:paraId="74D6E468" w14:textId="77777777" w:rsidTr="007E2F0C">
        <w:trPr>
          <w:trHeight w:val="179"/>
        </w:trPr>
        <w:tc>
          <w:tcPr>
            <w:tcW w:w="94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07749" w14:textId="77777777" w:rsidR="00D4711B" w:rsidRDefault="00D4711B" w:rsidP="007E2F0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" w:type="dxa"/>
            <w:tcBorders>
              <w:bottom w:val="single" w:sz="4" w:space="0" w:color="000000"/>
            </w:tcBorders>
          </w:tcPr>
          <w:p w14:paraId="5A6CF360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18B22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SS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3685A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0,794487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705BB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3CA40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2C1A1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B2929" w14:textId="77777777" w:rsidR="00D4711B" w:rsidRDefault="00D4711B" w:rsidP="007E2F0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</w:tc>
      </w:tr>
    </w:tbl>
    <w:p w14:paraId="730553CD" w14:textId="77777777" w:rsidR="00D4711B" w:rsidRPr="007E57E8" w:rsidRDefault="00D4711B" w:rsidP="00D4711B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14:paraId="2E6CE093" w14:textId="77777777" w:rsidR="00D4711B" w:rsidRPr="007E57E8" w:rsidRDefault="00D4711B" w:rsidP="00D4711B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</w:p>
    <w:p w14:paraId="21F0400B" w14:textId="77777777" w:rsidR="00D4711B" w:rsidRPr="007E57E8" w:rsidRDefault="00D4711B" w:rsidP="00D4711B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</w:p>
    <w:p w14:paraId="18D5BB44" w14:textId="77777777" w:rsidR="00D4711B" w:rsidRPr="007E57E8" w:rsidRDefault="00D4711B" w:rsidP="00D4711B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</w:p>
    <w:p w14:paraId="5A7DEE4D" w14:textId="77777777" w:rsidR="00D4711B" w:rsidRPr="007E57E8" w:rsidRDefault="00D4711B" w:rsidP="00D4711B">
      <w:pPr>
        <w:spacing w:after="0" w:line="360" w:lineRule="auto"/>
        <w:rPr>
          <w:rFonts w:ascii="Times New Roman" w:eastAsia="Times New Roman" w:hAnsi="Times New Roman" w:cs="Times New Roman"/>
          <w:lang w:val="en-US"/>
        </w:rPr>
      </w:pPr>
    </w:p>
    <w:p w14:paraId="5DCBE6BD" w14:textId="77777777" w:rsidR="00D4711B" w:rsidRPr="007E57E8" w:rsidRDefault="00D4711B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7C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7D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7E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7F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80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81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82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83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84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092CF85" w14:textId="77777777" w:rsidR="001D1780" w:rsidRPr="007E57E8" w:rsidRDefault="001D1780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23E52DBB" w14:textId="77777777" w:rsidR="007E57E8" w:rsidRPr="007F3A85" w:rsidRDefault="007E57E8" w:rsidP="007E57E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DE7963">
        <w:rPr>
          <w:rFonts w:ascii="Times New Roman" w:eastAsia="Times New Roman" w:hAnsi="Times New Roman"/>
          <w:color w:val="000000"/>
          <w:lang w:val="en-US"/>
        </w:rPr>
        <w:lastRenderedPageBreak/>
        <w:br/>
      </w:r>
      <w:r w:rsidRPr="007F3A85">
        <w:rPr>
          <w:rFonts w:ascii="Times New Roman" w:eastAsia="Times New Roman" w:hAnsi="Times New Roman"/>
          <w:noProof/>
          <w:sz w:val="24"/>
          <w:szCs w:val="24"/>
          <w:bdr w:val="none" w:sz="0" w:space="0" w:color="auto" w:frame="1"/>
        </w:rPr>
        <w:drawing>
          <wp:inline distT="0" distB="0" distL="0" distR="0" wp14:anchorId="219865A3" wp14:editId="6E7FEF0F">
            <wp:extent cx="3486785" cy="249174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8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A85">
        <w:rPr>
          <w:rFonts w:ascii="Times New Roman" w:eastAsia="Times New Roman" w:hAnsi="Times New Roman"/>
          <w:sz w:val="24"/>
          <w:szCs w:val="24"/>
        </w:rPr>
        <w:br/>
      </w:r>
    </w:p>
    <w:p w14:paraId="2A181A21" w14:textId="7887C955" w:rsidR="007E57E8" w:rsidRDefault="007E57E8" w:rsidP="007E57E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lang w:val="en-US"/>
        </w:rPr>
      </w:pPr>
      <w:r w:rsidRPr="007F3A85">
        <w:rPr>
          <w:rFonts w:ascii="Times New Roman" w:eastAsia="Times New Roman" w:hAnsi="Times New Roman"/>
          <w:color w:val="000000"/>
          <w:lang w:val="en-US"/>
        </w:rPr>
        <w:t xml:space="preserve">Fig. </w:t>
      </w:r>
      <w:r>
        <w:rPr>
          <w:rFonts w:ascii="Times New Roman" w:eastAsia="Times New Roman" w:hAnsi="Times New Roman"/>
          <w:color w:val="000000"/>
          <w:lang w:val="en-US"/>
        </w:rPr>
        <w:t>S.1.</w:t>
      </w:r>
      <w:r w:rsidRPr="007F3A85">
        <w:rPr>
          <w:rFonts w:ascii="Times New Roman" w:eastAsia="Times New Roman" w:hAnsi="Times New Roman"/>
          <w:color w:val="000000"/>
          <w:lang w:val="en-US"/>
        </w:rPr>
        <w:t xml:space="preserve"> XRD pattern of the PA</w:t>
      </w:r>
      <w:r w:rsidR="00EF0AC0">
        <w:rPr>
          <w:rFonts w:ascii="Times New Roman" w:eastAsia="Times New Roman" w:hAnsi="Times New Roman"/>
          <w:color w:val="000000"/>
          <w:lang w:val="en-US"/>
        </w:rPr>
        <w:t>B</w:t>
      </w:r>
    </w:p>
    <w:p w14:paraId="79AF2A7E" w14:textId="77777777" w:rsidR="007E57E8" w:rsidRDefault="007E57E8" w:rsidP="007E57E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en-US"/>
        </w:rPr>
      </w:pPr>
    </w:p>
    <w:p w14:paraId="4FFE210E" w14:textId="77777777" w:rsidR="007E57E8" w:rsidRDefault="007E57E8" w:rsidP="007E57E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6C0E6A" w14:textId="77777777" w:rsidR="00D4711B" w:rsidRDefault="00D4711B" w:rsidP="007E57E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D35C4D4" w14:textId="77777777" w:rsidR="00D4711B" w:rsidRDefault="00D4711B" w:rsidP="007E57E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7EFBFA7" w14:textId="77777777" w:rsidR="00D4711B" w:rsidRDefault="00D4711B" w:rsidP="007E57E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1B6572A" w14:textId="77777777" w:rsidR="00D4711B" w:rsidRDefault="00D4711B" w:rsidP="007E57E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D9F6EEE" w14:textId="77777777" w:rsidR="00D4711B" w:rsidRDefault="00D4711B" w:rsidP="007E57E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3BFDB2B" w14:textId="77777777" w:rsidR="00D4711B" w:rsidRPr="007F3A85" w:rsidRDefault="00D4711B" w:rsidP="007E57E8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4"/>
        <w:gridCol w:w="4068"/>
      </w:tblGrid>
      <w:tr w:rsidR="008845F1" w:rsidRPr="00C75BC2" w14:paraId="50AD0793" w14:textId="77777777" w:rsidTr="00E33FDA">
        <w:trPr>
          <w:trHeight w:val="2835"/>
          <w:jc w:val="center"/>
        </w:trPr>
        <w:tc>
          <w:tcPr>
            <w:tcW w:w="3727" w:type="dxa"/>
          </w:tcPr>
          <w:p w14:paraId="6346E489" w14:textId="40EDFF77" w:rsidR="007E57E8" w:rsidRPr="00C75BC2" w:rsidRDefault="008845F1" w:rsidP="00E33FDA">
            <w:pPr>
              <w:rPr>
                <w:rFonts w:ascii="Times New Roman" w:hAnsi="Times New Roman" w:cs="Times New Roman"/>
              </w:rPr>
            </w:pPr>
            <w:r w:rsidRPr="00C75BC2">
              <w:rPr>
                <w:rFonts w:ascii="Times New Roman" w:eastAsia="Calibri" w:hAnsi="Times New Roman" w:cs="Times New Roman"/>
                <w:lang w:val="pt-BR"/>
              </w:rPr>
              <w:object w:dxaOrig="3514" w:dyaOrig="2949" w14:anchorId="1AB54D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6.25pt;height:147.75pt" o:ole="">
                  <v:imagedata r:id="rId6" o:title=""/>
                </v:shape>
                <o:OLEObject Type="Embed" ProgID="STATISTICA.Graph" ShapeID="_x0000_i1025" DrawAspect="Content" ObjectID="_1744710820" r:id="rId7">
                  <o:FieldCodes>\s</o:FieldCodes>
                </o:OLEObject>
              </w:object>
            </w:r>
          </w:p>
        </w:tc>
        <w:tc>
          <w:tcPr>
            <w:tcW w:w="3935" w:type="dxa"/>
          </w:tcPr>
          <w:p w14:paraId="31BA3C6E" w14:textId="17B68066" w:rsidR="007E57E8" w:rsidRPr="00C75BC2" w:rsidRDefault="008845F1" w:rsidP="00E33FDA">
            <w:pPr>
              <w:keepNext/>
              <w:rPr>
                <w:rFonts w:ascii="Times New Roman" w:hAnsi="Times New Roman" w:cs="Times New Roman"/>
              </w:rPr>
            </w:pPr>
            <w:r w:rsidRPr="00C75BC2">
              <w:rPr>
                <w:rFonts w:ascii="Times New Roman" w:eastAsia="Calibri" w:hAnsi="Times New Roman" w:cs="Times New Roman"/>
                <w:lang w:val="pt-BR"/>
              </w:rPr>
              <w:object w:dxaOrig="3855" w:dyaOrig="3069" w14:anchorId="3A35CD80">
                <v:shape id="_x0000_i1026" type="#_x0000_t75" style="width:192.75pt;height:153pt" o:ole="">
                  <v:imagedata r:id="rId8" o:title=""/>
                </v:shape>
                <o:OLEObject Type="Embed" ProgID="STATISTICA.Graph" ShapeID="_x0000_i1026" DrawAspect="Content" ObjectID="_1744710821" r:id="rId9">
                  <o:FieldCodes>\s</o:FieldCodes>
                </o:OLEObject>
              </w:object>
            </w:r>
          </w:p>
        </w:tc>
      </w:tr>
    </w:tbl>
    <w:p w14:paraId="19087469" w14:textId="1F5F6708" w:rsidR="007E57E8" w:rsidRPr="000E2343" w:rsidRDefault="007E57E8" w:rsidP="007E57E8">
      <w:pPr>
        <w:spacing w:after="0" w:line="240" w:lineRule="auto"/>
        <w:ind w:firstLine="720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Fig S.2. </w:t>
      </w:r>
      <w:r w:rsidRPr="00C75BC2">
        <w:rPr>
          <w:rFonts w:ascii="Times New Roman" w:hAnsi="Times New Roman"/>
          <w:lang w:val="en-US"/>
        </w:rPr>
        <w:t xml:space="preserve">Effects of factors on (a) </w:t>
      </w:r>
      <w:r w:rsidRPr="008845F1">
        <w:rPr>
          <w:rFonts w:ascii="Times New Roman" w:hAnsi="Times New Roman"/>
          <w:b/>
          <w:bCs/>
          <w:lang w:val="en-US"/>
        </w:rPr>
        <w:t>Ni</w:t>
      </w:r>
      <w:r w:rsidRPr="00C75BC2">
        <w:rPr>
          <w:rFonts w:ascii="Times New Roman" w:hAnsi="Times New Roman"/>
          <w:lang w:val="en-US"/>
        </w:rPr>
        <w:t>(II) (b) Cd(II) removal using PA</w:t>
      </w:r>
      <w:r w:rsidR="00EF0AC0">
        <w:rPr>
          <w:rFonts w:ascii="Times New Roman" w:hAnsi="Times New Roman"/>
          <w:lang w:val="en-US"/>
        </w:rPr>
        <w:t>B</w:t>
      </w:r>
    </w:p>
    <w:sectPr w:rsidR="007E57E8" w:rsidRPr="000E2343">
      <w:pgSz w:w="11906" w:h="16838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0"/>
    <w:rsid w:val="00073BD3"/>
    <w:rsid w:val="001C3260"/>
    <w:rsid w:val="001D1780"/>
    <w:rsid w:val="007E57E8"/>
    <w:rsid w:val="008845F1"/>
    <w:rsid w:val="00A0357C"/>
    <w:rsid w:val="00B2245F"/>
    <w:rsid w:val="00D4711B"/>
    <w:rsid w:val="00EF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CF10"/>
  <w15:docId w15:val="{86ED577D-143A-413D-AD0E-343E8FEA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553C14"/>
    <w:pPr>
      <w:suppressAutoHyphens w:val="0"/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comgrade">
    <w:name w:val="Table Grid"/>
    <w:basedOn w:val="Tabelanormal"/>
    <w:uiPriority w:val="59"/>
    <w:rsid w:val="00081FF8"/>
    <w:pPr>
      <w:spacing w:after="0"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175969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7F3A8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oNslrqCIBz48uQDn7h5dMpZowQ==">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479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TALITA LORENA DA SILVA DO NASCIMENTO</dc:creator>
  <cp:lastModifiedBy>KARINE FONSECA</cp:lastModifiedBy>
  <cp:revision>8</cp:revision>
  <dcterms:created xsi:type="dcterms:W3CDTF">2022-04-04T15:28:00Z</dcterms:created>
  <dcterms:modified xsi:type="dcterms:W3CDTF">2023-05-04T16:05:00Z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225679de5b8614298763e95ad92425d7fc7e6a1cc90e7a5dfb9ad06b6a682563</vt:lpwstr>
  </property>
</Properties>
</file>