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08FE8" w14:textId="77777777" w:rsidR="003F6425" w:rsidRDefault="003F6425" w:rsidP="003F6425"/>
    <w:p w14:paraId="141D8536" w14:textId="77777777" w:rsidR="003F6425" w:rsidRPr="00E846FE" w:rsidRDefault="003F6425" w:rsidP="003F6425">
      <w:pPr>
        <w:rPr>
          <w:b/>
          <w:bCs/>
          <w:u w:val="single"/>
        </w:rPr>
      </w:pPr>
      <w:r>
        <w:rPr>
          <w:b/>
          <w:bCs/>
          <w:u w:val="single"/>
        </w:rPr>
        <w:t>Supplementary materials</w:t>
      </w:r>
    </w:p>
    <w:p w14:paraId="4B8C187F" w14:textId="77777777" w:rsidR="003F6425" w:rsidRDefault="003F6425" w:rsidP="003F6425">
      <w:pPr>
        <w:spacing w:line="480" w:lineRule="auto"/>
      </w:pPr>
    </w:p>
    <w:p w14:paraId="58949C99" w14:textId="77777777" w:rsidR="003F6425" w:rsidRDefault="003F6425" w:rsidP="003F6425">
      <w:pPr>
        <w:spacing w:line="480" w:lineRule="auto"/>
      </w:pPr>
      <w:r>
        <w:t xml:space="preserve">Supplementary Figure 1. Number of clinical advanced skills and number of clinical advanced skills where 60% or more of staff (optometrists) can perform per service. LVA, Low </w:t>
      </w:r>
      <w:proofErr w:type="gramStart"/>
      <w:r>
        <w:t>Vision;,</w:t>
      </w:r>
      <w:proofErr w:type="gramEnd"/>
      <w:r>
        <w:t xml:space="preserve"> </w:t>
      </w:r>
      <w:proofErr w:type="spellStart"/>
      <w:r>
        <w:t>Paeds</w:t>
      </w:r>
      <w:proofErr w:type="spellEnd"/>
      <w:r>
        <w:t>, Paediatrics; CL, Contact Lenses; MR, Medical Retina; UCC, Urgent Care Clinics, A&amp;E, Accident and Emergency.</w:t>
      </w:r>
    </w:p>
    <w:p w14:paraId="584878F7" w14:textId="77777777" w:rsidR="003F6425" w:rsidRDefault="003F6425" w:rsidP="003F6425"/>
    <w:p w14:paraId="6F557E55" w14:textId="77777777" w:rsidR="003F6425" w:rsidRDefault="003F6425" w:rsidP="003F6425">
      <w:pPr>
        <w:spacing w:line="480" w:lineRule="auto"/>
        <w:rPr>
          <w:b/>
          <w:bCs/>
        </w:rPr>
      </w:pPr>
    </w:p>
    <w:p w14:paraId="3DDC8495" w14:textId="77777777" w:rsidR="003F6425" w:rsidRDefault="003F6425" w:rsidP="003F6425">
      <w:pPr>
        <w:spacing w:line="480" w:lineRule="auto"/>
      </w:pPr>
      <w:r>
        <w:t xml:space="preserve">Supplementary Figure 2. Percentage of staff that could perform advanced skills in Cataract and were signed off. YAG, Yttrium aluminium garnet </w:t>
      </w:r>
    </w:p>
    <w:p w14:paraId="4FD70BCA" w14:textId="77777777" w:rsidR="003F6425" w:rsidRDefault="003F6425" w:rsidP="003F6425">
      <w:pPr>
        <w:spacing w:line="480" w:lineRule="auto"/>
        <w:rPr>
          <w:b/>
          <w:bCs/>
        </w:rPr>
      </w:pPr>
    </w:p>
    <w:p w14:paraId="07EC1F0D" w14:textId="77777777" w:rsidR="003F6425" w:rsidRDefault="003F6425" w:rsidP="003F6425">
      <w:pPr>
        <w:spacing w:line="480" w:lineRule="auto"/>
        <w:rPr>
          <w:b/>
          <w:bCs/>
        </w:rPr>
      </w:pPr>
    </w:p>
    <w:p w14:paraId="086FE0F6" w14:textId="77777777" w:rsidR="003F6425" w:rsidRDefault="003F6425" w:rsidP="003F6425">
      <w:pPr>
        <w:spacing w:line="480" w:lineRule="auto"/>
      </w:pPr>
      <w:r>
        <w:t>Supplementary Figure 3. Percentage of staff that could perform advanced skills in Glaucoma and were signed off. SLT, Selective Laser Trabeculoplasty; YAG, Yttrium aluminium garnet</w:t>
      </w:r>
    </w:p>
    <w:p w14:paraId="4715E96D" w14:textId="77777777" w:rsidR="003F6425" w:rsidRDefault="003F6425" w:rsidP="003F6425">
      <w:pPr>
        <w:spacing w:line="480" w:lineRule="auto"/>
        <w:rPr>
          <w:b/>
          <w:bCs/>
        </w:rPr>
      </w:pPr>
    </w:p>
    <w:p w14:paraId="2EA8CCF2" w14:textId="77777777" w:rsidR="003F6425" w:rsidRDefault="003F6425" w:rsidP="003F6425"/>
    <w:p w14:paraId="1CCB2B4B" w14:textId="77777777" w:rsidR="003F6425" w:rsidRDefault="003F6425" w:rsidP="003F6425">
      <w:pPr>
        <w:spacing w:line="480" w:lineRule="auto"/>
        <w:rPr>
          <w:b/>
          <w:bCs/>
        </w:rPr>
      </w:pPr>
    </w:p>
    <w:p w14:paraId="3948ABBF" w14:textId="77777777" w:rsidR="003F6425" w:rsidRDefault="003F6425" w:rsidP="003F6425">
      <w:pPr>
        <w:spacing w:line="480" w:lineRule="auto"/>
      </w:pPr>
      <w:r>
        <w:t>Supplementary Figure 4. Percentage of staff that could perform advanced skills in Paediatrics and were signed off. OCT, Optical Coherence Tomography</w:t>
      </w:r>
    </w:p>
    <w:p w14:paraId="33F18D83" w14:textId="77777777" w:rsidR="003F6425" w:rsidRDefault="003F6425" w:rsidP="003F6425">
      <w:pPr>
        <w:spacing w:line="480" w:lineRule="auto"/>
        <w:rPr>
          <w:b/>
          <w:bCs/>
        </w:rPr>
      </w:pPr>
    </w:p>
    <w:p w14:paraId="54CEAD3C" w14:textId="77777777" w:rsidR="003F6425" w:rsidRDefault="003F6425" w:rsidP="003F6425">
      <w:pPr>
        <w:spacing w:line="480" w:lineRule="auto"/>
      </w:pPr>
      <w:r>
        <w:t xml:space="preserve">Supplementary Figure 5. Percentage of staff that could perform advanced skills in Low Vision and were signed off. </w:t>
      </w:r>
    </w:p>
    <w:p w14:paraId="17D8BE0D" w14:textId="77777777" w:rsidR="003F6425" w:rsidRDefault="003F6425" w:rsidP="003F6425">
      <w:pPr>
        <w:spacing w:line="480" w:lineRule="auto"/>
        <w:rPr>
          <w:b/>
          <w:bCs/>
        </w:rPr>
      </w:pPr>
    </w:p>
    <w:p w14:paraId="70FFB7BC" w14:textId="77777777" w:rsidR="003F6425" w:rsidRDefault="003F6425" w:rsidP="003F6425">
      <w:pPr>
        <w:spacing w:line="480" w:lineRule="auto"/>
        <w:rPr>
          <w:b/>
          <w:bCs/>
        </w:rPr>
      </w:pPr>
    </w:p>
    <w:p w14:paraId="1D389E49" w14:textId="77777777" w:rsidR="003F6425" w:rsidRDefault="003F6425" w:rsidP="003F6425">
      <w:pPr>
        <w:spacing w:line="480" w:lineRule="auto"/>
      </w:pPr>
      <w:r>
        <w:t>Supplementary Figure 6. Percentage of staff that could perform advanced skills in External Disease and were signed off. OCT, Optical Coherence Tomography</w:t>
      </w:r>
    </w:p>
    <w:p w14:paraId="201D1B15" w14:textId="77777777" w:rsidR="003F6425" w:rsidRDefault="003F6425" w:rsidP="003F6425"/>
    <w:p w14:paraId="17A4AFD3" w14:textId="77777777" w:rsidR="003F6425" w:rsidRDefault="003F6425" w:rsidP="003F6425">
      <w:pPr>
        <w:spacing w:line="480" w:lineRule="auto"/>
        <w:rPr>
          <w:b/>
          <w:bCs/>
        </w:rPr>
      </w:pPr>
    </w:p>
    <w:p w14:paraId="23F9F829" w14:textId="77777777" w:rsidR="003F6425" w:rsidRDefault="003F6425" w:rsidP="003F6425">
      <w:pPr>
        <w:spacing w:line="480" w:lineRule="auto"/>
      </w:pPr>
      <w:r>
        <w:t>Supplementary Figure 7. Percentage of staff that could perform advanced skills in Urgent Care Clinics and were signed off. OCT, Optical Coherence Tomography</w:t>
      </w:r>
    </w:p>
    <w:p w14:paraId="47B213D0" w14:textId="77777777" w:rsidR="003F6425" w:rsidRDefault="003F6425" w:rsidP="003F6425">
      <w:pPr>
        <w:spacing w:line="480" w:lineRule="auto"/>
        <w:rPr>
          <w:b/>
          <w:bCs/>
        </w:rPr>
      </w:pPr>
    </w:p>
    <w:p w14:paraId="15AEE104" w14:textId="77777777" w:rsidR="003F6425" w:rsidRDefault="003F6425" w:rsidP="003F6425">
      <w:pPr>
        <w:spacing w:line="480" w:lineRule="auto"/>
      </w:pPr>
      <w:r>
        <w:t xml:space="preserve">Supplementary Figure 8. Percentage of staff that could perform advanced skills in Medical Retina and were signed off. </w:t>
      </w:r>
    </w:p>
    <w:p w14:paraId="70FB10BF" w14:textId="77777777" w:rsidR="003F6425" w:rsidRDefault="003F6425" w:rsidP="003F6425">
      <w:pPr>
        <w:spacing w:line="480" w:lineRule="auto"/>
      </w:pPr>
    </w:p>
    <w:p w14:paraId="6ABE555D" w14:textId="77777777" w:rsidR="003F6425" w:rsidRDefault="003F6425" w:rsidP="003F6425">
      <w:pPr>
        <w:spacing w:line="480" w:lineRule="auto"/>
      </w:pPr>
      <w:r>
        <w:t xml:space="preserve">Supplementary Figure 9. Percentage of staff that could perform advanced skills in Contact Lenses. </w:t>
      </w:r>
    </w:p>
    <w:p w14:paraId="22DDB2DE" w14:textId="77777777" w:rsidR="003F6425" w:rsidRPr="00AC6183" w:rsidRDefault="003F6425" w:rsidP="003F6425">
      <w:pPr>
        <w:rPr>
          <w:b/>
          <w:bCs/>
        </w:rPr>
      </w:pPr>
      <w:r w:rsidRPr="00AC6183">
        <w:rPr>
          <w:b/>
          <w:bCs/>
        </w:rPr>
        <w:t>Supplementary 1</w:t>
      </w:r>
    </w:p>
    <w:p w14:paraId="2E23BF93" w14:textId="77777777" w:rsidR="003F6425" w:rsidRDefault="003F6425" w:rsidP="003F6425">
      <w:r>
        <w:t xml:space="preserve">Accreditation </w:t>
      </w:r>
      <w:r w:rsidRPr="00923639">
        <w:t>(</w:t>
      </w:r>
      <w:r>
        <w:t xml:space="preserve">either </w:t>
      </w:r>
      <w:r w:rsidRPr="00923639">
        <w:t xml:space="preserve">through external or internal </w:t>
      </w:r>
      <w:r>
        <w:t xml:space="preserve">frameworks) of clinical advanced skills for the following services with respect to the </w:t>
      </w:r>
      <w:r w:rsidRPr="00923639">
        <w:t>optometrists</w:t>
      </w:r>
      <w:r>
        <w:t xml:space="preserve"> employed  (median, IQR): </w:t>
      </w:r>
      <w:r w:rsidRPr="00923639">
        <w:t>Paediatrics</w:t>
      </w:r>
      <w:r>
        <w:t xml:space="preserve">  2.6% (0%-42.1%), LVA </w:t>
      </w:r>
      <w:r w:rsidRPr="00923639">
        <w:t xml:space="preserve"> </w:t>
      </w:r>
      <w:r>
        <w:t xml:space="preserve">31.0% (12.1%-41.4%), External 28.3% (7.5%-36.7%), A&amp;E 30.8% (15.4%-38.5),  UCC 26.7% (13.3%-46.7%), Cataract 35.3% (5.9%-47.1%), Medical Retina 1.4% (0%-10.8%) and </w:t>
      </w:r>
      <w:r w:rsidRPr="00B24B8E">
        <w:t>Glaucoma</w:t>
      </w:r>
      <w:r>
        <w:t xml:space="preserve"> 3.5% (1.8%-8.8%) .</w:t>
      </w:r>
    </w:p>
    <w:p w14:paraId="2C792479" w14:textId="77777777" w:rsidR="003F6425" w:rsidRDefault="003F6425" w:rsidP="003F6425">
      <w:r>
        <w:t xml:space="preserve">As only one optometrist reported working in the uveitis service and three in adnexal further analysis was not conducted for these sub-specialty areas. </w:t>
      </w:r>
    </w:p>
    <w:p w14:paraId="3E790708" w14:textId="77777777" w:rsidR="003F6425" w:rsidRDefault="003F6425" w:rsidP="003F6425"/>
    <w:p w14:paraId="440F85EA" w14:textId="77777777" w:rsidR="003F6425" w:rsidRPr="00AD31EB" w:rsidRDefault="003F6425" w:rsidP="003F6425">
      <w:r w:rsidRPr="008A4773">
        <w:t xml:space="preserve">11 staff members identified with education roles, where 9 members were allocated one dedicated education session. </w:t>
      </w:r>
      <w:r>
        <w:t xml:space="preserve">Three optometrists had achieved the fellowship accreditation with the Higher Education Academy and there were 3 that were working towards this. </w:t>
      </w:r>
      <w:r w:rsidRPr="008A4773">
        <w:t>There was insufficient data to conduct inferential analysis as only one respondent completed the relevant fields related to courses attended or educational research published.</w:t>
      </w:r>
      <w:r>
        <w:t xml:space="preserve">  </w:t>
      </w:r>
    </w:p>
    <w:p w14:paraId="22912AD7" w14:textId="77777777" w:rsidR="003F6425" w:rsidRPr="00923639" w:rsidRDefault="003F6425" w:rsidP="003F6425"/>
    <w:p w14:paraId="26E58FB2" w14:textId="77777777" w:rsidR="00DA7417" w:rsidRDefault="00DA7417"/>
    <w:sectPr w:rsidR="00DA74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zNjA0NTY2NjM0MDdT0lEKTi0uzszPAykwrAUAEuZ39ywAAAA="/>
  </w:docVars>
  <w:rsids>
    <w:rsidRoot w:val="003F6425"/>
    <w:rsid w:val="003F6425"/>
    <w:rsid w:val="00DA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DF41C"/>
  <w15:chartTrackingRefBased/>
  <w15:docId w15:val="{B9CD1C78-BE98-49B6-948F-FE209418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425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Anish Jindal</dc:creator>
  <cp:keywords/>
  <dc:description/>
  <cp:lastModifiedBy>Anish Jindal</cp:lastModifiedBy>
  <cp:revision>1</cp:revision>
  <dcterms:created xsi:type="dcterms:W3CDTF">2023-05-15T13:15:00Z</dcterms:created>
  <dcterms:modified xsi:type="dcterms:W3CDTF">2023-05-15T13:16:00Z</dcterms:modified>
</cp:coreProperties>
</file>