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Supplementary</w:t>
      </w:r>
      <w:r>
        <w:rPr>
          <w:rFonts w:hint="eastAsia" w:ascii="Times New Roman" w:hAnsi="Times New Roman" w:cs="Times New Roman"/>
          <w:b/>
          <w:sz w:val="24"/>
        </w:rPr>
        <w:t xml:space="preserve"> Figure legends: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Supplementary</w:t>
      </w:r>
      <w:r>
        <w:rPr>
          <w:rFonts w:hint="eastAsia" w:ascii="Times New Roman" w:hAnsi="Times New Roman" w:cs="Times New Roman"/>
          <w:b/>
          <w:sz w:val="24"/>
        </w:rPr>
        <w:t xml:space="preserve"> Figure S1: Treatment with HES1 siRNA reduced the HES1 expression in CRC cells.</w:t>
      </w:r>
      <w:r>
        <w:rPr>
          <w:rFonts w:hint="eastAsia" w:ascii="Times New Roman" w:hAnsi="Times New Roman" w:cs="Times New Roman"/>
          <w:sz w:val="24"/>
        </w:rPr>
        <w:t xml:space="preserve"> (A) The protein expression of HES1 </w:t>
      </w:r>
      <w:r>
        <w:rPr>
          <w:rFonts w:ascii="Times New Roman" w:hAnsi="Times New Roman" w:cs="Times New Roman"/>
          <w:sz w:val="24"/>
        </w:rPr>
        <w:t>in HCT8 and HCT116 cells</w:t>
      </w:r>
      <w:r>
        <w:rPr>
          <w:rFonts w:hint="eastAsia" w:ascii="Times New Roman" w:hAnsi="Times New Roman" w:cs="Times New Roman"/>
          <w:sz w:val="24"/>
        </w:rPr>
        <w:t xml:space="preserve"> after transfection with HES1 siRNAs (si-1, si-2 and si-3). (A) The mRNA expression of HES1 </w:t>
      </w:r>
      <w:r>
        <w:rPr>
          <w:rFonts w:ascii="Times New Roman" w:hAnsi="Times New Roman" w:cs="Times New Roman"/>
          <w:sz w:val="24"/>
        </w:rPr>
        <w:t>in HCT8 and HCT116 cells</w:t>
      </w:r>
      <w:r>
        <w:rPr>
          <w:rFonts w:hint="eastAsia" w:ascii="Times New Roman" w:hAnsi="Times New Roman" w:cs="Times New Roman"/>
          <w:sz w:val="24"/>
        </w:rPr>
        <w:t xml:space="preserve"> after transfection with HES1 siRNAs (si-1, si-2 and si-3). </w:t>
      </w:r>
      <w:r>
        <w:rPr>
          <w:rFonts w:ascii="Times New Roman" w:hAnsi="Times New Roman" w:cs="Times New Roman"/>
          <w:sz w:val="24"/>
        </w:rPr>
        <w:t>The data represent the mean ±SD. *P&lt;0.05, **P&lt;0.01, ***P&lt;0.001.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eastAsia="TimesNewRomanPS-BoldMT" w:cs="Times New Roman"/>
          <w:b/>
          <w:color w:val="000000"/>
          <w:kern w:val="0"/>
          <w:sz w:val="24"/>
          <w:lang w:bidi="ar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</w:rPr>
        <w:t>S1</w:t>
      </w:r>
      <w:r>
        <w:rPr>
          <w:rFonts w:ascii="Times New Roman" w:hAnsi="Times New Roman" w:cs="Times New Roman"/>
          <w:b/>
          <w:bCs/>
          <w:sz w:val="24"/>
        </w:rPr>
        <w:t>：Primer sequences of RT-qPCR</w:t>
      </w:r>
      <w:r>
        <w:rPr>
          <w:rFonts w:hint="eastAsia" w:ascii="Times New Roman" w:hAnsi="Times New Roman" w:cs="Times New Roman"/>
          <w:b/>
          <w:bCs/>
          <w:sz w:val="24"/>
        </w:rPr>
        <w:t>.</w:t>
      </w:r>
    </w:p>
    <w:tbl>
      <w:tblPr>
        <w:tblStyle w:val="3"/>
        <w:tblW w:w="6799" w:type="dxa"/>
        <w:tblInd w:w="108" w:type="dxa"/>
        <w:tblBorders>
          <w:top w:val="single" w:color="auto" w:sz="18" w:space="0"/>
          <w:left w:val="none" w:color="auto" w:sz="0" w:space="0"/>
          <w:bottom w:val="single" w:color="auto" w:sz="18" w:space="0"/>
          <w:right w:val="single" w:color="auto" w:sz="1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8"/>
        <w:gridCol w:w="5141"/>
      </w:tblGrid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658" w:type="dxa"/>
            <w:tcBorders>
              <w:top w:val="single" w:color="auto" w:sz="18" w:space="0"/>
              <w:bottom w:val="single" w:color="auto" w:sz="18" w:space="0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Gene Name</w:t>
            </w:r>
          </w:p>
        </w:tc>
        <w:tc>
          <w:tcPr>
            <w:tcW w:w="5141" w:type="dxa"/>
            <w:tcBorders>
              <w:top w:val="single" w:color="auto" w:sz="18" w:space="0"/>
              <w:bottom w:val="single" w:color="auto" w:sz="18" w:space="0"/>
              <w:right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Primer Sequence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(5’-3’)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658" w:type="dxa"/>
            <w:vMerge w:val="restart"/>
            <w:tcBorders>
              <w:top w:val="single" w:color="auto" w:sz="18" w:space="0"/>
              <w:bottom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GAPDH</w:t>
            </w:r>
          </w:p>
        </w:tc>
        <w:tc>
          <w:tcPr>
            <w:tcW w:w="5141" w:type="dxa"/>
            <w:tcBorders>
              <w:top w:val="single" w:color="auto" w:sz="18" w:space="0"/>
              <w:bottom w:val="nil"/>
              <w:right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: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hd w:val="clear" w:color="auto" w:fill="FFFFFF"/>
              </w:rPr>
              <w:t xml:space="preserve"> GGAGCGAGATCCCTCCAAAAT 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658" w:type="dxa"/>
            <w:vMerge w:val="continue"/>
            <w:tcBorders>
              <w:top w:val="nil"/>
              <w:bottom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5141" w:type="dxa"/>
            <w:tcBorders>
              <w:top w:val="nil"/>
              <w:bottom w:val="nil"/>
              <w:right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 xml:space="preserve">R: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hd w:val="clear" w:color="auto" w:fill="FFFFFF"/>
              </w:rPr>
              <w:t>GGCTGTTGTCATACTTCTCATGG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658" w:type="dxa"/>
            <w:vMerge w:val="restart"/>
            <w:tcBorders>
              <w:top w:val="nil"/>
              <w:bottom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LDHA</w:t>
            </w:r>
          </w:p>
        </w:tc>
        <w:tc>
          <w:tcPr>
            <w:tcW w:w="5141" w:type="dxa"/>
            <w:tcBorders>
              <w:top w:val="nil"/>
              <w:bottom w:val="nil"/>
              <w:right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 xml:space="preserve">F: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hd w:val="clear" w:color="auto" w:fill="FFFFFF"/>
              </w:rPr>
              <w:t>ATGGCAACTCTAAAGGATCAGC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658" w:type="dxa"/>
            <w:vMerge w:val="continue"/>
            <w:tcBorders>
              <w:top w:val="nil"/>
              <w:bottom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5141" w:type="dxa"/>
            <w:tcBorders>
              <w:top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 xml:space="preserve">R: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hd w:val="clear" w:color="auto" w:fill="FFFFFF"/>
              </w:rPr>
              <w:t>CCAACCCCAACAACTGTAATCT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658" w:type="dxa"/>
            <w:vMerge w:val="restart"/>
            <w:tcBorders>
              <w:top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LDHB</w:t>
            </w:r>
          </w:p>
        </w:tc>
        <w:tc>
          <w:tcPr>
            <w:tcW w:w="5141" w:type="dxa"/>
            <w:tcBorders>
              <w:top w:val="nil"/>
              <w:right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hd w:val="clear" w:color="auto" w:fill="FFFFFF"/>
              </w:rPr>
              <w:t>F: TGGTATGGCGTGTGCTATCAG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658" w:type="dxa"/>
            <w:vMerge w:val="continue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5141" w:type="dxa"/>
            <w:tcBorders>
              <w:right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hd w:val="clear" w:color="auto" w:fill="FFFFFF"/>
              </w:rPr>
              <w:t>R: TTGGCGGTCACAGAATAATCTTT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658" w:type="dxa"/>
            <w:vMerge w:val="restart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GLUT1</w:t>
            </w:r>
          </w:p>
        </w:tc>
        <w:tc>
          <w:tcPr>
            <w:tcW w:w="5141" w:type="dxa"/>
            <w:tcBorders>
              <w:right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hd w:val="clear" w:color="auto" w:fill="FFFFFF"/>
              </w:rPr>
              <w:t>F: GGCCAAGAGTGTGCTAAAGAA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658" w:type="dxa"/>
            <w:vMerge w:val="continue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5141" w:type="dxa"/>
            <w:tcBorders>
              <w:right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hd w:val="clear" w:color="auto" w:fill="FFFFFF"/>
              </w:rPr>
              <w:t>R: ACAGCGTTGATGCCAGACAG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658" w:type="dxa"/>
            <w:vMerge w:val="restart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HK2</w:t>
            </w:r>
          </w:p>
        </w:tc>
        <w:tc>
          <w:tcPr>
            <w:tcW w:w="5141" w:type="dxa"/>
            <w:tcBorders>
              <w:right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hd w:val="clear" w:color="auto" w:fill="FFFFFF"/>
              </w:rPr>
              <w:t>F: GAGCCACCACTCACCCTACT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658" w:type="dxa"/>
            <w:vMerge w:val="continue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5141" w:type="dxa"/>
            <w:tcBorders>
              <w:right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hd w:val="clear" w:color="auto" w:fill="FFFFFF"/>
              </w:rPr>
              <w:t>R: CCAGGCATTCGGCAATGTG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658" w:type="dxa"/>
            <w:vMerge w:val="restart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PKM2</w:t>
            </w:r>
          </w:p>
        </w:tc>
        <w:tc>
          <w:tcPr>
            <w:tcW w:w="5141" w:type="dxa"/>
            <w:tcBorders>
              <w:right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hd w:val="clear" w:color="auto" w:fill="FFFFFF"/>
              </w:rPr>
              <w:t>F: ATGTCGAAGCCCCATAGTGAA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658" w:type="dxa"/>
            <w:vMerge w:val="continue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5141" w:type="dxa"/>
            <w:tcBorders>
              <w:right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hd w:val="clear" w:color="auto" w:fill="FFFFFF"/>
              </w:rPr>
              <w:t>R: TGGGTGGTGAATCAATGTCCA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658" w:type="dxa"/>
            <w:vMerge w:val="restart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PDK1</w:t>
            </w:r>
          </w:p>
        </w:tc>
        <w:tc>
          <w:tcPr>
            <w:tcW w:w="5141" w:type="dxa"/>
            <w:tcBorders>
              <w:right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hd w:val="clear" w:color="auto" w:fill="FFFFFF"/>
              </w:rPr>
              <w:t>F: CTGTGATACGGATCAGAAACCG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658" w:type="dxa"/>
            <w:vMerge w:val="continue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5141" w:type="dxa"/>
            <w:tcBorders>
              <w:right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hd w:val="clear" w:color="auto" w:fill="FFFFFF"/>
              </w:rPr>
              <w:t>R: TCCACCAAACAATAAAGAGTGCT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658" w:type="dxa"/>
            <w:vMerge w:val="restart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GLUT4</w:t>
            </w:r>
          </w:p>
        </w:tc>
        <w:tc>
          <w:tcPr>
            <w:tcW w:w="5141" w:type="dxa"/>
            <w:tcBorders>
              <w:right w:val="nil"/>
            </w:tcBorders>
            <w:vAlign w:val="bottom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F: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hd w:val="clear" w:color="auto" w:fill="FFFFFF"/>
              </w:rPr>
              <w:t>TGGGCGGCATGATTTCCTC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658" w:type="dxa"/>
            <w:vMerge w:val="continue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5141" w:type="dxa"/>
            <w:tcBorders>
              <w:right w:val="nil"/>
            </w:tcBorders>
            <w:vAlign w:val="bottom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R: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hd w:val="clear" w:color="auto" w:fill="FFFFFF"/>
              </w:rPr>
              <w:t>GCCAGGACATTGTTGACCAG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658" w:type="dxa"/>
            <w:vMerge w:val="restart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HIF1A</w:t>
            </w:r>
          </w:p>
        </w:tc>
        <w:tc>
          <w:tcPr>
            <w:tcW w:w="5141" w:type="dxa"/>
            <w:tcBorders>
              <w:right w:val="nil"/>
            </w:tcBorders>
            <w:vAlign w:val="bottom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F: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GAACGTCGAAAAGAAAAGTCTCG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ab/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658" w:type="dxa"/>
            <w:vMerge w:val="continue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5141" w:type="dxa"/>
            <w:tcBorders>
              <w:right w:val="nil"/>
            </w:tcBorders>
            <w:vAlign w:val="bottom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R: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CCTTATCAAGATGCGAACTCACA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ab/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658" w:type="dxa"/>
            <w:vMerge w:val="restart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HES1</w:t>
            </w:r>
          </w:p>
        </w:tc>
        <w:tc>
          <w:tcPr>
            <w:tcW w:w="5141" w:type="dxa"/>
            <w:tcBorders>
              <w:right w:val="nil"/>
            </w:tcBorders>
            <w:vAlign w:val="bottom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F: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TCAACACGACACCGGATAAAC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658" w:type="dxa"/>
            <w:vMerge w:val="continue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5141" w:type="dxa"/>
            <w:tcBorders>
              <w:right w:val="nil"/>
            </w:tcBorders>
            <w:vAlign w:val="bottom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R: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GCCGCGAGCTATCTTTCTTCA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ab/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mNzEwZTkwYzZmNGY3NWI4M2I3NzE5MTA3MzkwYzgifQ=="/>
  </w:docVars>
  <w:rsids>
    <w:rsidRoot w:val="250D776B"/>
    <w:rsid w:val="250D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2023-05-14T06:27:00Z</dcterms:created>
  <dc:creator>刺眼的疼</dc:creator>
  <cp:lastModifiedBy>刺眼的疼</cp:lastModifiedBy>
  <dcterms:modified xsi:type="dcterms:W3CDTF">2023-05-14T06:29:19Z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5CAE474B1D044E2AAD104D4656E03172_11</vt:lpwstr>
  </property>
</Properties>
</file>