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51941B" w14:textId="77777777" w:rsidR="00114B14" w:rsidRPr="00114B14" w:rsidRDefault="00114B14" w:rsidP="00114B14">
      <w:pPr>
        <w:spacing w:after="200" w:line="276" w:lineRule="auto"/>
        <w:rPr>
          <w:rFonts w:asciiTheme="majorBidi" w:hAnsiTheme="majorBidi" w:cstheme="majorBidi"/>
          <w:b/>
          <w:bCs/>
        </w:rPr>
      </w:pPr>
      <w:bookmarkStart w:id="0" w:name="_Hlk131718095"/>
      <w:r w:rsidRPr="00114B14">
        <w:rPr>
          <w:rFonts w:ascii="Times New Roman" w:eastAsia="Calibri" w:hAnsi="Times New Roman" w:cs="Times New Roman"/>
          <w:b/>
          <w:bCs/>
        </w:rPr>
        <w:t>Supplemental Materials</w:t>
      </w:r>
    </w:p>
    <w:p w14:paraId="1153030E" w14:textId="3FF35142" w:rsidR="00A475AB" w:rsidRPr="00E773BE" w:rsidRDefault="005A58D0" w:rsidP="00773C67">
      <w:pPr>
        <w:spacing w:after="200" w:line="276" w:lineRule="auto"/>
        <w:rPr>
          <w:rFonts w:ascii="Times New Roman" w:eastAsia="Calibri" w:hAnsi="Times New Roman" w:cs="Times New Roman"/>
        </w:rPr>
      </w:pPr>
      <w:r w:rsidRPr="00E773BE">
        <w:rPr>
          <w:rFonts w:ascii="Times New Roman" w:eastAsia="Calibri" w:hAnsi="Times New Roman" w:cs="Times New Roman"/>
          <w:b/>
          <w:bCs/>
        </w:rPr>
        <w:t>Genistein enhances NAD</w:t>
      </w:r>
      <w:r w:rsidRPr="00E773BE">
        <w:rPr>
          <w:rFonts w:ascii="Times New Roman" w:eastAsia="Calibri" w:hAnsi="Times New Roman" w:cs="Times New Roman"/>
          <w:b/>
          <w:bCs/>
          <w:vertAlign w:val="superscript"/>
        </w:rPr>
        <w:t>+</w:t>
      </w:r>
      <w:r w:rsidRPr="00E773BE">
        <w:rPr>
          <w:rFonts w:ascii="Times New Roman" w:eastAsia="Calibri" w:hAnsi="Times New Roman" w:cs="Times New Roman"/>
          <w:b/>
          <w:bCs/>
        </w:rPr>
        <w:t xml:space="preserve"> biosynthesis by binding to </w:t>
      </w:r>
      <w:r w:rsidR="001C120A" w:rsidRPr="00E773BE">
        <w:rPr>
          <w:rFonts w:ascii="Times New Roman" w:eastAsia="Calibri" w:hAnsi="Times New Roman" w:cs="Times New Roman"/>
          <w:b/>
          <w:bCs/>
        </w:rPr>
        <w:t>p</w:t>
      </w:r>
      <w:r w:rsidRPr="00E773BE">
        <w:rPr>
          <w:rFonts w:ascii="Times New Roman" w:eastAsia="Calibri" w:hAnsi="Times New Roman" w:cs="Times New Roman"/>
          <w:b/>
          <w:bCs/>
        </w:rPr>
        <w:t xml:space="preserve">rohibitin 1 and upregulating nicotinamide phosphoribosyltransferase </w:t>
      </w:r>
      <w:r w:rsidR="00EA2B62" w:rsidRPr="00E773BE">
        <w:rPr>
          <w:rFonts w:ascii="Times New Roman" w:eastAsia="Calibri" w:hAnsi="Times New Roman" w:cs="Times New Roman"/>
          <w:b/>
          <w:bCs/>
        </w:rPr>
        <w:t xml:space="preserve">(NAMPT) </w:t>
      </w:r>
      <w:r w:rsidRPr="00E773BE">
        <w:rPr>
          <w:rFonts w:ascii="Times New Roman" w:eastAsia="Calibri" w:hAnsi="Times New Roman" w:cs="Times New Roman"/>
          <w:b/>
          <w:bCs/>
        </w:rPr>
        <w:t>in adipocytes</w:t>
      </w:r>
      <w:bookmarkEnd w:id="0"/>
    </w:p>
    <w:p w14:paraId="62798D10" w14:textId="77777777" w:rsidR="00114B14" w:rsidRPr="00E773BE" w:rsidRDefault="00114B14" w:rsidP="00114B14">
      <w:pPr>
        <w:spacing w:after="200" w:line="276" w:lineRule="auto"/>
        <w:rPr>
          <w:rFonts w:ascii="Times New Roman" w:eastAsia="Calibri" w:hAnsi="Times New Roman" w:cs="Times New Roman"/>
        </w:rPr>
      </w:pPr>
      <w:r w:rsidRPr="00E773BE">
        <w:rPr>
          <w:rFonts w:ascii="Times New Roman" w:eastAsia="Calibri" w:hAnsi="Times New Roman" w:cs="Times New Roman"/>
        </w:rPr>
        <w:t xml:space="preserve">Shun </w:t>
      </w:r>
      <w:proofErr w:type="spellStart"/>
      <w:r w:rsidRPr="00E773BE">
        <w:rPr>
          <w:rFonts w:ascii="Times New Roman" w:eastAsia="Calibri" w:hAnsi="Times New Roman" w:cs="Times New Roman"/>
        </w:rPr>
        <w:t>Watanabe</w:t>
      </w:r>
      <w:r w:rsidRPr="00E773BE">
        <w:rPr>
          <w:rFonts w:ascii="Times New Roman" w:eastAsia="Calibri" w:hAnsi="Times New Roman" w:cs="Times New Roman"/>
          <w:vertAlign w:val="superscript"/>
        </w:rPr>
        <w:t>a</w:t>
      </w:r>
      <w:proofErr w:type="spellEnd"/>
      <w:r w:rsidRPr="00E773BE">
        <w:rPr>
          <w:rFonts w:ascii="Times New Roman" w:eastAsia="Calibri" w:hAnsi="Times New Roman" w:cs="Times New Roman"/>
        </w:rPr>
        <w:t xml:space="preserve">, </w:t>
      </w:r>
      <w:proofErr w:type="spellStart"/>
      <w:r w:rsidRPr="00E773BE">
        <w:rPr>
          <w:rFonts w:ascii="Times New Roman" w:eastAsia="Calibri" w:hAnsi="Times New Roman" w:cs="Times New Roman"/>
        </w:rPr>
        <w:t>Riki</w:t>
      </w:r>
      <w:proofErr w:type="spellEnd"/>
      <w:r w:rsidRPr="00E773BE">
        <w:rPr>
          <w:rFonts w:ascii="Times New Roman" w:eastAsia="Calibri" w:hAnsi="Times New Roman" w:cs="Times New Roman"/>
        </w:rPr>
        <w:t xml:space="preserve"> </w:t>
      </w:r>
      <w:proofErr w:type="spellStart"/>
      <w:r w:rsidRPr="00E773BE">
        <w:rPr>
          <w:rFonts w:ascii="Times New Roman" w:eastAsia="Calibri" w:hAnsi="Times New Roman" w:cs="Times New Roman"/>
        </w:rPr>
        <w:t>Haruyama</w:t>
      </w:r>
      <w:r w:rsidRPr="00E773BE">
        <w:rPr>
          <w:rFonts w:ascii="Times New Roman" w:eastAsia="Calibri" w:hAnsi="Times New Roman" w:cs="Times New Roman"/>
          <w:vertAlign w:val="superscript"/>
        </w:rPr>
        <w:t>b</w:t>
      </w:r>
      <w:proofErr w:type="spellEnd"/>
      <w:r w:rsidRPr="00E773BE">
        <w:rPr>
          <w:rFonts w:ascii="Times New Roman" w:eastAsia="Calibri" w:hAnsi="Times New Roman" w:cs="Times New Roman"/>
        </w:rPr>
        <w:t xml:space="preserve">, Koji </w:t>
      </w:r>
      <w:proofErr w:type="spellStart"/>
      <w:r w:rsidRPr="00E773BE">
        <w:rPr>
          <w:rFonts w:ascii="Times New Roman" w:eastAsia="Calibri" w:hAnsi="Times New Roman" w:cs="Times New Roman"/>
        </w:rPr>
        <w:t>Umezawa</w:t>
      </w:r>
      <w:r w:rsidRPr="00E773BE">
        <w:rPr>
          <w:rFonts w:ascii="Times New Roman" w:eastAsia="Calibri" w:hAnsi="Times New Roman" w:cs="Times New Roman"/>
          <w:vertAlign w:val="superscript"/>
        </w:rPr>
        <w:t>c</w:t>
      </w:r>
      <w:proofErr w:type="spellEnd"/>
      <w:r w:rsidRPr="00E773BE">
        <w:rPr>
          <w:rFonts w:ascii="Times New Roman" w:eastAsia="Calibri" w:hAnsi="Times New Roman" w:cs="Times New Roman"/>
        </w:rPr>
        <w:t xml:space="preserve">, </w:t>
      </w:r>
      <w:proofErr w:type="spellStart"/>
      <w:r w:rsidRPr="00E773BE">
        <w:rPr>
          <w:rFonts w:ascii="Times New Roman" w:eastAsia="Calibri" w:hAnsi="Times New Roman" w:cs="Times New Roman"/>
        </w:rPr>
        <w:t>Ikuo</w:t>
      </w:r>
      <w:proofErr w:type="spellEnd"/>
      <w:r w:rsidRPr="00E773BE">
        <w:rPr>
          <w:rFonts w:ascii="Times New Roman" w:eastAsia="Calibri" w:hAnsi="Times New Roman" w:cs="Times New Roman"/>
        </w:rPr>
        <w:t xml:space="preserve"> </w:t>
      </w:r>
      <w:proofErr w:type="spellStart"/>
      <w:proofErr w:type="gramStart"/>
      <w:r w:rsidRPr="00E773BE">
        <w:rPr>
          <w:rFonts w:ascii="Times New Roman" w:eastAsia="Calibri" w:hAnsi="Times New Roman" w:cs="Times New Roman"/>
        </w:rPr>
        <w:t>Tomioka</w:t>
      </w:r>
      <w:r w:rsidRPr="00E773BE">
        <w:rPr>
          <w:rFonts w:ascii="Times New Roman" w:eastAsia="Calibri" w:hAnsi="Times New Roman" w:cs="Times New Roman"/>
          <w:vertAlign w:val="superscript"/>
        </w:rPr>
        <w:t>a,b</w:t>
      </w:r>
      <w:proofErr w:type="spellEnd"/>
      <w:proofErr w:type="gramEnd"/>
      <w:r w:rsidRPr="00E773BE">
        <w:rPr>
          <w:rFonts w:ascii="Times New Roman" w:eastAsia="Calibri" w:hAnsi="Times New Roman" w:cs="Times New Roman"/>
        </w:rPr>
        <w:t xml:space="preserve">, </w:t>
      </w:r>
      <w:proofErr w:type="spellStart"/>
      <w:r w:rsidRPr="00E773BE">
        <w:rPr>
          <w:rFonts w:ascii="Times New Roman" w:eastAsia="Calibri" w:hAnsi="Times New Roman" w:cs="Times New Roman"/>
        </w:rPr>
        <w:t>Soichiro</w:t>
      </w:r>
      <w:proofErr w:type="spellEnd"/>
      <w:r w:rsidRPr="00E773BE">
        <w:rPr>
          <w:rFonts w:ascii="Times New Roman" w:eastAsia="Calibri" w:hAnsi="Times New Roman" w:cs="Times New Roman"/>
        </w:rPr>
        <w:t xml:space="preserve"> </w:t>
      </w:r>
      <w:proofErr w:type="spellStart"/>
      <w:r w:rsidRPr="00E773BE">
        <w:rPr>
          <w:rFonts w:ascii="Times New Roman" w:eastAsia="Calibri" w:hAnsi="Times New Roman" w:cs="Times New Roman"/>
        </w:rPr>
        <w:t>Nakamura</w:t>
      </w:r>
      <w:r w:rsidRPr="00E773BE">
        <w:rPr>
          <w:rFonts w:ascii="Times New Roman" w:eastAsia="Calibri" w:hAnsi="Times New Roman" w:cs="Times New Roman"/>
          <w:vertAlign w:val="superscript"/>
        </w:rPr>
        <w:t>b</w:t>
      </w:r>
      <w:proofErr w:type="spellEnd"/>
      <w:r w:rsidRPr="00E773BE">
        <w:rPr>
          <w:rFonts w:ascii="Times New Roman" w:eastAsia="Calibri" w:hAnsi="Times New Roman" w:cs="Times New Roman"/>
        </w:rPr>
        <w:t xml:space="preserve">, Shigeru </w:t>
      </w:r>
      <w:proofErr w:type="spellStart"/>
      <w:r w:rsidRPr="00E773BE">
        <w:rPr>
          <w:rFonts w:ascii="Times New Roman" w:eastAsia="Calibri" w:hAnsi="Times New Roman" w:cs="Times New Roman"/>
        </w:rPr>
        <w:t>Katayama</w:t>
      </w:r>
      <w:r w:rsidRPr="00E773BE">
        <w:rPr>
          <w:rFonts w:ascii="Times New Roman" w:eastAsia="Calibri" w:hAnsi="Times New Roman" w:cs="Times New Roman"/>
          <w:vertAlign w:val="superscript"/>
        </w:rPr>
        <w:t>c</w:t>
      </w:r>
      <w:proofErr w:type="spellEnd"/>
      <w:r w:rsidRPr="00E773BE">
        <w:rPr>
          <w:rFonts w:ascii="Times New Roman" w:eastAsia="Calibri" w:hAnsi="Times New Roman" w:cs="Times New Roman"/>
        </w:rPr>
        <w:t xml:space="preserve">, Takakazu </w:t>
      </w:r>
      <w:proofErr w:type="spellStart"/>
      <w:r w:rsidRPr="00E773BE">
        <w:rPr>
          <w:rFonts w:ascii="Times New Roman" w:eastAsia="Calibri" w:hAnsi="Times New Roman" w:cs="Times New Roman"/>
        </w:rPr>
        <w:t>Mitani</w:t>
      </w:r>
      <w:r w:rsidRPr="00E773BE">
        <w:rPr>
          <w:rFonts w:ascii="Times New Roman" w:eastAsia="Calibri" w:hAnsi="Times New Roman" w:cs="Times New Roman"/>
          <w:vertAlign w:val="superscript"/>
        </w:rPr>
        <w:t>a,b</w:t>
      </w:r>
      <w:proofErr w:type="spellEnd"/>
      <w:r w:rsidRPr="00E773BE">
        <w:rPr>
          <w:rFonts w:ascii="Times New Roman" w:eastAsia="Calibri" w:hAnsi="Times New Roman" w:cs="Times New Roman"/>
          <w:vertAlign w:val="superscript"/>
        </w:rPr>
        <w:t>*</w:t>
      </w:r>
    </w:p>
    <w:p w14:paraId="6C2596D8" w14:textId="77777777" w:rsidR="00114B14" w:rsidRPr="00E773BE" w:rsidRDefault="00114B14" w:rsidP="00114B14">
      <w:pPr>
        <w:spacing w:line="276" w:lineRule="auto"/>
        <w:rPr>
          <w:rFonts w:asciiTheme="majorBidi" w:hAnsiTheme="majorBidi" w:cstheme="majorBidi"/>
        </w:rPr>
      </w:pPr>
    </w:p>
    <w:p w14:paraId="7918DC38" w14:textId="77777777" w:rsidR="00114B14" w:rsidRPr="00E773BE" w:rsidRDefault="00114B14" w:rsidP="00114B14">
      <w:pPr>
        <w:spacing w:line="276" w:lineRule="auto"/>
        <w:rPr>
          <w:rFonts w:asciiTheme="majorBidi" w:hAnsiTheme="majorBidi" w:cstheme="majorBidi"/>
        </w:rPr>
      </w:pPr>
      <w:proofErr w:type="spellStart"/>
      <w:r w:rsidRPr="00E773BE">
        <w:rPr>
          <w:rFonts w:asciiTheme="majorBidi" w:hAnsiTheme="majorBidi" w:cstheme="majorBidi"/>
          <w:vertAlign w:val="superscript"/>
        </w:rPr>
        <w:t>a</w:t>
      </w:r>
      <w:r w:rsidRPr="00E773BE">
        <w:rPr>
          <w:rFonts w:asciiTheme="majorBidi" w:hAnsiTheme="majorBidi" w:cstheme="majorBidi"/>
        </w:rPr>
        <w:t>Graduate</w:t>
      </w:r>
      <w:proofErr w:type="spellEnd"/>
      <w:r w:rsidRPr="00E773BE">
        <w:rPr>
          <w:rFonts w:asciiTheme="majorBidi" w:hAnsiTheme="majorBidi" w:cstheme="majorBidi"/>
        </w:rPr>
        <w:t xml:space="preserve"> School of Science and Technology, Shinshu University, 8304 Minami-</w:t>
      </w:r>
      <w:proofErr w:type="spellStart"/>
      <w:r w:rsidRPr="00E773BE">
        <w:rPr>
          <w:rFonts w:asciiTheme="majorBidi" w:hAnsiTheme="majorBidi" w:cstheme="majorBidi"/>
        </w:rPr>
        <w:t>minowa</w:t>
      </w:r>
      <w:proofErr w:type="spellEnd"/>
      <w:r w:rsidRPr="00E773BE">
        <w:rPr>
          <w:rFonts w:asciiTheme="majorBidi" w:hAnsiTheme="majorBidi" w:cstheme="majorBidi"/>
        </w:rPr>
        <w:t xml:space="preserve">, </w:t>
      </w:r>
      <w:proofErr w:type="spellStart"/>
      <w:r w:rsidRPr="00E773BE">
        <w:rPr>
          <w:rFonts w:asciiTheme="majorBidi" w:hAnsiTheme="majorBidi" w:cstheme="majorBidi"/>
        </w:rPr>
        <w:t>Kamiina</w:t>
      </w:r>
      <w:proofErr w:type="spellEnd"/>
      <w:r w:rsidRPr="00E773BE">
        <w:rPr>
          <w:rFonts w:asciiTheme="majorBidi" w:hAnsiTheme="majorBidi" w:cstheme="majorBidi"/>
        </w:rPr>
        <w:t>, Nagano, 3994598, Japan.</w:t>
      </w:r>
    </w:p>
    <w:p w14:paraId="49C54502" w14:textId="77777777" w:rsidR="00114B14" w:rsidRPr="00E773BE" w:rsidRDefault="00114B14" w:rsidP="00114B14">
      <w:pPr>
        <w:spacing w:line="276" w:lineRule="auto"/>
        <w:rPr>
          <w:rFonts w:asciiTheme="majorBidi" w:hAnsiTheme="majorBidi" w:cstheme="majorBidi"/>
        </w:rPr>
      </w:pPr>
      <w:proofErr w:type="spellStart"/>
      <w:r w:rsidRPr="00E773BE">
        <w:rPr>
          <w:rFonts w:asciiTheme="majorBidi" w:hAnsiTheme="majorBidi" w:cstheme="majorBidi"/>
          <w:vertAlign w:val="superscript"/>
        </w:rPr>
        <w:t>b</w:t>
      </w:r>
      <w:r w:rsidRPr="00E773BE">
        <w:rPr>
          <w:rFonts w:asciiTheme="majorBidi" w:hAnsiTheme="majorBidi" w:cstheme="majorBidi"/>
        </w:rPr>
        <w:t>Department</w:t>
      </w:r>
      <w:proofErr w:type="spellEnd"/>
      <w:r w:rsidRPr="00E773BE">
        <w:rPr>
          <w:rFonts w:asciiTheme="majorBidi" w:hAnsiTheme="majorBidi" w:cstheme="majorBidi"/>
        </w:rPr>
        <w:t xml:space="preserve"> of Agricultural and Life Sciences, Faculty of Agriculture, Shinshu University, 8304 Minami-</w:t>
      </w:r>
      <w:proofErr w:type="spellStart"/>
      <w:r w:rsidRPr="00E773BE">
        <w:rPr>
          <w:rFonts w:asciiTheme="majorBidi" w:hAnsiTheme="majorBidi" w:cstheme="majorBidi"/>
        </w:rPr>
        <w:t>minowa</w:t>
      </w:r>
      <w:proofErr w:type="spellEnd"/>
      <w:r w:rsidRPr="00E773BE">
        <w:rPr>
          <w:rFonts w:asciiTheme="majorBidi" w:hAnsiTheme="majorBidi" w:cstheme="majorBidi"/>
        </w:rPr>
        <w:t xml:space="preserve">, </w:t>
      </w:r>
      <w:proofErr w:type="spellStart"/>
      <w:r w:rsidRPr="00E773BE">
        <w:rPr>
          <w:rFonts w:asciiTheme="majorBidi" w:hAnsiTheme="majorBidi" w:cstheme="majorBidi"/>
        </w:rPr>
        <w:t>Kamiina</w:t>
      </w:r>
      <w:proofErr w:type="spellEnd"/>
      <w:r w:rsidRPr="00E773BE">
        <w:rPr>
          <w:rFonts w:asciiTheme="majorBidi" w:hAnsiTheme="majorBidi" w:cstheme="majorBidi"/>
        </w:rPr>
        <w:t>, Nagano, 3994598, Japan.</w:t>
      </w:r>
    </w:p>
    <w:p w14:paraId="2FF53086" w14:textId="77777777" w:rsidR="00114B14" w:rsidRPr="00E773BE" w:rsidRDefault="00114B14" w:rsidP="00114B14">
      <w:pPr>
        <w:spacing w:line="276" w:lineRule="auto"/>
        <w:rPr>
          <w:rFonts w:asciiTheme="majorBidi" w:hAnsiTheme="majorBidi" w:cstheme="majorBidi"/>
          <w:vertAlign w:val="superscript"/>
        </w:rPr>
      </w:pPr>
      <w:proofErr w:type="spellStart"/>
      <w:r w:rsidRPr="00E773BE">
        <w:rPr>
          <w:rFonts w:asciiTheme="majorBidi" w:hAnsiTheme="majorBidi" w:cstheme="majorBidi"/>
          <w:vertAlign w:val="superscript"/>
        </w:rPr>
        <w:t>c</w:t>
      </w:r>
      <w:r w:rsidRPr="00E773BE">
        <w:rPr>
          <w:rFonts w:asciiTheme="majorBidi" w:hAnsiTheme="majorBidi" w:cstheme="majorBidi"/>
        </w:rPr>
        <w:t>Department</w:t>
      </w:r>
      <w:proofErr w:type="spellEnd"/>
      <w:r w:rsidRPr="00E773BE">
        <w:rPr>
          <w:rFonts w:asciiTheme="majorBidi" w:hAnsiTheme="majorBidi" w:cstheme="majorBidi"/>
        </w:rPr>
        <w:t xml:space="preserve"> of Biomolecular Innovation, Institute for Biomedical Sciences, Interdisciplinary Cluster for Cutting Edge Research, Shinshu University, </w:t>
      </w:r>
      <w:proofErr w:type="spellStart"/>
      <w:r w:rsidRPr="00E773BE">
        <w:rPr>
          <w:rFonts w:asciiTheme="majorBidi" w:hAnsiTheme="majorBidi" w:cstheme="majorBidi"/>
        </w:rPr>
        <w:t>Kamiina</w:t>
      </w:r>
      <w:proofErr w:type="spellEnd"/>
      <w:r w:rsidRPr="00E773BE">
        <w:rPr>
          <w:rFonts w:asciiTheme="majorBidi" w:hAnsiTheme="majorBidi" w:cstheme="majorBidi"/>
        </w:rPr>
        <w:t>, 8304 Minami-</w:t>
      </w:r>
      <w:proofErr w:type="spellStart"/>
      <w:r w:rsidRPr="00E773BE">
        <w:rPr>
          <w:rFonts w:asciiTheme="majorBidi" w:hAnsiTheme="majorBidi" w:cstheme="majorBidi"/>
        </w:rPr>
        <w:t>minowa</w:t>
      </w:r>
      <w:proofErr w:type="spellEnd"/>
      <w:r w:rsidRPr="00E773BE">
        <w:rPr>
          <w:rFonts w:asciiTheme="majorBidi" w:hAnsiTheme="majorBidi" w:cstheme="majorBidi"/>
        </w:rPr>
        <w:t xml:space="preserve">, </w:t>
      </w:r>
      <w:proofErr w:type="spellStart"/>
      <w:r w:rsidRPr="00E773BE">
        <w:rPr>
          <w:rFonts w:asciiTheme="majorBidi" w:hAnsiTheme="majorBidi" w:cstheme="majorBidi"/>
        </w:rPr>
        <w:t>Kamiina</w:t>
      </w:r>
      <w:proofErr w:type="spellEnd"/>
      <w:r w:rsidRPr="00E773BE">
        <w:rPr>
          <w:rFonts w:asciiTheme="majorBidi" w:hAnsiTheme="majorBidi" w:cstheme="majorBidi"/>
        </w:rPr>
        <w:t>, Nagano, Japan.</w:t>
      </w:r>
    </w:p>
    <w:p w14:paraId="6C535380" w14:textId="77777777" w:rsidR="00114B14" w:rsidRPr="00E773BE" w:rsidRDefault="00114B14" w:rsidP="00114B14">
      <w:pPr>
        <w:spacing w:line="276" w:lineRule="auto"/>
        <w:rPr>
          <w:rFonts w:asciiTheme="majorBidi" w:hAnsiTheme="majorBidi" w:cstheme="majorBidi"/>
        </w:rPr>
      </w:pPr>
    </w:p>
    <w:p w14:paraId="1E66DA64" w14:textId="231DF530" w:rsidR="001703A5" w:rsidRDefault="00114B14" w:rsidP="00114B14">
      <w:pPr>
        <w:pStyle w:val="Web"/>
        <w:spacing w:before="0" w:beforeAutospacing="0" w:after="0" w:afterAutospacing="0" w:line="276" w:lineRule="auto"/>
        <w:jc w:val="both"/>
        <w:textAlignment w:val="baseline"/>
        <w:rPr>
          <w:rFonts w:asciiTheme="majorBidi" w:hAnsiTheme="majorBidi" w:cstheme="majorBidi"/>
          <w:b/>
          <w:bCs/>
          <w:kern w:val="24"/>
        </w:rPr>
      </w:pPr>
      <w:r w:rsidRPr="00E773BE">
        <w:rPr>
          <w:rFonts w:ascii="Times New Roman" w:eastAsia="Calibri" w:hAnsi="Times New Roman" w:cs="Times New Roman"/>
          <w:vertAlign w:val="superscript"/>
        </w:rPr>
        <w:t>*</w:t>
      </w:r>
      <w:r w:rsidRPr="00E773BE">
        <w:rPr>
          <w:rFonts w:asciiTheme="majorBidi" w:hAnsiTheme="majorBidi" w:cstheme="majorBidi"/>
          <w:b/>
          <w:bCs/>
        </w:rPr>
        <w:t>Corresponding author</w:t>
      </w:r>
      <w:r w:rsidRPr="00E773BE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(</w:t>
      </w:r>
      <w:hyperlink r:id="rId8" w:history="1">
        <w:r w:rsidRPr="00114B14">
          <w:rPr>
            <w:rStyle w:val="a3"/>
            <w:rFonts w:asciiTheme="majorBidi" w:hAnsiTheme="majorBidi" w:cstheme="majorBidi"/>
            <w:color w:val="auto"/>
            <w:u w:val="none"/>
          </w:rPr>
          <w:t>mitani@shinshu-u.ac.jp</w:t>
        </w:r>
      </w:hyperlink>
      <w:r w:rsidRPr="00114B14">
        <w:rPr>
          <w:rFonts w:asciiTheme="majorBidi" w:hAnsiTheme="majorBidi" w:cstheme="majorBidi"/>
        </w:rPr>
        <w:t>)</w:t>
      </w:r>
    </w:p>
    <w:p w14:paraId="46A92891" w14:textId="11C91D01" w:rsidR="001703A5" w:rsidRDefault="001703A5" w:rsidP="00773C67">
      <w:pPr>
        <w:pStyle w:val="Web"/>
        <w:spacing w:before="0" w:beforeAutospacing="0" w:after="0" w:afterAutospacing="0" w:line="276" w:lineRule="auto"/>
        <w:jc w:val="both"/>
        <w:textAlignment w:val="baseline"/>
        <w:rPr>
          <w:rFonts w:asciiTheme="majorBidi" w:hAnsiTheme="majorBidi" w:cstheme="majorBidi"/>
          <w:b/>
          <w:bCs/>
          <w:kern w:val="24"/>
        </w:rPr>
      </w:pPr>
      <w:r>
        <w:rPr>
          <w:rFonts w:asciiTheme="majorBidi" w:hAnsiTheme="majorBidi" w:cstheme="majorBidi"/>
          <w:b/>
          <w:bCs/>
          <w:kern w:val="24"/>
        </w:rPr>
        <w:br w:type="page"/>
      </w:r>
    </w:p>
    <w:p w14:paraId="365A9700" w14:textId="77777777" w:rsidR="00114B14" w:rsidRDefault="00114B14" w:rsidP="00773C67">
      <w:pPr>
        <w:pStyle w:val="Web"/>
        <w:spacing w:before="0" w:beforeAutospacing="0" w:after="0" w:afterAutospacing="0" w:line="276" w:lineRule="auto"/>
        <w:jc w:val="both"/>
        <w:textAlignment w:val="baseline"/>
        <w:rPr>
          <w:rFonts w:asciiTheme="majorBidi" w:hAnsiTheme="majorBidi" w:cstheme="majorBidi"/>
          <w:b/>
          <w:bCs/>
          <w:kern w:val="24"/>
        </w:rPr>
      </w:pPr>
    </w:p>
    <w:p w14:paraId="0C480933" w14:textId="07143F22" w:rsidR="00114B14" w:rsidRDefault="00114B14" w:rsidP="00773C67">
      <w:pPr>
        <w:pStyle w:val="Web"/>
        <w:spacing w:before="0" w:beforeAutospacing="0" w:after="0" w:afterAutospacing="0" w:line="276" w:lineRule="auto"/>
        <w:jc w:val="both"/>
        <w:textAlignment w:val="baseline"/>
        <w:rPr>
          <w:rFonts w:asciiTheme="majorBidi" w:hAnsiTheme="majorBidi" w:cstheme="majorBidi"/>
          <w:b/>
          <w:bCs/>
          <w:kern w:val="24"/>
        </w:rPr>
      </w:pPr>
      <w:r>
        <w:rPr>
          <w:rFonts w:asciiTheme="majorBidi" w:hAnsiTheme="majorBidi" w:cstheme="majorBidi"/>
          <w:b/>
          <w:bCs/>
          <w:noProof/>
          <w:kern w:val="24"/>
        </w:rPr>
        <w:drawing>
          <wp:anchor distT="0" distB="0" distL="114300" distR="114300" simplePos="0" relativeHeight="251659264" behindDoc="0" locked="0" layoutInCell="1" allowOverlap="1" wp14:anchorId="540610D9" wp14:editId="1612175A">
            <wp:simplePos x="0" y="0"/>
            <wp:positionH relativeFrom="column">
              <wp:posOffset>390525</wp:posOffset>
            </wp:positionH>
            <wp:positionV relativeFrom="paragraph">
              <wp:posOffset>255298</wp:posOffset>
            </wp:positionV>
            <wp:extent cx="4568190" cy="1876425"/>
            <wp:effectExtent l="0" t="0" r="3810" b="317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819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650CF" w14:textId="57A3EEA2" w:rsidR="00114B14" w:rsidRDefault="00114B14" w:rsidP="00773C67">
      <w:pPr>
        <w:pStyle w:val="Web"/>
        <w:spacing w:before="0" w:beforeAutospacing="0" w:after="0" w:afterAutospacing="0" w:line="276" w:lineRule="auto"/>
        <w:jc w:val="both"/>
        <w:textAlignment w:val="baseline"/>
        <w:rPr>
          <w:rFonts w:asciiTheme="majorBidi" w:hAnsiTheme="majorBidi" w:cstheme="majorBidi"/>
          <w:b/>
          <w:bCs/>
          <w:kern w:val="24"/>
        </w:rPr>
      </w:pPr>
    </w:p>
    <w:p w14:paraId="6736DBF4" w14:textId="734F2BD0" w:rsidR="00114B14" w:rsidRDefault="00114B14" w:rsidP="00773C67">
      <w:pPr>
        <w:pStyle w:val="Web"/>
        <w:spacing w:before="0" w:beforeAutospacing="0" w:after="0" w:afterAutospacing="0" w:line="276" w:lineRule="auto"/>
        <w:jc w:val="both"/>
        <w:textAlignment w:val="baseline"/>
        <w:rPr>
          <w:rFonts w:asciiTheme="majorBidi" w:hAnsiTheme="majorBidi" w:cstheme="majorBidi"/>
          <w:b/>
          <w:bCs/>
          <w:kern w:val="24"/>
        </w:rPr>
      </w:pPr>
    </w:p>
    <w:p w14:paraId="34D7F087" w14:textId="63F347BE" w:rsidR="00114B14" w:rsidRDefault="00114B14" w:rsidP="00773C67">
      <w:pPr>
        <w:pStyle w:val="Web"/>
        <w:spacing w:before="0" w:beforeAutospacing="0" w:after="0" w:afterAutospacing="0" w:line="276" w:lineRule="auto"/>
        <w:jc w:val="both"/>
        <w:textAlignment w:val="baseline"/>
        <w:rPr>
          <w:rFonts w:asciiTheme="majorBidi" w:hAnsiTheme="majorBidi" w:cstheme="majorBidi"/>
          <w:b/>
          <w:bCs/>
          <w:kern w:val="24"/>
        </w:rPr>
      </w:pPr>
      <w:r>
        <w:rPr>
          <w:rFonts w:asciiTheme="majorBidi" w:hAnsiTheme="majorBidi" w:cstheme="majorBidi"/>
          <w:b/>
          <w:bCs/>
          <w:kern w:val="24"/>
        </w:rPr>
        <w:br w:type="page"/>
      </w:r>
    </w:p>
    <w:p w14:paraId="0EC7CC17" w14:textId="6D92D3E5" w:rsidR="001703A5" w:rsidRDefault="001703A5" w:rsidP="00773C67">
      <w:pPr>
        <w:pStyle w:val="Web"/>
        <w:spacing w:before="0" w:beforeAutospacing="0" w:after="0" w:afterAutospacing="0" w:line="276" w:lineRule="auto"/>
        <w:jc w:val="both"/>
        <w:textAlignment w:val="baseline"/>
        <w:rPr>
          <w:rFonts w:asciiTheme="majorBidi" w:hAnsiTheme="majorBidi" w:cstheme="majorBidi"/>
          <w:b/>
          <w:bCs/>
          <w:kern w:val="24"/>
        </w:rPr>
      </w:pPr>
      <w:r>
        <w:rPr>
          <w:rFonts w:asciiTheme="majorBidi" w:hAnsiTheme="majorBidi" w:cstheme="majorBidi"/>
          <w:b/>
          <w:bCs/>
          <w:noProof/>
          <w:kern w:val="24"/>
        </w:rPr>
        <w:drawing>
          <wp:anchor distT="0" distB="0" distL="114300" distR="114300" simplePos="0" relativeHeight="251660288" behindDoc="0" locked="0" layoutInCell="1" allowOverlap="1" wp14:anchorId="4E838C78" wp14:editId="419D175F">
            <wp:simplePos x="0" y="0"/>
            <wp:positionH relativeFrom="column">
              <wp:posOffset>88265</wp:posOffset>
            </wp:positionH>
            <wp:positionV relativeFrom="paragraph">
              <wp:posOffset>0</wp:posOffset>
            </wp:positionV>
            <wp:extent cx="5156200" cy="3441700"/>
            <wp:effectExtent l="0" t="0" r="0" b="0"/>
            <wp:wrapTopAndBottom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63A202" w14:textId="5F5B177C" w:rsidR="001703A5" w:rsidRDefault="001703A5" w:rsidP="00773C67">
      <w:pPr>
        <w:pStyle w:val="Web"/>
        <w:spacing w:before="0" w:beforeAutospacing="0" w:after="0" w:afterAutospacing="0" w:line="276" w:lineRule="auto"/>
        <w:jc w:val="both"/>
        <w:textAlignment w:val="baseline"/>
        <w:rPr>
          <w:rFonts w:asciiTheme="majorBidi" w:hAnsiTheme="majorBidi" w:cstheme="majorBidi"/>
          <w:b/>
          <w:bCs/>
          <w:kern w:val="24"/>
        </w:rPr>
      </w:pPr>
      <w:r>
        <w:rPr>
          <w:rFonts w:asciiTheme="majorBidi" w:hAnsiTheme="majorBidi" w:cstheme="majorBidi"/>
          <w:b/>
          <w:bCs/>
          <w:kern w:val="24"/>
        </w:rPr>
        <w:br w:type="page"/>
      </w:r>
    </w:p>
    <w:p w14:paraId="56CFB64C" w14:textId="130505CA" w:rsidR="001703A5" w:rsidRPr="001703A5" w:rsidRDefault="001703A5" w:rsidP="001703A5">
      <w:pPr>
        <w:pStyle w:val="Web"/>
        <w:spacing w:before="0" w:beforeAutospacing="0" w:after="0" w:afterAutospacing="0" w:line="276" w:lineRule="auto"/>
        <w:jc w:val="both"/>
        <w:textAlignment w:val="baseline"/>
        <w:rPr>
          <w:rFonts w:asciiTheme="majorBidi" w:hAnsiTheme="majorBidi" w:cstheme="majorBidi"/>
          <w:b/>
          <w:bCs/>
          <w:kern w:val="24"/>
        </w:rPr>
      </w:pPr>
      <w:r>
        <w:rPr>
          <w:rFonts w:asciiTheme="majorBidi" w:hAnsiTheme="majorBidi" w:cstheme="majorBidi"/>
          <w:b/>
          <w:bCs/>
          <w:noProof/>
          <w:kern w:val="24"/>
        </w:rPr>
        <w:drawing>
          <wp:anchor distT="0" distB="0" distL="114300" distR="114300" simplePos="0" relativeHeight="251661312" behindDoc="0" locked="0" layoutInCell="1" allowOverlap="1" wp14:anchorId="5C73D076" wp14:editId="1F78524D">
            <wp:simplePos x="0" y="0"/>
            <wp:positionH relativeFrom="column">
              <wp:posOffset>994714</wp:posOffset>
            </wp:positionH>
            <wp:positionV relativeFrom="paragraph">
              <wp:posOffset>140970</wp:posOffset>
            </wp:positionV>
            <wp:extent cx="3453765" cy="1597660"/>
            <wp:effectExtent l="0" t="0" r="635" b="2540"/>
            <wp:wrapTopAndBottom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53765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03A5">
        <w:rPr>
          <w:rFonts w:ascii="Times New Roman" w:hAnsi="Times New Roman" w:cs="Times New Roman"/>
          <w:b/>
          <w:bCs/>
          <w:kern w:val="24"/>
        </w:rPr>
        <w:t>Suppl. Fig. S1 Effect of genistein on intracellular NAD</w:t>
      </w:r>
      <w:r w:rsidRPr="001703A5">
        <w:rPr>
          <w:rFonts w:ascii="Times New Roman" w:hAnsi="Times New Roman" w:cs="Times New Roman"/>
          <w:b/>
          <w:bCs/>
          <w:kern w:val="24"/>
          <w:vertAlign w:val="superscript"/>
        </w:rPr>
        <w:t>+</w:t>
      </w:r>
      <w:r w:rsidRPr="001703A5">
        <w:rPr>
          <w:rFonts w:ascii="Times New Roman" w:hAnsi="Times New Roman" w:cs="Times New Roman"/>
          <w:b/>
          <w:bCs/>
          <w:kern w:val="24"/>
        </w:rPr>
        <w:t xml:space="preserve"> and NAMPT expression levels. </w:t>
      </w:r>
      <w:r w:rsidRPr="001703A5">
        <w:rPr>
          <w:rFonts w:ascii="Times New Roman" w:hAnsi="Times New Roman" w:cs="Times New Roman"/>
          <w:kern w:val="24"/>
        </w:rPr>
        <w:t>qPCR analysis of NAD</w:t>
      </w:r>
      <w:r w:rsidRPr="001703A5">
        <w:rPr>
          <w:rFonts w:ascii="Times New Roman" w:hAnsi="Times New Roman" w:cs="Times New Roman"/>
          <w:kern w:val="24"/>
          <w:vertAlign w:val="superscript"/>
        </w:rPr>
        <w:t>+</w:t>
      </w:r>
      <w:r w:rsidRPr="001703A5">
        <w:rPr>
          <w:rFonts w:ascii="Times New Roman" w:hAnsi="Times New Roman" w:cs="Times New Roman"/>
          <w:kern w:val="24"/>
        </w:rPr>
        <w:t xml:space="preserve"> biosynthesis associated genes in 3T3-L1 adipocytes after induction of differentiation </w:t>
      </w:r>
      <w:r>
        <w:rPr>
          <w:rFonts w:ascii="Times New Roman" w:hAnsi="Times New Roman" w:cs="Times New Roman"/>
          <w:kern w:val="24"/>
        </w:rPr>
        <w:t>in the presence (green bars) or absence (blue bars) of</w:t>
      </w:r>
      <w:r w:rsidRPr="001703A5">
        <w:rPr>
          <w:rFonts w:ascii="Times New Roman" w:hAnsi="Times New Roman" w:cs="Times New Roman"/>
          <w:kern w:val="24"/>
        </w:rPr>
        <w:t xml:space="preserve"> genistein (Gen; 10 </w:t>
      </w:r>
      <w:r w:rsidRPr="001703A5">
        <w:rPr>
          <w:rFonts w:ascii="Times New Roman" w:hAnsi="Times New Roman" w:cs="Times New Roman"/>
          <w:kern w:val="24"/>
          <w:lang w:val="el-GR"/>
        </w:rPr>
        <w:t>μ</w:t>
      </w:r>
      <w:r w:rsidRPr="001703A5">
        <w:rPr>
          <w:rFonts w:ascii="Times New Roman" w:hAnsi="Times New Roman" w:cs="Times New Roman"/>
          <w:kern w:val="24"/>
        </w:rPr>
        <w:t>M) for 7 days.</w:t>
      </w:r>
      <w:r w:rsidRPr="00E773BE">
        <w:rPr>
          <w:rFonts w:ascii="Times New Roman" w:hAnsi="Times New Roman" w:cs="Times New Roman"/>
        </w:rPr>
        <w:t xml:space="preserve"> </w:t>
      </w:r>
      <w:r w:rsidRPr="001703A5">
        <w:rPr>
          <w:rFonts w:ascii="Times New Roman" w:hAnsi="Times New Roman" w:cs="Times New Roman"/>
          <w:kern w:val="24"/>
        </w:rPr>
        <w:t xml:space="preserve">Data are representative of triplicate independent experiments presented as the mean ± </w:t>
      </w:r>
      <w:proofErr w:type="spellStart"/>
      <w:r w:rsidRPr="001703A5">
        <w:rPr>
          <w:rFonts w:ascii="Times New Roman" w:hAnsi="Times New Roman" w:cs="Times New Roman"/>
          <w:kern w:val="24"/>
        </w:rPr>
        <w:t>s.d.</w:t>
      </w:r>
      <w:proofErr w:type="spellEnd"/>
      <w:r w:rsidRPr="001703A5">
        <w:rPr>
          <w:rFonts w:ascii="Times New Roman" w:hAnsi="Times New Roman" w:cs="Times New Roman"/>
          <w:kern w:val="24"/>
        </w:rPr>
        <w:t xml:space="preserve"> (n = 3).</w:t>
      </w:r>
    </w:p>
    <w:p w14:paraId="3338B66D" w14:textId="756BFB60" w:rsidR="001703A5" w:rsidRDefault="001703A5" w:rsidP="001703A5">
      <w:pPr>
        <w:pStyle w:val="Web"/>
        <w:spacing w:line="276" w:lineRule="auto"/>
        <w:jc w:val="both"/>
        <w:rPr>
          <w:rFonts w:ascii="Times New Roman" w:hAnsi="Times New Roman" w:cs="Times New Roman"/>
          <w:b/>
          <w:bCs/>
          <w:kern w:val="24"/>
        </w:rPr>
      </w:pPr>
      <w:r>
        <w:rPr>
          <w:rFonts w:ascii="Times New Roman" w:hAnsi="Times New Roman" w:cs="Times New Roman"/>
          <w:b/>
          <w:bCs/>
          <w:kern w:val="24"/>
        </w:rPr>
        <w:br w:type="page"/>
      </w:r>
    </w:p>
    <w:p w14:paraId="1E6370FE" w14:textId="6F5C7611" w:rsidR="001703A5" w:rsidRPr="001703A5" w:rsidRDefault="00620AB7" w:rsidP="001703A5">
      <w:pPr>
        <w:pStyle w:val="Web"/>
        <w:spacing w:line="276" w:lineRule="auto"/>
        <w:jc w:val="both"/>
        <w:rPr>
          <w:rFonts w:ascii="Times New Roman" w:hAnsi="Times New Roman" w:cs="Times New Roman"/>
          <w:b/>
          <w:bCs/>
          <w:kern w:val="24"/>
        </w:rPr>
      </w:pPr>
      <w:r>
        <w:rPr>
          <w:rFonts w:ascii="Times New Roman" w:hAnsi="Times New Roman" w:cs="Times New Roman"/>
          <w:b/>
          <w:bCs/>
          <w:noProof/>
          <w:kern w:val="24"/>
        </w:rPr>
        <w:drawing>
          <wp:anchor distT="0" distB="0" distL="114300" distR="114300" simplePos="0" relativeHeight="251667456" behindDoc="0" locked="0" layoutInCell="1" allowOverlap="1" wp14:anchorId="492A5D31" wp14:editId="6F01DDA2">
            <wp:simplePos x="0" y="0"/>
            <wp:positionH relativeFrom="column">
              <wp:posOffset>33047</wp:posOffset>
            </wp:positionH>
            <wp:positionV relativeFrom="paragraph">
              <wp:posOffset>0</wp:posOffset>
            </wp:positionV>
            <wp:extent cx="5396230" cy="3567430"/>
            <wp:effectExtent l="0" t="0" r="1270" b="1270"/>
            <wp:wrapTopAndBottom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03A5" w:rsidRPr="001703A5">
        <w:rPr>
          <w:rFonts w:ascii="Times New Roman" w:hAnsi="Times New Roman" w:cs="Times New Roman"/>
          <w:b/>
          <w:bCs/>
          <w:kern w:val="24"/>
        </w:rPr>
        <w:t xml:space="preserve">Suppl. Fig. S2 Identification of target protein for genistein-mediated regulation of NAMPT expression. a </w:t>
      </w:r>
      <w:r w:rsidR="001703A5" w:rsidRPr="001703A5">
        <w:rPr>
          <w:rFonts w:ascii="Times New Roman" w:hAnsi="Times New Roman" w:cs="Times New Roman"/>
          <w:kern w:val="24"/>
        </w:rPr>
        <w:t xml:space="preserve">Chemical structure of isoflavones. </w:t>
      </w:r>
      <w:r w:rsidR="001703A5" w:rsidRPr="001703A5">
        <w:rPr>
          <w:rFonts w:ascii="Times New Roman" w:hAnsi="Times New Roman" w:cs="Times New Roman"/>
          <w:b/>
          <w:bCs/>
          <w:kern w:val="24"/>
        </w:rPr>
        <w:t>b</w:t>
      </w:r>
      <w:r w:rsidR="001703A5" w:rsidRPr="001703A5">
        <w:rPr>
          <w:rFonts w:ascii="Times New Roman" w:hAnsi="Times New Roman" w:cs="Times New Roman"/>
          <w:kern w:val="24"/>
        </w:rPr>
        <w:t xml:space="preserve"> Western blotting of NAMPT in 3T3-L1 adipocytes after induction of differentiation with 10 μM isoflavones (genistein; Gen, daidzein; </w:t>
      </w:r>
      <w:proofErr w:type="spellStart"/>
      <w:r w:rsidR="001703A5" w:rsidRPr="001703A5">
        <w:rPr>
          <w:rFonts w:ascii="Times New Roman" w:hAnsi="Times New Roman" w:cs="Times New Roman"/>
          <w:kern w:val="24"/>
        </w:rPr>
        <w:t>Daid</w:t>
      </w:r>
      <w:proofErr w:type="spellEnd"/>
      <w:r w:rsidR="001703A5" w:rsidRPr="001703A5">
        <w:rPr>
          <w:rFonts w:ascii="Times New Roman" w:hAnsi="Times New Roman" w:cs="Times New Roman"/>
          <w:kern w:val="24"/>
        </w:rPr>
        <w:t xml:space="preserve">, Biochanin A; </w:t>
      </w:r>
      <w:proofErr w:type="spellStart"/>
      <w:r w:rsidR="001703A5" w:rsidRPr="001703A5">
        <w:rPr>
          <w:rFonts w:ascii="Times New Roman" w:hAnsi="Times New Roman" w:cs="Times New Roman"/>
          <w:kern w:val="24"/>
        </w:rPr>
        <w:t>BioA</w:t>
      </w:r>
      <w:proofErr w:type="spellEnd"/>
      <w:r w:rsidR="001703A5" w:rsidRPr="001703A5">
        <w:rPr>
          <w:rFonts w:ascii="Times New Roman" w:hAnsi="Times New Roman" w:cs="Times New Roman"/>
          <w:kern w:val="24"/>
        </w:rPr>
        <w:t xml:space="preserve">) for 7 days. </w:t>
      </w:r>
      <w:r w:rsidR="001703A5" w:rsidRPr="001703A5">
        <w:rPr>
          <w:rFonts w:ascii="Times New Roman" w:hAnsi="Times New Roman" w:cs="Times New Roman"/>
          <w:b/>
          <w:bCs/>
          <w:kern w:val="24"/>
        </w:rPr>
        <w:t>c</w:t>
      </w:r>
      <w:r w:rsidR="001703A5" w:rsidRPr="001703A5">
        <w:rPr>
          <w:rFonts w:ascii="Times New Roman" w:hAnsi="Times New Roman" w:cs="Times New Roman"/>
          <w:kern w:val="24"/>
        </w:rPr>
        <w:t xml:space="preserve"> Amino acid sequences of PHB1. Obtained peptide fragments by </w:t>
      </w:r>
      <w:proofErr w:type="spellStart"/>
      <w:r w:rsidR="001703A5" w:rsidRPr="001703A5">
        <w:rPr>
          <w:rFonts w:ascii="Times New Roman" w:hAnsi="Times New Roman" w:cs="Times New Roman"/>
          <w:kern w:val="24"/>
        </w:rPr>
        <w:t>nanoLC</w:t>
      </w:r>
      <w:proofErr w:type="spellEnd"/>
      <w:r w:rsidR="001703A5" w:rsidRPr="001703A5">
        <w:rPr>
          <w:rFonts w:ascii="Times New Roman" w:hAnsi="Times New Roman" w:cs="Times New Roman"/>
          <w:kern w:val="24"/>
        </w:rPr>
        <w:t xml:space="preserve"> Q-TOF/MS and </w:t>
      </w:r>
      <w:proofErr w:type="spellStart"/>
      <w:r w:rsidR="001703A5" w:rsidRPr="001703A5">
        <w:rPr>
          <w:rFonts w:ascii="Times New Roman" w:hAnsi="Times New Roman" w:cs="Times New Roman"/>
          <w:kern w:val="24"/>
        </w:rPr>
        <w:t>ProteinLynx</w:t>
      </w:r>
      <w:proofErr w:type="spellEnd"/>
      <w:r w:rsidR="001703A5" w:rsidRPr="001703A5">
        <w:rPr>
          <w:rFonts w:ascii="Times New Roman" w:hAnsi="Times New Roman" w:cs="Times New Roman"/>
          <w:kern w:val="24"/>
        </w:rPr>
        <w:t xml:space="preserve"> Global server software are shown in green sheet. </w:t>
      </w:r>
      <w:r w:rsidR="001703A5" w:rsidRPr="001703A5">
        <w:rPr>
          <w:rFonts w:ascii="Times New Roman" w:hAnsi="Times New Roman" w:cs="Times New Roman"/>
          <w:b/>
          <w:bCs/>
          <w:kern w:val="24"/>
        </w:rPr>
        <w:t>d</w:t>
      </w:r>
      <w:r w:rsidR="001703A5" w:rsidRPr="001703A5">
        <w:rPr>
          <w:rFonts w:ascii="Times New Roman" w:hAnsi="Times New Roman" w:cs="Times New Roman"/>
          <w:kern w:val="24"/>
        </w:rPr>
        <w:t xml:space="preserve"> Pulldown assay between Gen-bead and NAMPT. 3T3-L1 adipocyte lysates were incubated with Gen-bead, followed by western blotting with anti-NAMPT antibodies. Data are representative of triplicate independent experiments presented as the mean ± </w:t>
      </w:r>
      <w:proofErr w:type="spellStart"/>
      <w:r w:rsidR="001703A5" w:rsidRPr="001703A5">
        <w:rPr>
          <w:rFonts w:ascii="Times New Roman" w:hAnsi="Times New Roman" w:cs="Times New Roman"/>
          <w:kern w:val="24"/>
        </w:rPr>
        <w:t>s.d.</w:t>
      </w:r>
      <w:proofErr w:type="spellEnd"/>
      <w:r w:rsidR="001703A5" w:rsidRPr="001703A5">
        <w:rPr>
          <w:rFonts w:ascii="Times New Roman" w:hAnsi="Times New Roman" w:cs="Times New Roman"/>
          <w:kern w:val="24"/>
        </w:rPr>
        <w:t xml:space="preserve"> (n = 3). Different letters indicate statistically significant differences (</w:t>
      </w:r>
      <w:r w:rsidR="001703A5" w:rsidRPr="001703A5">
        <w:rPr>
          <w:rFonts w:ascii="Times New Roman" w:hAnsi="Times New Roman" w:cs="Times New Roman"/>
          <w:i/>
          <w:iCs/>
          <w:kern w:val="24"/>
        </w:rPr>
        <w:t>p</w:t>
      </w:r>
      <w:r w:rsidR="001703A5" w:rsidRPr="001703A5">
        <w:rPr>
          <w:rFonts w:ascii="Times New Roman" w:hAnsi="Times New Roman" w:cs="Times New Roman"/>
          <w:kern w:val="24"/>
        </w:rPr>
        <w:t xml:space="preserve"> &lt; 0.05). </w:t>
      </w:r>
    </w:p>
    <w:p w14:paraId="44FF7184" w14:textId="3D0715D4" w:rsidR="001703A5" w:rsidRDefault="001703A5" w:rsidP="001703A5">
      <w:pPr>
        <w:pStyle w:val="Web"/>
        <w:spacing w:before="0" w:beforeAutospacing="0" w:after="0" w:afterAutospacing="0" w:line="276" w:lineRule="auto"/>
        <w:jc w:val="both"/>
        <w:textAlignment w:val="baseline"/>
        <w:rPr>
          <w:rFonts w:asciiTheme="majorBidi" w:hAnsiTheme="majorBidi" w:cstheme="majorBidi"/>
          <w:b/>
          <w:bCs/>
          <w:kern w:val="24"/>
        </w:rPr>
      </w:pPr>
      <w:r>
        <w:rPr>
          <w:rFonts w:asciiTheme="majorBidi" w:hAnsiTheme="majorBidi" w:cstheme="majorBidi"/>
          <w:b/>
          <w:bCs/>
          <w:kern w:val="24"/>
        </w:rPr>
        <w:br w:type="page"/>
      </w:r>
    </w:p>
    <w:p w14:paraId="30DB88FE" w14:textId="71CDCA6F" w:rsidR="001703A5" w:rsidRPr="001703A5" w:rsidRDefault="001703A5" w:rsidP="001703A5">
      <w:pPr>
        <w:pStyle w:val="Web"/>
        <w:spacing w:before="0" w:beforeAutospacing="0" w:after="0" w:afterAutospacing="0" w:line="276" w:lineRule="auto"/>
        <w:jc w:val="both"/>
        <w:textAlignment w:val="baseline"/>
        <w:rPr>
          <w:rFonts w:asciiTheme="majorBidi" w:hAnsiTheme="majorBidi" w:cstheme="majorBidi"/>
          <w:b/>
          <w:bCs/>
          <w:kern w:val="24"/>
        </w:rPr>
      </w:pPr>
      <w:r>
        <w:rPr>
          <w:rFonts w:asciiTheme="majorBidi" w:hAnsiTheme="majorBidi" w:cstheme="majorBidi"/>
          <w:b/>
          <w:bCs/>
          <w:noProof/>
          <w:kern w:val="24"/>
        </w:rPr>
        <w:drawing>
          <wp:anchor distT="0" distB="0" distL="114300" distR="114300" simplePos="0" relativeHeight="251663360" behindDoc="0" locked="0" layoutInCell="1" allowOverlap="1" wp14:anchorId="245AB00D" wp14:editId="552E7BA7">
            <wp:simplePos x="0" y="0"/>
            <wp:positionH relativeFrom="column">
              <wp:posOffset>1265223</wp:posOffset>
            </wp:positionH>
            <wp:positionV relativeFrom="paragraph">
              <wp:posOffset>140970</wp:posOffset>
            </wp:positionV>
            <wp:extent cx="3144520" cy="1983105"/>
            <wp:effectExtent l="0" t="0" r="5080" b="0"/>
            <wp:wrapTopAndBottom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4452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03A5">
        <w:rPr>
          <w:rFonts w:asciiTheme="majorBidi" w:hAnsiTheme="majorBidi" w:cstheme="majorBidi"/>
          <w:b/>
          <w:bCs/>
          <w:kern w:val="24"/>
        </w:rPr>
        <w:t xml:space="preserve">Suppl. Fig. S3 Effect of genistein and PHB1 on C/EBPb-stimulated promoter activity of Nampt gene. a </w:t>
      </w:r>
      <w:r w:rsidRPr="001703A5">
        <w:rPr>
          <w:rFonts w:asciiTheme="majorBidi" w:hAnsiTheme="majorBidi" w:cstheme="majorBidi"/>
          <w:kern w:val="24"/>
        </w:rPr>
        <w:t xml:space="preserve">qPCR analysis of </w:t>
      </w:r>
      <w:proofErr w:type="spellStart"/>
      <w:r w:rsidRPr="001703A5">
        <w:rPr>
          <w:rFonts w:asciiTheme="majorBidi" w:hAnsiTheme="majorBidi" w:cstheme="majorBidi"/>
          <w:i/>
          <w:iCs/>
          <w:kern w:val="24"/>
        </w:rPr>
        <w:t>Cebpb</w:t>
      </w:r>
      <w:proofErr w:type="spellEnd"/>
      <w:r w:rsidRPr="001703A5">
        <w:rPr>
          <w:rFonts w:asciiTheme="majorBidi" w:hAnsiTheme="majorBidi" w:cstheme="majorBidi"/>
          <w:i/>
          <w:iCs/>
          <w:kern w:val="24"/>
        </w:rPr>
        <w:t xml:space="preserve"> </w:t>
      </w:r>
      <w:r w:rsidRPr="001703A5">
        <w:rPr>
          <w:rFonts w:asciiTheme="majorBidi" w:hAnsiTheme="majorBidi" w:cstheme="majorBidi"/>
          <w:kern w:val="24"/>
        </w:rPr>
        <w:t xml:space="preserve">in 3T3-L1 adipocytes after induction of differentiation </w:t>
      </w:r>
      <w:r>
        <w:rPr>
          <w:rFonts w:asciiTheme="majorBidi" w:hAnsiTheme="majorBidi" w:cstheme="majorBidi"/>
          <w:kern w:val="24"/>
        </w:rPr>
        <w:t>in the presence (green bars) or absence (blue bars) of</w:t>
      </w:r>
      <w:r w:rsidRPr="001703A5">
        <w:rPr>
          <w:rFonts w:asciiTheme="majorBidi" w:hAnsiTheme="majorBidi" w:cstheme="majorBidi"/>
          <w:kern w:val="24"/>
        </w:rPr>
        <w:t xml:space="preserve"> genistein (Gen; 10 μM). </w:t>
      </w:r>
      <w:r w:rsidRPr="001703A5">
        <w:rPr>
          <w:rFonts w:asciiTheme="majorBidi" w:hAnsiTheme="majorBidi" w:cstheme="majorBidi"/>
          <w:b/>
          <w:bCs/>
          <w:kern w:val="24"/>
        </w:rPr>
        <w:t>b</w:t>
      </w:r>
      <w:r w:rsidRPr="001703A5">
        <w:rPr>
          <w:rFonts w:asciiTheme="majorBidi" w:hAnsiTheme="majorBidi" w:cstheme="majorBidi"/>
          <w:kern w:val="24"/>
        </w:rPr>
        <w:t xml:space="preserve"> Nampt promoter activity in 3T3-L1 adipocytes transiently transfected with pGL4-Nampt-Luc vector, and C/EBP</w:t>
      </w:r>
      <w:r w:rsidRPr="001703A5">
        <w:rPr>
          <w:rFonts w:ascii="Times New Roman" w:hAnsi="Times New Roman" w:cs="Times New Roman"/>
          <w:kern w:val="24"/>
        </w:rPr>
        <w:t>β</w:t>
      </w:r>
      <w:r w:rsidRPr="001703A5">
        <w:rPr>
          <w:rFonts w:asciiTheme="majorBidi" w:hAnsiTheme="majorBidi" w:cstheme="majorBidi"/>
          <w:kern w:val="24"/>
        </w:rPr>
        <w:t xml:space="preserve"> and PHB1</w:t>
      </w:r>
      <w:r w:rsidRPr="001703A5">
        <w:rPr>
          <w:rFonts w:ascii="Times New Roman" w:hAnsi="Times New Roman" w:cs="Times New Roman"/>
          <w:kern w:val="24"/>
        </w:rPr>
        <w:t>Δ</w:t>
      </w:r>
      <w:r w:rsidRPr="001703A5">
        <w:rPr>
          <w:rFonts w:asciiTheme="majorBidi" w:hAnsiTheme="majorBidi" w:cstheme="majorBidi"/>
          <w:kern w:val="24"/>
        </w:rPr>
        <w:t xml:space="preserve">NTD expression vectors, followed by incubation with Gen. Data are representative of triplicate independent experiments presented as the mean ± </w:t>
      </w:r>
      <w:proofErr w:type="spellStart"/>
      <w:r>
        <w:rPr>
          <w:rFonts w:asciiTheme="majorBidi" w:hAnsiTheme="majorBidi" w:cstheme="majorBidi"/>
          <w:kern w:val="24"/>
        </w:rPr>
        <w:t>s.d.</w:t>
      </w:r>
      <w:proofErr w:type="spellEnd"/>
      <w:r w:rsidRPr="001703A5">
        <w:rPr>
          <w:rFonts w:asciiTheme="majorBidi" w:hAnsiTheme="majorBidi" w:cstheme="majorBidi"/>
          <w:kern w:val="24"/>
        </w:rPr>
        <w:t xml:space="preserve"> (n = 3). Statistically significant differences (</w:t>
      </w:r>
      <w:r w:rsidRPr="001703A5">
        <w:rPr>
          <w:rFonts w:asciiTheme="majorBidi" w:hAnsiTheme="majorBidi" w:cstheme="majorBidi"/>
          <w:i/>
          <w:iCs/>
          <w:kern w:val="24"/>
        </w:rPr>
        <w:t>p</w:t>
      </w:r>
      <w:r w:rsidRPr="001703A5">
        <w:rPr>
          <w:rFonts w:asciiTheme="majorBidi" w:hAnsiTheme="majorBidi" w:cstheme="majorBidi"/>
          <w:kern w:val="24"/>
        </w:rPr>
        <w:t xml:space="preserve"> &lt; 0.05) are indicated using different letters—a common letter between the groups indicated that the difference is not statistically significant. </w:t>
      </w:r>
    </w:p>
    <w:p w14:paraId="3D01F360" w14:textId="58D37355" w:rsidR="001703A5" w:rsidRDefault="001703A5" w:rsidP="001703A5">
      <w:pPr>
        <w:pStyle w:val="Web"/>
        <w:spacing w:before="0" w:beforeAutospacing="0" w:after="0" w:afterAutospacing="0" w:line="276" w:lineRule="auto"/>
        <w:jc w:val="both"/>
        <w:textAlignment w:val="baseline"/>
        <w:rPr>
          <w:rFonts w:asciiTheme="majorBidi" w:hAnsiTheme="majorBidi" w:cstheme="majorBidi"/>
          <w:b/>
          <w:bCs/>
          <w:kern w:val="24"/>
        </w:rPr>
      </w:pPr>
      <w:r>
        <w:rPr>
          <w:rFonts w:asciiTheme="majorBidi" w:hAnsiTheme="majorBidi" w:cstheme="majorBidi"/>
          <w:b/>
          <w:bCs/>
          <w:kern w:val="24"/>
        </w:rPr>
        <w:br w:type="page"/>
      </w:r>
    </w:p>
    <w:p w14:paraId="0A54AC21" w14:textId="5A3E4D07" w:rsidR="001703A5" w:rsidRDefault="001703A5" w:rsidP="001703A5">
      <w:pPr>
        <w:pStyle w:val="Web"/>
        <w:spacing w:before="0" w:beforeAutospacing="0" w:after="0" w:afterAutospacing="0" w:line="276" w:lineRule="auto"/>
        <w:jc w:val="both"/>
        <w:textAlignment w:val="baseline"/>
        <w:rPr>
          <w:rFonts w:asciiTheme="majorBidi" w:hAnsiTheme="majorBidi" w:cstheme="majorBidi"/>
          <w:b/>
          <w:bCs/>
          <w:kern w:val="24"/>
        </w:rPr>
      </w:pPr>
      <w:r>
        <w:rPr>
          <w:rFonts w:asciiTheme="majorBidi" w:hAnsiTheme="majorBidi" w:cstheme="majorBidi"/>
          <w:b/>
          <w:bCs/>
          <w:noProof/>
          <w:kern w:val="24"/>
        </w:rPr>
        <w:drawing>
          <wp:anchor distT="0" distB="0" distL="114300" distR="114300" simplePos="0" relativeHeight="251664384" behindDoc="0" locked="0" layoutInCell="1" allowOverlap="1" wp14:anchorId="4EF6D610" wp14:editId="5C1F7FB9">
            <wp:simplePos x="0" y="0"/>
            <wp:positionH relativeFrom="column">
              <wp:posOffset>772215</wp:posOffset>
            </wp:positionH>
            <wp:positionV relativeFrom="paragraph">
              <wp:posOffset>93345</wp:posOffset>
            </wp:positionV>
            <wp:extent cx="3926205" cy="1741170"/>
            <wp:effectExtent l="0" t="0" r="0" b="0"/>
            <wp:wrapTopAndBottom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03A5">
        <w:rPr>
          <w:rFonts w:asciiTheme="majorBidi" w:hAnsiTheme="majorBidi" w:cstheme="majorBidi"/>
          <w:b/>
          <w:bCs/>
          <w:kern w:val="24"/>
        </w:rPr>
        <w:t>Suppl. Fig. S4 Association of genistein-increased C/EBP</w:t>
      </w:r>
      <w:r w:rsidRPr="001703A5">
        <w:rPr>
          <w:rFonts w:ascii="Times New Roman" w:hAnsi="Times New Roman" w:cs="Times New Roman"/>
          <w:b/>
          <w:bCs/>
          <w:kern w:val="24"/>
        </w:rPr>
        <w:t>β</w:t>
      </w:r>
      <w:r w:rsidRPr="001703A5">
        <w:rPr>
          <w:rFonts w:asciiTheme="majorBidi" w:hAnsiTheme="majorBidi" w:cstheme="majorBidi"/>
          <w:b/>
          <w:bCs/>
          <w:kern w:val="24"/>
        </w:rPr>
        <w:t xml:space="preserve"> protein levels and ERK signaling. a </w:t>
      </w:r>
      <w:r w:rsidRPr="001703A5">
        <w:rPr>
          <w:rFonts w:asciiTheme="majorBidi" w:hAnsiTheme="majorBidi" w:cstheme="majorBidi"/>
          <w:kern w:val="24"/>
        </w:rPr>
        <w:t xml:space="preserve">Phosphorylation levels of ERK in PHB1-specific siRNA (siPHB1)-treated ASCs treated with genistein (Gen; 10 μM). </w:t>
      </w:r>
      <w:r w:rsidRPr="001703A5">
        <w:rPr>
          <w:rFonts w:asciiTheme="majorBidi" w:hAnsiTheme="majorBidi" w:cstheme="majorBidi"/>
          <w:b/>
          <w:bCs/>
          <w:kern w:val="24"/>
        </w:rPr>
        <w:t>b</w:t>
      </w:r>
      <w:r w:rsidRPr="001703A5">
        <w:rPr>
          <w:rFonts w:asciiTheme="majorBidi" w:hAnsiTheme="majorBidi" w:cstheme="majorBidi"/>
          <w:kern w:val="24"/>
        </w:rPr>
        <w:t xml:space="preserve"> Western blotting of C/EBP</w:t>
      </w:r>
      <w:r w:rsidRPr="001703A5">
        <w:rPr>
          <w:rFonts w:ascii="Times New Roman" w:hAnsi="Times New Roman" w:cs="Times New Roman"/>
          <w:kern w:val="24"/>
        </w:rPr>
        <w:t>β</w:t>
      </w:r>
      <w:r w:rsidRPr="001703A5">
        <w:rPr>
          <w:rFonts w:asciiTheme="majorBidi" w:hAnsiTheme="majorBidi" w:cstheme="majorBidi"/>
          <w:kern w:val="24"/>
        </w:rPr>
        <w:t>, p-ERK in ASCs treated with Gen and ERK inhibitor PD98059 (20 µM). All data shown are each representative of triplicate independent experiments.</w:t>
      </w:r>
    </w:p>
    <w:p w14:paraId="228E6140" w14:textId="1A917BA1" w:rsidR="001703A5" w:rsidRDefault="001703A5" w:rsidP="001703A5">
      <w:pPr>
        <w:pStyle w:val="Web"/>
        <w:spacing w:before="0" w:beforeAutospacing="0" w:after="0" w:afterAutospacing="0" w:line="276" w:lineRule="auto"/>
        <w:jc w:val="both"/>
        <w:textAlignment w:val="baseline"/>
        <w:rPr>
          <w:rFonts w:asciiTheme="majorBidi" w:hAnsiTheme="majorBidi" w:cstheme="majorBidi"/>
          <w:b/>
          <w:bCs/>
          <w:kern w:val="24"/>
        </w:rPr>
      </w:pPr>
      <w:r>
        <w:rPr>
          <w:rFonts w:asciiTheme="majorBidi" w:hAnsiTheme="majorBidi" w:cstheme="majorBidi"/>
          <w:b/>
          <w:bCs/>
          <w:kern w:val="24"/>
        </w:rPr>
        <w:br w:type="page"/>
      </w:r>
    </w:p>
    <w:p w14:paraId="68FBC19F" w14:textId="5817DB58" w:rsidR="001703A5" w:rsidRPr="001703A5" w:rsidRDefault="00620AB7" w:rsidP="001703A5">
      <w:pPr>
        <w:pStyle w:val="Web"/>
        <w:spacing w:before="0" w:beforeAutospacing="0" w:after="0" w:afterAutospacing="0" w:line="276" w:lineRule="auto"/>
        <w:jc w:val="both"/>
        <w:textAlignment w:val="baseline"/>
        <w:rPr>
          <w:rFonts w:asciiTheme="majorBidi" w:hAnsiTheme="majorBidi" w:cstheme="majorBidi"/>
          <w:b/>
          <w:bCs/>
          <w:kern w:val="24"/>
        </w:rPr>
      </w:pPr>
      <w:r>
        <w:rPr>
          <w:rFonts w:asciiTheme="majorBidi" w:hAnsiTheme="majorBidi" w:cstheme="majorBidi"/>
          <w:b/>
          <w:bCs/>
          <w:noProof/>
          <w:kern w:val="24"/>
        </w:rPr>
        <w:drawing>
          <wp:anchor distT="0" distB="0" distL="114300" distR="114300" simplePos="0" relativeHeight="251668480" behindDoc="0" locked="0" layoutInCell="1" allowOverlap="1" wp14:anchorId="264694EA" wp14:editId="798A4231">
            <wp:simplePos x="0" y="0"/>
            <wp:positionH relativeFrom="column">
              <wp:posOffset>1257024</wp:posOffset>
            </wp:positionH>
            <wp:positionV relativeFrom="paragraph">
              <wp:posOffset>0</wp:posOffset>
            </wp:positionV>
            <wp:extent cx="3161665" cy="3545205"/>
            <wp:effectExtent l="0" t="0" r="635" b="0"/>
            <wp:wrapTopAndBottom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61665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3A5" w:rsidRPr="001703A5">
        <w:rPr>
          <w:rFonts w:asciiTheme="majorBidi" w:hAnsiTheme="majorBidi" w:cstheme="majorBidi"/>
          <w:b/>
          <w:bCs/>
          <w:kern w:val="24"/>
        </w:rPr>
        <w:t>Suppl. Fig. S5 Effect of genistein on phosphorylation of PPAR</w:t>
      </w:r>
      <w:r w:rsidR="001703A5" w:rsidRPr="001703A5">
        <w:rPr>
          <w:rFonts w:ascii="Times New Roman" w:hAnsi="Times New Roman" w:cs="Times New Roman"/>
          <w:b/>
          <w:bCs/>
          <w:kern w:val="24"/>
        </w:rPr>
        <w:t>γ</w:t>
      </w:r>
      <w:r w:rsidR="001703A5" w:rsidRPr="001703A5">
        <w:rPr>
          <w:rFonts w:asciiTheme="majorBidi" w:hAnsiTheme="majorBidi" w:cstheme="majorBidi"/>
          <w:b/>
          <w:bCs/>
          <w:kern w:val="24"/>
        </w:rPr>
        <w:t xml:space="preserve"> through the upregulation of NAMPT. a </w:t>
      </w:r>
      <w:r w:rsidR="001703A5" w:rsidRPr="001703A5">
        <w:rPr>
          <w:rFonts w:asciiTheme="majorBidi" w:hAnsiTheme="majorBidi" w:cstheme="majorBidi"/>
          <w:kern w:val="24"/>
        </w:rPr>
        <w:t xml:space="preserve">Western blotting in NAMPT-knocked down ASCs. The cells were transfected with siRNA for control (siCTL) or NAMPT specific (siNAMPT), followed by differentiation with genistein (Gen; 10 μM) for 7 days. </w:t>
      </w:r>
      <w:r w:rsidR="001703A5" w:rsidRPr="001A0C81">
        <w:rPr>
          <w:rFonts w:asciiTheme="majorBidi" w:hAnsiTheme="majorBidi" w:cstheme="majorBidi"/>
          <w:b/>
          <w:bCs/>
          <w:kern w:val="24"/>
        </w:rPr>
        <w:t>b</w:t>
      </w:r>
      <w:r w:rsidR="001703A5" w:rsidRPr="001703A5">
        <w:rPr>
          <w:rFonts w:asciiTheme="majorBidi" w:hAnsiTheme="majorBidi" w:cstheme="majorBidi"/>
          <w:kern w:val="24"/>
        </w:rPr>
        <w:t xml:space="preserve"> Protein expression of p-PPAR</w:t>
      </w:r>
      <w:r w:rsidR="001703A5" w:rsidRPr="001703A5">
        <w:rPr>
          <w:rFonts w:ascii="Times New Roman" w:hAnsi="Times New Roman" w:cs="Times New Roman"/>
          <w:kern w:val="24"/>
        </w:rPr>
        <w:t>γ</w:t>
      </w:r>
      <w:r w:rsidR="001703A5" w:rsidRPr="001703A5">
        <w:rPr>
          <w:rFonts w:asciiTheme="majorBidi" w:hAnsiTheme="majorBidi" w:cstheme="majorBidi"/>
          <w:kern w:val="24"/>
        </w:rPr>
        <w:t xml:space="preserve">, PPARg and adiponectin in 3T3-L1 adipocytes. The cells were induced into adipocyte differentiation with Gen and/or FK866 (10 </w:t>
      </w:r>
      <w:proofErr w:type="spellStart"/>
      <w:r w:rsidR="001703A5" w:rsidRPr="001703A5">
        <w:rPr>
          <w:rFonts w:asciiTheme="majorBidi" w:hAnsiTheme="majorBidi" w:cstheme="majorBidi"/>
          <w:kern w:val="24"/>
        </w:rPr>
        <w:t>nM</w:t>
      </w:r>
      <w:proofErr w:type="spellEnd"/>
      <w:r w:rsidR="001703A5" w:rsidRPr="001703A5">
        <w:rPr>
          <w:rFonts w:asciiTheme="majorBidi" w:hAnsiTheme="majorBidi" w:cstheme="majorBidi"/>
          <w:kern w:val="24"/>
        </w:rPr>
        <w:t xml:space="preserve">) for 7 days. </w:t>
      </w:r>
      <w:r w:rsidR="001703A5" w:rsidRPr="001A0C81">
        <w:rPr>
          <w:rFonts w:asciiTheme="majorBidi" w:hAnsiTheme="majorBidi" w:cstheme="majorBidi"/>
          <w:b/>
          <w:bCs/>
          <w:kern w:val="24"/>
        </w:rPr>
        <w:t>c</w:t>
      </w:r>
      <w:r w:rsidR="001703A5" w:rsidRPr="001703A5">
        <w:rPr>
          <w:rFonts w:asciiTheme="majorBidi" w:hAnsiTheme="majorBidi" w:cstheme="majorBidi"/>
          <w:kern w:val="24"/>
        </w:rPr>
        <w:t xml:space="preserve"> qPCR analysis in 3T3-L1 adipocytes (</w:t>
      </w:r>
      <w:r w:rsidR="001703A5" w:rsidRPr="001703A5">
        <w:rPr>
          <w:rFonts w:asciiTheme="majorBidi" w:hAnsiTheme="majorBidi" w:cstheme="majorBidi"/>
          <w:i/>
          <w:iCs/>
          <w:kern w:val="24"/>
        </w:rPr>
        <w:t>left panel</w:t>
      </w:r>
      <w:r w:rsidR="001703A5" w:rsidRPr="001703A5">
        <w:rPr>
          <w:rFonts w:asciiTheme="majorBidi" w:hAnsiTheme="majorBidi" w:cstheme="majorBidi"/>
          <w:kern w:val="24"/>
        </w:rPr>
        <w:t>) or ASCs (</w:t>
      </w:r>
      <w:r w:rsidR="001703A5" w:rsidRPr="001703A5">
        <w:rPr>
          <w:rFonts w:asciiTheme="majorBidi" w:hAnsiTheme="majorBidi" w:cstheme="majorBidi"/>
          <w:i/>
          <w:iCs/>
          <w:kern w:val="24"/>
        </w:rPr>
        <w:t>right panel</w:t>
      </w:r>
      <w:r w:rsidR="001703A5" w:rsidRPr="001703A5">
        <w:rPr>
          <w:rFonts w:asciiTheme="majorBidi" w:hAnsiTheme="majorBidi" w:cstheme="majorBidi"/>
          <w:kern w:val="24"/>
        </w:rPr>
        <w:t xml:space="preserve">) treated with FK866 in the presence </w:t>
      </w:r>
      <w:r w:rsidR="001A0C81">
        <w:rPr>
          <w:rFonts w:asciiTheme="majorBidi" w:hAnsiTheme="majorBidi" w:cstheme="majorBidi"/>
          <w:kern w:val="24"/>
        </w:rPr>
        <w:t xml:space="preserve">(green bars) </w:t>
      </w:r>
      <w:r w:rsidR="001703A5" w:rsidRPr="001703A5">
        <w:rPr>
          <w:rFonts w:asciiTheme="majorBidi" w:hAnsiTheme="majorBidi" w:cstheme="majorBidi"/>
          <w:kern w:val="24"/>
        </w:rPr>
        <w:t xml:space="preserve">or absence </w:t>
      </w:r>
      <w:r w:rsidR="001A0C81">
        <w:rPr>
          <w:rFonts w:asciiTheme="majorBidi" w:hAnsiTheme="majorBidi" w:cstheme="majorBidi"/>
          <w:kern w:val="24"/>
        </w:rPr>
        <w:t xml:space="preserve">(blue bars) </w:t>
      </w:r>
      <w:r w:rsidR="001703A5" w:rsidRPr="001703A5">
        <w:rPr>
          <w:rFonts w:asciiTheme="majorBidi" w:hAnsiTheme="majorBidi" w:cstheme="majorBidi"/>
          <w:kern w:val="24"/>
        </w:rPr>
        <w:t xml:space="preserve">of Gen for 7 days. Data are representative of triplicate independent experiments presented as the mean ± </w:t>
      </w:r>
      <w:proofErr w:type="spellStart"/>
      <w:r w:rsidR="001703A5">
        <w:rPr>
          <w:rFonts w:asciiTheme="majorBidi" w:hAnsiTheme="majorBidi" w:cstheme="majorBidi"/>
          <w:kern w:val="24"/>
        </w:rPr>
        <w:t>s.d.</w:t>
      </w:r>
      <w:proofErr w:type="spellEnd"/>
      <w:r w:rsidR="001703A5" w:rsidRPr="001703A5">
        <w:rPr>
          <w:rFonts w:asciiTheme="majorBidi" w:hAnsiTheme="majorBidi" w:cstheme="majorBidi"/>
          <w:kern w:val="24"/>
        </w:rPr>
        <w:t xml:space="preserve"> (n = 3). Statistically significant differences (</w:t>
      </w:r>
      <w:r w:rsidR="001703A5" w:rsidRPr="001703A5">
        <w:rPr>
          <w:rFonts w:asciiTheme="majorBidi" w:hAnsiTheme="majorBidi" w:cstheme="majorBidi"/>
          <w:i/>
          <w:iCs/>
          <w:kern w:val="24"/>
        </w:rPr>
        <w:t xml:space="preserve">p </w:t>
      </w:r>
      <w:r w:rsidR="001703A5" w:rsidRPr="001703A5">
        <w:rPr>
          <w:rFonts w:asciiTheme="majorBidi" w:hAnsiTheme="majorBidi" w:cstheme="majorBidi"/>
          <w:kern w:val="24"/>
        </w:rPr>
        <w:t>&lt; 0.05) are indicated using different letters—a common letter between the groups indicated that the difference is not statistically significant.</w:t>
      </w:r>
    </w:p>
    <w:p w14:paraId="45367421" w14:textId="2DB12C00" w:rsidR="001703A5" w:rsidRDefault="001703A5" w:rsidP="001703A5">
      <w:pPr>
        <w:pStyle w:val="Web"/>
        <w:spacing w:before="0" w:beforeAutospacing="0" w:after="0" w:afterAutospacing="0" w:line="276" w:lineRule="auto"/>
        <w:jc w:val="both"/>
        <w:textAlignment w:val="baseline"/>
        <w:rPr>
          <w:rFonts w:asciiTheme="majorBidi" w:hAnsiTheme="majorBidi" w:cstheme="majorBidi"/>
          <w:b/>
          <w:bCs/>
          <w:kern w:val="24"/>
        </w:rPr>
      </w:pPr>
      <w:r>
        <w:rPr>
          <w:rFonts w:asciiTheme="majorBidi" w:hAnsiTheme="majorBidi" w:cstheme="majorBidi"/>
          <w:b/>
          <w:bCs/>
          <w:kern w:val="24"/>
        </w:rPr>
        <w:br w:type="page"/>
      </w:r>
    </w:p>
    <w:p w14:paraId="12D7B9EF" w14:textId="776AAF1C" w:rsidR="001703A5" w:rsidRPr="001703A5" w:rsidRDefault="00620AB7" w:rsidP="001703A5">
      <w:pPr>
        <w:pStyle w:val="Web"/>
        <w:spacing w:before="0" w:beforeAutospacing="0" w:after="0" w:afterAutospacing="0" w:line="276" w:lineRule="auto"/>
        <w:jc w:val="both"/>
        <w:textAlignment w:val="baseline"/>
        <w:rPr>
          <w:rFonts w:asciiTheme="majorBidi" w:hAnsiTheme="majorBidi" w:cstheme="majorBidi"/>
          <w:b/>
          <w:bCs/>
          <w:kern w:val="24"/>
        </w:rPr>
      </w:pPr>
      <w:r>
        <w:rPr>
          <w:rFonts w:asciiTheme="majorBidi" w:hAnsiTheme="majorBidi" w:cstheme="majorBidi"/>
          <w:b/>
          <w:bCs/>
          <w:noProof/>
          <w:kern w:val="24"/>
        </w:rPr>
        <w:drawing>
          <wp:anchor distT="0" distB="0" distL="114300" distR="114300" simplePos="0" relativeHeight="251669504" behindDoc="0" locked="0" layoutInCell="1" allowOverlap="1" wp14:anchorId="52CCCD2A" wp14:editId="54931C0A">
            <wp:simplePos x="0" y="0"/>
            <wp:positionH relativeFrom="column">
              <wp:posOffset>-193068</wp:posOffset>
            </wp:positionH>
            <wp:positionV relativeFrom="paragraph">
              <wp:posOffset>0</wp:posOffset>
            </wp:positionV>
            <wp:extent cx="5741035" cy="3164205"/>
            <wp:effectExtent l="0" t="0" r="0" b="0"/>
            <wp:wrapTopAndBottom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1035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3A5" w:rsidRPr="001703A5">
        <w:rPr>
          <w:rFonts w:asciiTheme="majorBidi" w:hAnsiTheme="majorBidi" w:cstheme="majorBidi"/>
          <w:b/>
          <w:bCs/>
          <w:kern w:val="24"/>
        </w:rPr>
        <w:t>Suppl. Fig. S6 Effect of genistein administration on NAD</w:t>
      </w:r>
      <w:r w:rsidR="001703A5" w:rsidRPr="001703A5">
        <w:rPr>
          <w:rFonts w:asciiTheme="majorBidi" w:hAnsiTheme="majorBidi" w:cstheme="majorBidi"/>
          <w:b/>
          <w:bCs/>
          <w:kern w:val="24"/>
          <w:vertAlign w:val="superscript"/>
        </w:rPr>
        <w:t>+</w:t>
      </w:r>
      <w:r w:rsidR="001703A5" w:rsidRPr="001703A5">
        <w:rPr>
          <w:rFonts w:asciiTheme="majorBidi" w:hAnsiTheme="majorBidi" w:cstheme="majorBidi"/>
          <w:b/>
          <w:bCs/>
          <w:kern w:val="24"/>
        </w:rPr>
        <w:t xml:space="preserve"> levels and NAMPT expression in adipose tissues. a </w:t>
      </w:r>
      <w:r w:rsidR="001703A5" w:rsidRPr="001703A5">
        <w:rPr>
          <w:rFonts w:asciiTheme="majorBidi" w:hAnsiTheme="majorBidi" w:cstheme="majorBidi"/>
          <w:kern w:val="24"/>
        </w:rPr>
        <w:t>Western blotting of NAMPT in adipose tissues (AT) and skeletal muscle from mice following two weeks treatment with either vehicle (</w:t>
      </w:r>
      <w:r w:rsidR="001703A5">
        <w:rPr>
          <w:rFonts w:asciiTheme="majorBidi" w:hAnsiTheme="majorBidi" w:cstheme="majorBidi"/>
          <w:kern w:val="24"/>
        </w:rPr>
        <w:t>Veh</w:t>
      </w:r>
      <w:r w:rsidR="001703A5" w:rsidRPr="001703A5">
        <w:rPr>
          <w:rFonts w:asciiTheme="majorBidi" w:hAnsiTheme="majorBidi" w:cstheme="majorBidi"/>
          <w:kern w:val="24"/>
        </w:rPr>
        <w:t>) or genistein (Gen) (</w:t>
      </w:r>
      <w:r w:rsidR="001703A5" w:rsidRPr="001703A5">
        <w:rPr>
          <w:rFonts w:asciiTheme="majorBidi" w:hAnsiTheme="majorBidi" w:cstheme="majorBidi"/>
          <w:i/>
          <w:iCs/>
          <w:kern w:val="24"/>
        </w:rPr>
        <w:t>left panels</w:t>
      </w:r>
      <w:r w:rsidR="001703A5" w:rsidRPr="001703A5">
        <w:rPr>
          <w:rFonts w:asciiTheme="majorBidi" w:hAnsiTheme="majorBidi" w:cstheme="majorBidi"/>
          <w:kern w:val="24"/>
        </w:rPr>
        <w:t xml:space="preserve">). The ratio of each band was normalized to that of </w:t>
      </w:r>
      <w:r w:rsidR="001703A5" w:rsidRPr="001703A5">
        <w:rPr>
          <w:rFonts w:ascii="Times New Roman" w:hAnsi="Times New Roman" w:cs="Times New Roman"/>
          <w:kern w:val="24"/>
        </w:rPr>
        <w:t>β</w:t>
      </w:r>
      <w:r w:rsidR="001703A5" w:rsidRPr="001703A5">
        <w:rPr>
          <w:rFonts w:asciiTheme="majorBidi" w:hAnsiTheme="majorBidi" w:cstheme="majorBidi"/>
          <w:kern w:val="24"/>
        </w:rPr>
        <w:t>-actin (</w:t>
      </w:r>
      <w:r w:rsidR="001703A5" w:rsidRPr="001703A5">
        <w:rPr>
          <w:rFonts w:asciiTheme="majorBidi" w:hAnsiTheme="majorBidi" w:cstheme="majorBidi"/>
          <w:i/>
          <w:iCs/>
          <w:kern w:val="24"/>
        </w:rPr>
        <w:t>right panels</w:t>
      </w:r>
      <w:r w:rsidR="001703A5" w:rsidRPr="001703A5">
        <w:rPr>
          <w:rFonts w:asciiTheme="majorBidi" w:hAnsiTheme="majorBidi" w:cstheme="majorBidi"/>
          <w:kern w:val="24"/>
        </w:rPr>
        <w:t xml:space="preserve">). </w:t>
      </w:r>
      <w:r w:rsidR="001703A5" w:rsidRPr="001703A5">
        <w:rPr>
          <w:rFonts w:asciiTheme="majorBidi" w:hAnsiTheme="majorBidi" w:cstheme="majorBidi"/>
          <w:b/>
          <w:bCs/>
          <w:kern w:val="24"/>
        </w:rPr>
        <w:t>b</w:t>
      </w:r>
      <w:r w:rsidR="001703A5" w:rsidRPr="001703A5">
        <w:rPr>
          <w:rFonts w:asciiTheme="majorBidi" w:hAnsiTheme="majorBidi" w:cstheme="majorBidi"/>
          <w:kern w:val="24"/>
        </w:rPr>
        <w:t xml:space="preserve"> Body and visceral adipose tissue weight in Gen administered mice.</w:t>
      </w:r>
      <w:r w:rsidR="001703A5">
        <w:rPr>
          <w:rFonts w:ascii="Times New Roman" w:hAnsi="Times New Roman" w:cs="Times New Roman"/>
        </w:rPr>
        <w:t xml:space="preserve"> </w:t>
      </w:r>
      <w:r w:rsidR="001A0C81" w:rsidRPr="00E773BE">
        <w:rPr>
          <w:rFonts w:ascii="Times New Roman" w:hAnsi="Times New Roman" w:cs="Times New Roman"/>
        </w:rPr>
        <w:t xml:space="preserve">In </w:t>
      </w:r>
      <w:r w:rsidR="001A0C81">
        <w:rPr>
          <w:rFonts w:ascii="Times New Roman" w:hAnsi="Times New Roman" w:cs="Times New Roman"/>
          <w:b/>
          <w:bCs/>
        </w:rPr>
        <w:t>a</w:t>
      </w:r>
      <w:r w:rsidR="001A0C81" w:rsidRPr="00E773BE">
        <w:rPr>
          <w:rFonts w:ascii="Times New Roman" w:hAnsi="Times New Roman" w:cs="Times New Roman"/>
          <w:b/>
          <w:bCs/>
        </w:rPr>
        <w:t xml:space="preserve"> </w:t>
      </w:r>
      <w:r w:rsidR="001A0C81" w:rsidRPr="00E773BE">
        <w:rPr>
          <w:rFonts w:ascii="Times New Roman" w:hAnsi="Times New Roman" w:cs="Times New Roman"/>
        </w:rPr>
        <w:t xml:space="preserve">and </w:t>
      </w:r>
      <w:r w:rsidR="001A0C81">
        <w:rPr>
          <w:rFonts w:ascii="Times New Roman" w:hAnsi="Times New Roman" w:cs="Times New Roman"/>
          <w:b/>
          <w:bCs/>
        </w:rPr>
        <w:t>b</w:t>
      </w:r>
      <w:r w:rsidR="001A0C81" w:rsidRPr="00E773BE">
        <w:rPr>
          <w:rFonts w:ascii="Times New Roman" w:hAnsi="Times New Roman" w:cs="Times New Roman"/>
        </w:rPr>
        <w:t>, blue bars are Veh and green bars are Gen.</w:t>
      </w:r>
      <w:r w:rsidR="001A0C81">
        <w:rPr>
          <w:rFonts w:ascii="Times New Roman" w:hAnsi="Times New Roman" w:cs="Times New Roman"/>
        </w:rPr>
        <w:t xml:space="preserve"> </w:t>
      </w:r>
      <w:r w:rsidR="001703A5" w:rsidRPr="001703A5">
        <w:rPr>
          <w:rFonts w:asciiTheme="majorBidi" w:hAnsiTheme="majorBidi" w:cstheme="majorBidi"/>
          <w:kern w:val="24"/>
        </w:rPr>
        <w:t xml:space="preserve">Error bars represent the mean ± </w:t>
      </w:r>
      <w:proofErr w:type="spellStart"/>
      <w:r w:rsidR="001703A5">
        <w:rPr>
          <w:rFonts w:asciiTheme="majorBidi" w:hAnsiTheme="majorBidi" w:cstheme="majorBidi"/>
          <w:kern w:val="24"/>
        </w:rPr>
        <w:t>s.e.m.</w:t>
      </w:r>
      <w:proofErr w:type="spellEnd"/>
      <w:r w:rsidR="001703A5" w:rsidRPr="001703A5">
        <w:rPr>
          <w:rFonts w:asciiTheme="majorBidi" w:hAnsiTheme="majorBidi" w:cstheme="majorBidi"/>
          <w:kern w:val="24"/>
        </w:rPr>
        <w:t xml:space="preserve"> (n = 6), and all data did not show statistically significant differences between the Veh and Gen groups (</w:t>
      </w:r>
      <w:r w:rsidR="001703A5" w:rsidRPr="001703A5">
        <w:rPr>
          <w:rFonts w:asciiTheme="majorBidi" w:hAnsiTheme="majorBidi" w:cstheme="majorBidi"/>
          <w:i/>
          <w:iCs/>
          <w:kern w:val="24"/>
        </w:rPr>
        <w:t>p</w:t>
      </w:r>
      <w:r w:rsidR="001703A5" w:rsidRPr="001703A5">
        <w:rPr>
          <w:rFonts w:asciiTheme="majorBidi" w:hAnsiTheme="majorBidi" w:cstheme="majorBidi"/>
          <w:kern w:val="24"/>
        </w:rPr>
        <w:t xml:space="preserve"> &gt; 0.05).</w:t>
      </w:r>
    </w:p>
    <w:sectPr w:rsidR="001703A5" w:rsidRPr="001703A5" w:rsidSect="00114B14">
      <w:footerReference w:type="even" r:id="rId17"/>
      <w:footerReference w:type="default" r:id="rId18"/>
      <w:pgSz w:w="11900" w:h="16840"/>
      <w:pgMar w:top="1418" w:right="1701" w:bottom="1418" w:left="1701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A4B352" w14:textId="77777777" w:rsidR="001C5D35" w:rsidRDefault="001C5D35" w:rsidP="00EC1ABE">
      <w:r>
        <w:separator/>
      </w:r>
    </w:p>
  </w:endnote>
  <w:endnote w:type="continuationSeparator" w:id="0">
    <w:p w14:paraId="5F774E15" w14:textId="77777777" w:rsidR="001C5D35" w:rsidRDefault="001C5D35" w:rsidP="00EC1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515FE" w14:textId="77777777" w:rsidR="00825BCD" w:rsidRDefault="00825BCD" w:rsidP="00EC1ABE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21EA5B81" w14:textId="77777777" w:rsidR="00825BCD" w:rsidRDefault="00825BC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9A04A6" w14:textId="77777777" w:rsidR="00825BCD" w:rsidRDefault="00825BCD" w:rsidP="00EC1ABE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35</w:t>
    </w:r>
    <w:r>
      <w:rPr>
        <w:rStyle w:val="a7"/>
      </w:rPr>
      <w:fldChar w:fldCharType="end"/>
    </w:r>
  </w:p>
  <w:p w14:paraId="34C4A927" w14:textId="77777777" w:rsidR="00825BCD" w:rsidRDefault="00825BC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622149" w14:textId="77777777" w:rsidR="001C5D35" w:rsidRDefault="001C5D35" w:rsidP="00EC1ABE">
      <w:r>
        <w:separator/>
      </w:r>
    </w:p>
  </w:footnote>
  <w:footnote w:type="continuationSeparator" w:id="0">
    <w:p w14:paraId="4DF4E32D" w14:textId="77777777" w:rsidR="001C5D35" w:rsidRDefault="001C5D35" w:rsidP="00EC1A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1E6533"/>
    <w:multiLevelType w:val="hybridMultilevel"/>
    <w:tmpl w:val="AB42A7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33190F"/>
    <w:multiLevelType w:val="hybridMultilevel"/>
    <w:tmpl w:val="0A9A20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F95356"/>
    <w:multiLevelType w:val="hybridMultilevel"/>
    <w:tmpl w:val="BDA265D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BB321A"/>
    <w:multiLevelType w:val="hybridMultilevel"/>
    <w:tmpl w:val="BD38A1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AF016C"/>
    <w:multiLevelType w:val="hybridMultilevel"/>
    <w:tmpl w:val="1D50DD26"/>
    <w:lvl w:ilvl="0" w:tplc="8E06221A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B8FAF104" w:tentative="1">
      <w:start w:val="1"/>
      <w:numFmt w:val="aiueoFullWidth"/>
      <w:lvlText w:val="(%2)"/>
      <w:lvlJc w:val="left"/>
      <w:pPr>
        <w:ind w:left="840" w:hanging="420"/>
      </w:pPr>
    </w:lvl>
    <w:lvl w:ilvl="2" w:tplc="EC1EDB68" w:tentative="1">
      <w:start w:val="1"/>
      <w:numFmt w:val="decimalEnclosedCircle"/>
      <w:lvlText w:val="%3"/>
      <w:lvlJc w:val="left"/>
      <w:pPr>
        <w:ind w:left="1260" w:hanging="420"/>
      </w:pPr>
    </w:lvl>
    <w:lvl w:ilvl="3" w:tplc="C0E0C1F8" w:tentative="1">
      <w:start w:val="1"/>
      <w:numFmt w:val="decimal"/>
      <w:lvlText w:val="%4."/>
      <w:lvlJc w:val="left"/>
      <w:pPr>
        <w:ind w:left="1680" w:hanging="420"/>
      </w:pPr>
    </w:lvl>
    <w:lvl w:ilvl="4" w:tplc="EAC63A04" w:tentative="1">
      <w:start w:val="1"/>
      <w:numFmt w:val="aiueoFullWidth"/>
      <w:lvlText w:val="(%5)"/>
      <w:lvlJc w:val="left"/>
      <w:pPr>
        <w:ind w:left="2100" w:hanging="420"/>
      </w:pPr>
    </w:lvl>
    <w:lvl w:ilvl="5" w:tplc="2DC095A4" w:tentative="1">
      <w:start w:val="1"/>
      <w:numFmt w:val="decimalEnclosedCircle"/>
      <w:lvlText w:val="%6"/>
      <w:lvlJc w:val="left"/>
      <w:pPr>
        <w:ind w:left="2520" w:hanging="420"/>
      </w:pPr>
    </w:lvl>
    <w:lvl w:ilvl="6" w:tplc="4C560AA4" w:tentative="1">
      <w:start w:val="1"/>
      <w:numFmt w:val="decimal"/>
      <w:lvlText w:val="%7."/>
      <w:lvlJc w:val="left"/>
      <w:pPr>
        <w:ind w:left="2940" w:hanging="420"/>
      </w:pPr>
    </w:lvl>
    <w:lvl w:ilvl="7" w:tplc="7F0EB616" w:tentative="1">
      <w:start w:val="1"/>
      <w:numFmt w:val="aiueoFullWidth"/>
      <w:lvlText w:val="(%8)"/>
      <w:lvlJc w:val="left"/>
      <w:pPr>
        <w:ind w:left="3360" w:hanging="420"/>
      </w:pPr>
    </w:lvl>
    <w:lvl w:ilvl="8" w:tplc="E29ACCDE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57816CC"/>
    <w:multiLevelType w:val="hybridMultilevel"/>
    <w:tmpl w:val="A4E8FA56"/>
    <w:lvl w:ilvl="0" w:tplc="32788166">
      <w:start w:val="1"/>
      <w:numFmt w:val="decimal"/>
      <w:lvlText w:val="[%1]."/>
      <w:lvlJc w:val="left"/>
      <w:pPr>
        <w:ind w:left="454" w:hanging="454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69738CD"/>
    <w:multiLevelType w:val="hybridMultilevel"/>
    <w:tmpl w:val="87D2E21A"/>
    <w:lvl w:ilvl="0" w:tplc="8E06221A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7FA40123"/>
    <w:multiLevelType w:val="hybridMultilevel"/>
    <w:tmpl w:val="CA9EC3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7"/>
  </w:num>
  <w:num w:numId="6">
    <w:abstractNumId w:val="1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bordersDoNotSurroundHeader/>
  <w:bordersDoNotSurroundFooter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ja-JP" w:vendorID="64" w:dllVersion="0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cxMbQ0NTaxMDMwNjdV0lEKTi0uzszPAymwrAUA3cYd8SwAAAA="/>
  </w:docVars>
  <w:rsids>
    <w:rsidRoot w:val="0084668B"/>
    <w:rsid w:val="00000A39"/>
    <w:rsid w:val="000012CA"/>
    <w:rsid w:val="00001BD4"/>
    <w:rsid w:val="00001F7F"/>
    <w:rsid w:val="0000285E"/>
    <w:rsid w:val="000034E9"/>
    <w:rsid w:val="00003C87"/>
    <w:rsid w:val="000060E9"/>
    <w:rsid w:val="0000646E"/>
    <w:rsid w:val="00006D7E"/>
    <w:rsid w:val="000104E2"/>
    <w:rsid w:val="000113DD"/>
    <w:rsid w:val="000153E0"/>
    <w:rsid w:val="00017F51"/>
    <w:rsid w:val="00021C73"/>
    <w:rsid w:val="00025792"/>
    <w:rsid w:val="00031EA3"/>
    <w:rsid w:val="00032968"/>
    <w:rsid w:val="00033EB3"/>
    <w:rsid w:val="000351B5"/>
    <w:rsid w:val="000367DA"/>
    <w:rsid w:val="0003766E"/>
    <w:rsid w:val="00037BCE"/>
    <w:rsid w:val="000423C9"/>
    <w:rsid w:val="00042D84"/>
    <w:rsid w:val="000449BC"/>
    <w:rsid w:val="00045816"/>
    <w:rsid w:val="000463A8"/>
    <w:rsid w:val="0005238E"/>
    <w:rsid w:val="0005335B"/>
    <w:rsid w:val="00063BCB"/>
    <w:rsid w:val="00064BCC"/>
    <w:rsid w:val="00067885"/>
    <w:rsid w:val="000721A4"/>
    <w:rsid w:val="0007747A"/>
    <w:rsid w:val="00077DC6"/>
    <w:rsid w:val="000824B7"/>
    <w:rsid w:val="00082BEC"/>
    <w:rsid w:val="000842A6"/>
    <w:rsid w:val="00087B31"/>
    <w:rsid w:val="00095AE2"/>
    <w:rsid w:val="00096863"/>
    <w:rsid w:val="00096C2A"/>
    <w:rsid w:val="000A0993"/>
    <w:rsid w:val="000A2E30"/>
    <w:rsid w:val="000A4F44"/>
    <w:rsid w:val="000B357E"/>
    <w:rsid w:val="000B4AE3"/>
    <w:rsid w:val="000B7C7D"/>
    <w:rsid w:val="000C0208"/>
    <w:rsid w:val="000C08BC"/>
    <w:rsid w:val="000C191F"/>
    <w:rsid w:val="000C197E"/>
    <w:rsid w:val="000C3B8B"/>
    <w:rsid w:val="000D2413"/>
    <w:rsid w:val="000D2A9B"/>
    <w:rsid w:val="000D50C9"/>
    <w:rsid w:val="000D7CA4"/>
    <w:rsid w:val="000D7D54"/>
    <w:rsid w:val="000E066D"/>
    <w:rsid w:val="000E1E68"/>
    <w:rsid w:val="000E284F"/>
    <w:rsid w:val="000E32B5"/>
    <w:rsid w:val="000E52F0"/>
    <w:rsid w:val="000E5C2A"/>
    <w:rsid w:val="000E7432"/>
    <w:rsid w:val="000F0CE5"/>
    <w:rsid w:val="000F0F50"/>
    <w:rsid w:val="000F1EEA"/>
    <w:rsid w:val="000F4A83"/>
    <w:rsid w:val="000F563D"/>
    <w:rsid w:val="000F6EC3"/>
    <w:rsid w:val="000F75E9"/>
    <w:rsid w:val="001011D3"/>
    <w:rsid w:val="00103216"/>
    <w:rsid w:val="00110948"/>
    <w:rsid w:val="001114B7"/>
    <w:rsid w:val="0011448D"/>
    <w:rsid w:val="00114B14"/>
    <w:rsid w:val="0011542B"/>
    <w:rsid w:val="001158A6"/>
    <w:rsid w:val="00117D63"/>
    <w:rsid w:val="00127EF9"/>
    <w:rsid w:val="00132689"/>
    <w:rsid w:val="00133926"/>
    <w:rsid w:val="00134B8C"/>
    <w:rsid w:val="001379DD"/>
    <w:rsid w:val="00142618"/>
    <w:rsid w:val="0014528D"/>
    <w:rsid w:val="001476D3"/>
    <w:rsid w:val="00153451"/>
    <w:rsid w:val="00155496"/>
    <w:rsid w:val="001618DE"/>
    <w:rsid w:val="00161D4E"/>
    <w:rsid w:val="001671D1"/>
    <w:rsid w:val="001703A5"/>
    <w:rsid w:val="00172372"/>
    <w:rsid w:val="00173B48"/>
    <w:rsid w:val="00177A7F"/>
    <w:rsid w:val="001809B2"/>
    <w:rsid w:val="001814E0"/>
    <w:rsid w:val="0018351F"/>
    <w:rsid w:val="00190DDD"/>
    <w:rsid w:val="00190E8C"/>
    <w:rsid w:val="00192C44"/>
    <w:rsid w:val="00193D8F"/>
    <w:rsid w:val="0019644F"/>
    <w:rsid w:val="00197BA5"/>
    <w:rsid w:val="00197C8B"/>
    <w:rsid w:val="001A0412"/>
    <w:rsid w:val="001A0B2B"/>
    <w:rsid w:val="001A0C81"/>
    <w:rsid w:val="001A3655"/>
    <w:rsid w:val="001B0210"/>
    <w:rsid w:val="001B5C56"/>
    <w:rsid w:val="001C120A"/>
    <w:rsid w:val="001C1599"/>
    <w:rsid w:val="001C2281"/>
    <w:rsid w:val="001C5D35"/>
    <w:rsid w:val="001C5DF4"/>
    <w:rsid w:val="001C6C46"/>
    <w:rsid w:val="001C7B40"/>
    <w:rsid w:val="001D5111"/>
    <w:rsid w:val="001D513C"/>
    <w:rsid w:val="001D563B"/>
    <w:rsid w:val="001E02AB"/>
    <w:rsid w:val="001E1328"/>
    <w:rsid w:val="001E2734"/>
    <w:rsid w:val="001E7621"/>
    <w:rsid w:val="001F107B"/>
    <w:rsid w:val="001F1582"/>
    <w:rsid w:val="001F2176"/>
    <w:rsid w:val="001F3018"/>
    <w:rsid w:val="001F412F"/>
    <w:rsid w:val="001F49FE"/>
    <w:rsid w:val="001F6E0A"/>
    <w:rsid w:val="00203967"/>
    <w:rsid w:val="00203B36"/>
    <w:rsid w:val="002043F0"/>
    <w:rsid w:val="00207B7D"/>
    <w:rsid w:val="00212024"/>
    <w:rsid w:val="00213FA0"/>
    <w:rsid w:val="00215204"/>
    <w:rsid w:val="00216504"/>
    <w:rsid w:val="002205FD"/>
    <w:rsid w:val="00223F0F"/>
    <w:rsid w:val="00225468"/>
    <w:rsid w:val="0022555B"/>
    <w:rsid w:val="00226C5C"/>
    <w:rsid w:val="0023504C"/>
    <w:rsid w:val="002350C3"/>
    <w:rsid w:val="002359DE"/>
    <w:rsid w:val="00241ADB"/>
    <w:rsid w:val="00243A46"/>
    <w:rsid w:val="00244336"/>
    <w:rsid w:val="00250E88"/>
    <w:rsid w:val="00251AFD"/>
    <w:rsid w:val="00251D2A"/>
    <w:rsid w:val="00252BEE"/>
    <w:rsid w:val="00253A4B"/>
    <w:rsid w:val="00254DBB"/>
    <w:rsid w:val="00256692"/>
    <w:rsid w:val="00256B47"/>
    <w:rsid w:val="00257D65"/>
    <w:rsid w:val="00262E5F"/>
    <w:rsid w:val="00270745"/>
    <w:rsid w:val="002718C1"/>
    <w:rsid w:val="002734D9"/>
    <w:rsid w:val="00274599"/>
    <w:rsid w:val="0027571E"/>
    <w:rsid w:val="00277719"/>
    <w:rsid w:val="00285389"/>
    <w:rsid w:val="00286456"/>
    <w:rsid w:val="00287450"/>
    <w:rsid w:val="002A32DE"/>
    <w:rsid w:val="002A476E"/>
    <w:rsid w:val="002A49BB"/>
    <w:rsid w:val="002A6079"/>
    <w:rsid w:val="002A658A"/>
    <w:rsid w:val="002A767F"/>
    <w:rsid w:val="002B2E85"/>
    <w:rsid w:val="002B2E8A"/>
    <w:rsid w:val="002B36A0"/>
    <w:rsid w:val="002B5F75"/>
    <w:rsid w:val="002C08F0"/>
    <w:rsid w:val="002C1287"/>
    <w:rsid w:val="002C4244"/>
    <w:rsid w:val="002C604D"/>
    <w:rsid w:val="002D2379"/>
    <w:rsid w:val="002D6A10"/>
    <w:rsid w:val="002D7B38"/>
    <w:rsid w:val="002E091F"/>
    <w:rsid w:val="002E65B9"/>
    <w:rsid w:val="002E6EE2"/>
    <w:rsid w:val="002E7189"/>
    <w:rsid w:val="002E7A03"/>
    <w:rsid w:val="002F0BBC"/>
    <w:rsid w:val="002F1F67"/>
    <w:rsid w:val="002F29D2"/>
    <w:rsid w:val="002F4A25"/>
    <w:rsid w:val="002F780A"/>
    <w:rsid w:val="00302081"/>
    <w:rsid w:val="003027EE"/>
    <w:rsid w:val="003102AF"/>
    <w:rsid w:val="00310874"/>
    <w:rsid w:val="003143A0"/>
    <w:rsid w:val="003147C2"/>
    <w:rsid w:val="00320CA9"/>
    <w:rsid w:val="00321607"/>
    <w:rsid w:val="003300B6"/>
    <w:rsid w:val="00331CE3"/>
    <w:rsid w:val="003326C3"/>
    <w:rsid w:val="003369F1"/>
    <w:rsid w:val="00337A18"/>
    <w:rsid w:val="00340BB6"/>
    <w:rsid w:val="00342CE4"/>
    <w:rsid w:val="003430DB"/>
    <w:rsid w:val="00343954"/>
    <w:rsid w:val="00344215"/>
    <w:rsid w:val="00344222"/>
    <w:rsid w:val="003443A6"/>
    <w:rsid w:val="00347369"/>
    <w:rsid w:val="00353755"/>
    <w:rsid w:val="00356310"/>
    <w:rsid w:val="00356D87"/>
    <w:rsid w:val="0035744A"/>
    <w:rsid w:val="00360D44"/>
    <w:rsid w:val="003618E6"/>
    <w:rsid w:val="00361B4A"/>
    <w:rsid w:val="003643E9"/>
    <w:rsid w:val="00365503"/>
    <w:rsid w:val="00365F0D"/>
    <w:rsid w:val="00366441"/>
    <w:rsid w:val="0036753E"/>
    <w:rsid w:val="003739FD"/>
    <w:rsid w:val="003747EE"/>
    <w:rsid w:val="00375158"/>
    <w:rsid w:val="00375992"/>
    <w:rsid w:val="00381EB8"/>
    <w:rsid w:val="003864FB"/>
    <w:rsid w:val="00390BBF"/>
    <w:rsid w:val="00392F4B"/>
    <w:rsid w:val="00395B9F"/>
    <w:rsid w:val="003A031E"/>
    <w:rsid w:val="003A48C3"/>
    <w:rsid w:val="003B1DB0"/>
    <w:rsid w:val="003B6E0F"/>
    <w:rsid w:val="003B7132"/>
    <w:rsid w:val="003B7EA3"/>
    <w:rsid w:val="003C535A"/>
    <w:rsid w:val="003D43CD"/>
    <w:rsid w:val="003D4C40"/>
    <w:rsid w:val="003E3CA7"/>
    <w:rsid w:val="003E69FA"/>
    <w:rsid w:val="003F2AC2"/>
    <w:rsid w:val="003F35D9"/>
    <w:rsid w:val="003F4B2F"/>
    <w:rsid w:val="003F6249"/>
    <w:rsid w:val="003F6E14"/>
    <w:rsid w:val="00400669"/>
    <w:rsid w:val="00404564"/>
    <w:rsid w:val="00404AF2"/>
    <w:rsid w:val="004102C9"/>
    <w:rsid w:val="00415CA4"/>
    <w:rsid w:val="00417FD0"/>
    <w:rsid w:val="00425F0C"/>
    <w:rsid w:val="00426AC8"/>
    <w:rsid w:val="00432607"/>
    <w:rsid w:val="00433CAD"/>
    <w:rsid w:val="00433FDA"/>
    <w:rsid w:val="00434851"/>
    <w:rsid w:val="004351CC"/>
    <w:rsid w:val="00435B21"/>
    <w:rsid w:val="00441C45"/>
    <w:rsid w:val="00442829"/>
    <w:rsid w:val="00443926"/>
    <w:rsid w:val="00447301"/>
    <w:rsid w:val="0045409E"/>
    <w:rsid w:val="00454BC8"/>
    <w:rsid w:val="0045648A"/>
    <w:rsid w:val="0046054C"/>
    <w:rsid w:val="004639B6"/>
    <w:rsid w:val="00463DB8"/>
    <w:rsid w:val="00464505"/>
    <w:rsid w:val="004657B3"/>
    <w:rsid w:val="00466EA5"/>
    <w:rsid w:val="00470F55"/>
    <w:rsid w:val="00480081"/>
    <w:rsid w:val="004801B5"/>
    <w:rsid w:val="004811DF"/>
    <w:rsid w:val="00481A70"/>
    <w:rsid w:val="00481D5D"/>
    <w:rsid w:val="00483F4A"/>
    <w:rsid w:val="004858F4"/>
    <w:rsid w:val="00485D57"/>
    <w:rsid w:val="00490477"/>
    <w:rsid w:val="00491696"/>
    <w:rsid w:val="00492650"/>
    <w:rsid w:val="004933AD"/>
    <w:rsid w:val="00496FBB"/>
    <w:rsid w:val="004A4012"/>
    <w:rsid w:val="004B11D9"/>
    <w:rsid w:val="004B4BE8"/>
    <w:rsid w:val="004B547F"/>
    <w:rsid w:val="004C195A"/>
    <w:rsid w:val="004C3B24"/>
    <w:rsid w:val="004C3B88"/>
    <w:rsid w:val="004C5E98"/>
    <w:rsid w:val="004C7D08"/>
    <w:rsid w:val="004D7C0E"/>
    <w:rsid w:val="004E008F"/>
    <w:rsid w:val="004E6530"/>
    <w:rsid w:val="004F0F7B"/>
    <w:rsid w:val="004F30D7"/>
    <w:rsid w:val="004F4799"/>
    <w:rsid w:val="004F6AFC"/>
    <w:rsid w:val="00501E90"/>
    <w:rsid w:val="00502337"/>
    <w:rsid w:val="0050438E"/>
    <w:rsid w:val="00512833"/>
    <w:rsid w:val="00516D65"/>
    <w:rsid w:val="005239AE"/>
    <w:rsid w:val="005262FE"/>
    <w:rsid w:val="005266DE"/>
    <w:rsid w:val="00527BF7"/>
    <w:rsid w:val="005314E8"/>
    <w:rsid w:val="00531868"/>
    <w:rsid w:val="005408F7"/>
    <w:rsid w:val="00541AA9"/>
    <w:rsid w:val="00542C38"/>
    <w:rsid w:val="00555319"/>
    <w:rsid w:val="005554FC"/>
    <w:rsid w:val="00556092"/>
    <w:rsid w:val="005562F1"/>
    <w:rsid w:val="00556388"/>
    <w:rsid w:val="005608A8"/>
    <w:rsid w:val="00560E78"/>
    <w:rsid w:val="0056234B"/>
    <w:rsid w:val="00563E39"/>
    <w:rsid w:val="00566898"/>
    <w:rsid w:val="00572175"/>
    <w:rsid w:val="00580A74"/>
    <w:rsid w:val="00580D22"/>
    <w:rsid w:val="00581013"/>
    <w:rsid w:val="00590292"/>
    <w:rsid w:val="00596DBC"/>
    <w:rsid w:val="005A261B"/>
    <w:rsid w:val="005A39F5"/>
    <w:rsid w:val="005A56A5"/>
    <w:rsid w:val="005A58D0"/>
    <w:rsid w:val="005A6A0D"/>
    <w:rsid w:val="005B16AA"/>
    <w:rsid w:val="005B2803"/>
    <w:rsid w:val="005B3AF9"/>
    <w:rsid w:val="005B76FC"/>
    <w:rsid w:val="005B7EA6"/>
    <w:rsid w:val="005C1CB2"/>
    <w:rsid w:val="005C26BD"/>
    <w:rsid w:val="005C3110"/>
    <w:rsid w:val="005C4706"/>
    <w:rsid w:val="005D20CC"/>
    <w:rsid w:val="005D223F"/>
    <w:rsid w:val="005D5BA1"/>
    <w:rsid w:val="005D7099"/>
    <w:rsid w:val="005E173C"/>
    <w:rsid w:val="005E27F6"/>
    <w:rsid w:val="005E2AFC"/>
    <w:rsid w:val="005E555D"/>
    <w:rsid w:val="005E779C"/>
    <w:rsid w:val="005F0873"/>
    <w:rsid w:val="005F2857"/>
    <w:rsid w:val="005F4BF6"/>
    <w:rsid w:val="005F5AFD"/>
    <w:rsid w:val="0060072B"/>
    <w:rsid w:val="00601539"/>
    <w:rsid w:val="00605683"/>
    <w:rsid w:val="00607AB0"/>
    <w:rsid w:val="006105C5"/>
    <w:rsid w:val="00610D65"/>
    <w:rsid w:val="006114D4"/>
    <w:rsid w:val="00611945"/>
    <w:rsid w:val="00611A1C"/>
    <w:rsid w:val="00620A63"/>
    <w:rsid w:val="00620AB7"/>
    <w:rsid w:val="00625B28"/>
    <w:rsid w:val="00626ECA"/>
    <w:rsid w:val="0063023D"/>
    <w:rsid w:val="006351DB"/>
    <w:rsid w:val="006356AC"/>
    <w:rsid w:val="006411F1"/>
    <w:rsid w:val="00652830"/>
    <w:rsid w:val="00657B60"/>
    <w:rsid w:val="006648D5"/>
    <w:rsid w:val="00665DFB"/>
    <w:rsid w:val="00671B97"/>
    <w:rsid w:val="00676E5E"/>
    <w:rsid w:val="006803CD"/>
    <w:rsid w:val="00680FDA"/>
    <w:rsid w:val="006819ED"/>
    <w:rsid w:val="0068378A"/>
    <w:rsid w:val="006916ED"/>
    <w:rsid w:val="006917B5"/>
    <w:rsid w:val="006925A9"/>
    <w:rsid w:val="006A25A5"/>
    <w:rsid w:val="006A6A26"/>
    <w:rsid w:val="006A7208"/>
    <w:rsid w:val="006A7DB0"/>
    <w:rsid w:val="006B097B"/>
    <w:rsid w:val="006B27AD"/>
    <w:rsid w:val="006B642A"/>
    <w:rsid w:val="006B7324"/>
    <w:rsid w:val="006B78FA"/>
    <w:rsid w:val="006C55DD"/>
    <w:rsid w:val="006C63D2"/>
    <w:rsid w:val="006D2D8F"/>
    <w:rsid w:val="006D490E"/>
    <w:rsid w:val="006D5683"/>
    <w:rsid w:val="006D7FB3"/>
    <w:rsid w:val="006E0423"/>
    <w:rsid w:val="006E236F"/>
    <w:rsid w:val="006E4C4F"/>
    <w:rsid w:val="006E631C"/>
    <w:rsid w:val="006E7B32"/>
    <w:rsid w:val="006E7F95"/>
    <w:rsid w:val="006F1725"/>
    <w:rsid w:val="006F49D9"/>
    <w:rsid w:val="006F5415"/>
    <w:rsid w:val="006F60F7"/>
    <w:rsid w:val="0070799E"/>
    <w:rsid w:val="007129F6"/>
    <w:rsid w:val="00712FB2"/>
    <w:rsid w:val="007222DF"/>
    <w:rsid w:val="00722FAF"/>
    <w:rsid w:val="00726743"/>
    <w:rsid w:val="007307F4"/>
    <w:rsid w:val="00731FDA"/>
    <w:rsid w:val="00733835"/>
    <w:rsid w:val="007353EE"/>
    <w:rsid w:val="00741670"/>
    <w:rsid w:val="00744D03"/>
    <w:rsid w:val="00750ABF"/>
    <w:rsid w:val="00751DF4"/>
    <w:rsid w:val="00755922"/>
    <w:rsid w:val="00757439"/>
    <w:rsid w:val="0076084C"/>
    <w:rsid w:val="00761917"/>
    <w:rsid w:val="007646C0"/>
    <w:rsid w:val="00767171"/>
    <w:rsid w:val="00771886"/>
    <w:rsid w:val="00773C67"/>
    <w:rsid w:val="0077487C"/>
    <w:rsid w:val="00776280"/>
    <w:rsid w:val="00777EF8"/>
    <w:rsid w:val="00780BDA"/>
    <w:rsid w:val="007823F8"/>
    <w:rsid w:val="0078384F"/>
    <w:rsid w:val="0079098C"/>
    <w:rsid w:val="00790B60"/>
    <w:rsid w:val="00793961"/>
    <w:rsid w:val="00793B55"/>
    <w:rsid w:val="00796E5B"/>
    <w:rsid w:val="00797D09"/>
    <w:rsid w:val="007A11F9"/>
    <w:rsid w:val="007A3F84"/>
    <w:rsid w:val="007A42B8"/>
    <w:rsid w:val="007A4831"/>
    <w:rsid w:val="007A559B"/>
    <w:rsid w:val="007B1B8E"/>
    <w:rsid w:val="007B24E8"/>
    <w:rsid w:val="007B2BA0"/>
    <w:rsid w:val="007B4024"/>
    <w:rsid w:val="007C00B5"/>
    <w:rsid w:val="007C30AD"/>
    <w:rsid w:val="007C5C04"/>
    <w:rsid w:val="007C62F9"/>
    <w:rsid w:val="007C7AAA"/>
    <w:rsid w:val="007D010E"/>
    <w:rsid w:val="007D0AD2"/>
    <w:rsid w:val="007D1F53"/>
    <w:rsid w:val="007D2570"/>
    <w:rsid w:val="007D2A16"/>
    <w:rsid w:val="007E3450"/>
    <w:rsid w:val="007E36E5"/>
    <w:rsid w:val="007E3C33"/>
    <w:rsid w:val="007E5E2F"/>
    <w:rsid w:val="007F22C3"/>
    <w:rsid w:val="007F44B2"/>
    <w:rsid w:val="007F552F"/>
    <w:rsid w:val="007F7BA1"/>
    <w:rsid w:val="008037B5"/>
    <w:rsid w:val="00803AE6"/>
    <w:rsid w:val="008050C8"/>
    <w:rsid w:val="00806C55"/>
    <w:rsid w:val="008100FC"/>
    <w:rsid w:val="00813BEF"/>
    <w:rsid w:val="008156F2"/>
    <w:rsid w:val="0081579B"/>
    <w:rsid w:val="0081760C"/>
    <w:rsid w:val="008205C1"/>
    <w:rsid w:val="00820E2D"/>
    <w:rsid w:val="00821E11"/>
    <w:rsid w:val="00822987"/>
    <w:rsid w:val="00823625"/>
    <w:rsid w:val="0082476D"/>
    <w:rsid w:val="00825709"/>
    <w:rsid w:val="00825BCD"/>
    <w:rsid w:val="00830938"/>
    <w:rsid w:val="00833CC1"/>
    <w:rsid w:val="00833DF4"/>
    <w:rsid w:val="00835690"/>
    <w:rsid w:val="0084145F"/>
    <w:rsid w:val="00845A69"/>
    <w:rsid w:val="0084668B"/>
    <w:rsid w:val="00846C7B"/>
    <w:rsid w:val="0085360A"/>
    <w:rsid w:val="008544B7"/>
    <w:rsid w:val="00855E67"/>
    <w:rsid w:val="00864C25"/>
    <w:rsid w:val="008657C9"/>
    <w:rsid w:val="00866ACA"/>
    <w:rsid w:val="00870251"/>
    <w:rsid w:val="00870B77"/>
    <w:rsid w:val="00871E2C"/>
    <w:rsid w:val="00873B04"/>
    <w:rsid w:val="00874790"/>
    <w:rsid w:val="00875431"/>
    <w:rsid w:val="00875970"/>
    <w:rsid w:val="00880A9D"/>
    <w:rsid w:val="008812F1"/>
    <w:rsid w:val="0088341B"/>
    <w:rsid w:val="008837E2"/>
    <w:rsid w:val="008839C5"/>
    <w:rsid w:val="0088651F"/>
    <w:rsid w:val="0088751F"/>
    <w:rsid w:val="00890183"/>
    <w:rsid w:val="00893E9E"/>
    <w:rsid w:val="00896624"/>
    <w:rsid w:val="00897FE4"/>
    <w:rsid w:val="008A08FE"/>
    <w:rsid w:val="008A0F83"/>
    <w:rsid w:val="008A1B29"/>
    <w:rsid w:val="008A592E"/>
    <w:rsid w:val="008B0A9E"/>
    <w:rsid w:val="008B3D5D"/>
    <w:rsid w:val="008B445D"/>
    <w:rsid w:val="008B5C1C"/>
    <w:rsid w:val="008B7BAF"/>
    <w:rsid w:val="008C091C"/>
    <w:rsid w:val="008C2973"/>
    <w:rsid w:val="008C3E28"/>
    <w:rsid w:val="008C4B36"/>
    <w:rsid w:val="008C570B"/>
    <w:rsid w:val="008C6B75"/>
    <w:rsid w:val="008D0043"/>
    <w:rsid w:val="008D237A"/>
    <w:rsid w:val="008D477E"/>
    <w:rsid w:val="008E5F62"/>
    <w:rsid w:val="008E6230"/>
    <w:rsid w:val="008F5040"/>
    <w:rsid w:val="008F79F3"/>
    <w:rsid w:val="0090101D"/>
    <w:rsid w:val="00902EB3"/>
    <w:rsid w:val="009031D9"/>
    <w:rsid w:val="00905E11"/>
    <w:rsid w:val="00910450"/>
    <w:rsid w:val="009130A8"/>
    <w:rsid w:val="009144C8"/>
    <w:rsid w:val="009167F3"/>
    <w:rsid w:val="00920869"/>
    <w:rsid w:val="0092318B"/>
    <w:rsid w:val="009271E3"/>
    <w:rsid w:val="00931DEE"/>
    <w:rsid w:val="00933B7F"/>
    <w:rsid w:val="009369EC"/>
    <w:rsid w:val="00937848"/>
    <w:rsid w:val="00941830"/>
    <w:rsid w:val="009542E3"/>
    <w:rsid w:val="00956E04"/>
    <w:rsid w:val="009609FC"/>
    <w:rsid w:val="00960FF8"/>
    <w:rsid w:val="00961ABE"/>
    <w:rsid w:val="00962A12"/>
    <w:rsid w:val="00967BB0"/>
    <w:rsid w:val="00976EBF"/>
    <w:rsid w:val="0098078B"/>
    <w:rsid w:val="00984AA7"/>
    <w:rsid w:val="00985C13"/>
    <w:rsid w:val="00985EF9"/>
    <w:rsid w:val="00987445"/>
    <w:rsid w:val="00994803"/>
    <w:rsid w:val="009954DE"/>
    <w:rsid w:val="00996268"/>
    <w:rsid w:val="0099647B"/>
    <w:rsid w:val="009A0956"/>
    <w:rsid w:val="009A795B"/>
    <w:rsid w:val="009B1057"/>
    <w:rsid w:val="009B26AA"/>
    <w:rsid w:val="009B2BF3"/>
    <w:rsid w:val="009B42A1"/>
    <w:rsid w:val="009B536F"/>
    <w:rsid w:val="009B5E28"/>
    <w:rsid w:val="009B6C0A"/>
    <w:rsid w:val="009B751D"/>
    <w:rsid w:val="009B7850"/>
    <w:rsid w:val="009C1234"/>
    <w:rsid w:val="009C63B1"/>
    <w:rsid w:val="009D0630"/>
    <w:rsid w:val="009D1BBF"/>
    <w:rsid w:val="009D1DBF"/>
    <w:rsid w:val="009D3914"/>
    <w:rsid w:val="009D76A9"/>
    <w:rsid w:val="009E1AD6"/>
    <w:rsid w:val="009E3C3E"/>
    <w:rsid w:val="009E410D"/>
    <w:rsid w:val="009E5857"/>
    <w:rsid w:val="009E6724"/>
    <w:rsid w:val="009F0991"/>
    <w:rsid w:val="009F116B"/>
    <w:rsid w:val="009F2EFF"/>
    <w:rsid w:val="009F4C4C"/>
    <w:rsid w:val="009F4DD0"/>
    <w:rsid w:val="009F50AD"/>
    <w:rsid w:val="00A02EAC"/>
    <w:rsid w:val="00A030A5"/>
    <w:rsid w:val="00A06162"/>
    <w:rsid w:val="00A07581"/>
    <w:rsid w:val="00A07731"/>
    <w:rsid w:val="00A1013F"/>
    <w:rsid w:val="00A10898"/>
    <w:rsid w:val="00A114BF"/>
    <w:rsid w:val="00A1266B"/>
    <w:rsid w:val="00A154A9"/>
    <w:rsid w:val="00A20602"/>
    <w:rsid w:val="00A216FC"/>
    <w:rsid w:val="00A21B05"/>
    <w:rsid w:val="00A3378B"/>
    <w:rsid w:val="00A34268"/>
    <w:rsid w:val="00A343D7"/>
    <w:rsid w:val="00A35A94"/>
    <w:rsid w:val="00A37861"/>
    <w:rsid w:val="00A438AF"/>
    <w:rsid w:val="00A4515E"/>
    <w:rsid w:val="00A47332"/>
    <w:rsid w:val="00A475AB"/>
    <w:rsid w:val="00A517A3"/>
    <w:rsid w:val="00A54772"/>
    <w:rsid w:val="00A56EF4"/>
    <w:rsid w:val="00A57FFE"/>
    <w:rsid w:val="00A61646"/>
    <w:rsid w:val="00A6501A"/>
    <w:rsid w:val="00A71DB3"/>
    <w:rsid w:val="00A75BC7"/>
    <w:rsid w:val="00A81715"/>
    <w:rsid w:val="00A82785"/>
    <w:rsid w:val="00A93453"/>
    <w:rsid w:val="00A970F8"/>
    <w:rsid w:val="00AA0CAC"/>
    <w:rsid w:val="00AA2B8D"/>
    <w:rsid w:val="00AA3CB0"/>
    <w:rsid w:val="00AA470D"/>
    <w:rsid w:val="00AA6CEE"/>
    <w:rsid w:val="00AA7978"/>
    <w:rsid w:val="00AB0CFC"/>
    <w:rsid w:val="00AB2F3D"/>
    <w:rsid w:val="00AB5AEE"/>
    <w:rsid w:val="00AB5E1C"/>
    <w:rsid w:val="00AC132E"/>
    <w:rsid w:val="00AC51C3"/>
    <w:rsid w:val="00AC5CA1"/>
    <w:rsid w:val="00AE56F2"/>
    <w:rsid w:val="00AE6E92"/>
    <w:rsid w:val="00AE78DD"/>
    <w:rsid w:val="00AF13A5"/>
    <w:rsid w:val="00AF1A4A"/>
    <w:rsid w:val="00AF1A91"/>
    <w:rsid w:val="00AF5CDE"/>
    <w:rsid w:val="00AF7476"/>
    <w:rsid w:val="00AF7A9F"/>
    <w:rsid w:val="00B02618"/>
    <w:rsid w:val="00B0383B"/>
    <w:rsid w:val="00B12924"/>
    <w:rsid w:val="00B14B7B"/>
    <w:rsid w:val="00B14DF5"/>
    <w:rsid w:val="00B15B31"/>
    <w:rsid w:val="00B17BB5"/>
    <w:rsid w:val="00B2034C"/>
    <w:rsid w:val="00B219DF"/>
    <w:rsid w:val="00B2381D"/>
    <w:rsid w:val="00B24136"/>
    <w:rsid w:val="00B248EA"/>
    <w:rsid w:val="00B30E7C"/>
    <w:rsid w:val="00B34D17"/>
    <w:rsid w:val="00B40D8F"/>
    <w:rsid w:val="00B41898"/>
    <w:rsid w:val="00B419BB"/>
    <w:rsid w:val="00B454C4"/>
    <w:rsid w:val="00B46B82"/>
    <w:rsid w:val="00B51207"/>
    <w:rsid w:val="00B5360C"/>
    <w:rsid w:val="00B53AA1"/>
    <w:rsid w:val="00B548E9"/>
    <w:rsid w:val="00B63B3A"/>
    <w:rsid w:val="00B722A9"/>
    <w:rsid w:val="00B774BD"/>
    <w:rsid w:val="00B77849"/>
    <w:rsid w:val="00B84F75"/>
    <w:rsid w:val="00B87CA1"/>
    <w:rsid w:val="00B904A2"/>
    <w:rsid w:val="00B91866"/>
    <w:rsid w:val="00B94526"/>
    <w:rsid w:val="00B9524B"/>
    <w:rsid w:val="00BA39E5"/>
    <w:rsid w:val="00BB1779"/>
    <w:rsid w:val="00BB21F2"/>
    <w:rsid w:val="00BB3C41"/>
    <w:rsid w:val="00BC0902"/>
    <w:rsid w:val="00BC46CC"/>
    <w:rsid w:val="00BC53B9"/>
    <w:rsid w:val="00BC5CD2"/>
    <w:rsid w:val="00BC68A1"/>
    <w:rsid w:val="00BD12C6"/>
    <w:rsid w:val="00BD359C"/>
    <w:rsid w:val="00BD4B16"/>
    <w:rsid w:val="00BD7411"/>
    <w:rsid w:val="00BE0475"/>
    <w:rsid w:val="00BE0F4A"/>
    <w:rsid w:val="00BE1000"/>
    <w:rsid w:val="00BE4D0E"/>
    <w:rsid w:val="00BE564A"/>
    <w:rsid w:val="00BE773D"/>
    <w:rsid w:val="00BF323A"/>
    <w:rsid w:val="00BF5AF8"/>
    <w:rsid w:val="00BF64FD"/>
    <w:rsid w:val="00C03F73"/>
    <w:rsid w:val="00C04291"/>
    <w:rsid w:val="00C066F0"/>
    <w:rsid w:val="00C06795"/>
    <w:rsid w:val="00C10645"/>
    <w:rsid w:val="00C1304E"/>
    <w:rsid w:val="00C14A58"/>
    <w:rsid w:val="00C16679"/>
    <w:rsid w:val="00C17E99"/>
    <w:rsid w:val="00C17EC2"/>
    <w:rsid w:val="00C20298"/>
    <w:rsid w:val="00C209FA"/>
    <w:rsid w:val="00C20C9E"/>
    <w:rsid w:val="00C23202"/>
    <w:rsid w:val="00C23CEC"/>
    <w:rsid w:val="00C23D1E"/>
    <w:rsid w:val="00C25254"/>
    <w:rsid w:val="00C25D8C"/>
    <w:rsid w:val="00C317D3"/>
    <w:rsid w:val="00C33CD7"/>
    <w:rsid w:val="00C3512B"/>
    <w:rsid w:val="00C3694C"/>
    <w:rsid w:val="00C370B5"/>
    <w:rsid w:val="00C409CC"/>
    <w:rsid w:val="00C438E7"/>
    <w:rsid w:val="00C4799B"/>
    <w:rsid w:val="00C51515"/>
    <w:rsid w:val="00C517AF"/>
    <w:rsid w:val="00C51D50"/>
    <w:rsid w:val="00C53112"/>
    <w:rsid w:val="00C5577C"/>
    <w:rsid w:val="00C559DC"/>
    <w:rsid w:val="00C5656E"/>
    <w:rsid w:val="00C56CFB"/>
    <w:rsid w:val="00C61440"/>
    <w:rsid w:val="00C63002"/>
    <w:rsid w:val="00C63268"/>
    <w:rsid w:val="00C66776"/>
    <w:rsid w:val="00C71EC7"/>
    <w:rsid w:val="00C76F30"/>
    <w:rsid w:val="00C81DA3"/>
    <w:rsid w:val="00C85226"/>
    <w:rsid w:val="00C90A1F"/>
    <w:rsid w:val="00C913E5"/>
    <w:rsid w:val="00C91C63"/>
    <w:rsid w:val="00C938EB"/>
    <w:rsid w:val="00C94751"/>
    <w:rsid w:val="00C9564D"/>
    <w:rsid w:val="00C96D42"/>
    <w:rsid w:val="00CA3EF7"/>
    <w:rsid w:val="00CA4C17"/>
    <w:rsid w:val="00CB0F8D"/>
    <w:rsid w:val="00CB1BDD"/>
    <w:rsid w:val="00CC37E6"/>
    <w:rsid w:val="00CC6FF5"/>
    <w:rsid w:val="00CD0DC6"/>
    <w:rsid w:val="00CD7F15"/>
    <w:rsid w:val="00CE0EAC"/>
    <w:rsid w:val="00CE1574"/>
    <w:rsid w:val="00CE4076"/>
    <w:rsid w:val="00CE4451"/>
    <w:rsid w:val="00CE5C22"/>
    <w:rsid w:val="00CE61AD"/>
    <w:rsid w:val="00CF0BEA"/>
    <w:rsid w:val="00CF2146"/>
    <w:rsid w:val="00CF3860"/>
    <w:rsid w:val="00CF3C34"/>
    <w:rsid w:val="00CF48CB"/>
    <w:rsid w:val="00CF75C6"/>
    <w:rsid w:val="00D00AD9"/>
    <w:rsid w:val="00D03BF8"/>
    <w:rsid w:val="00D0465B"/>
    <w:rsid w:val="00D0567E"/>
    <w:rsid w:val="00D07BAF"/>
    <w:rsid w:val="00D14628"/>
    <w:rsid w:val="00D207B1"/>
    <w:rsid w:val="00D22399"/>
    <w:rsid w:val="00D25A3F"/>
    <w:rsid w:val="00D27369"/>
    <w:rsid w:val="00D307ED"/>
    <w:rsid w:val="00D36D68"/>
    <w:rsid w:val="00D3798E"/>
    <w:rsid w:val="00D4007B"/>
    <w:rsid w:val="00D412D2"/>
    <w:rsid w:val="00D4284D"/>
    <w:rsid w:val="00D506AB"/>
    <w:rsid w:val="00D52ADA"/>
    <w:rsid w:val="00D539BF"/>
    <w:rsid w:val="00D54CE7"/>
    <w:rsid w:val="00D55FA5"/>
    <w:rsid w:val="00D56BE8"/>
    <w:rsid w:val="00D57AE9"/>
    <w:rsid w:val="00D610E0"/>
    <w:rsid w:val="00D62C7F"/>
    <w:rsid w:val="00D636BA"/>
    <w:rsid w:val="00D6659F"/>
    <w:rsid w:val="00D70B52"/>
    <w:rsid w:val="00D70D7D"/>
    <w:rsid w:val="00D72329"/>
    <w:rsid w:val="00D72AA2"/>
    <w:rsid w:val="00D72DFD"/>
    <w:rsid w:val="00D75A40"/>
    <w:rsid w:val="00D80ECB"/>
    <w:rsid w:val="00D825B3"/>
    <w:rsid w:val="00D825F7"/>
    <w:rsid w:val="00D8332A"/>
    <w:rsid w:val="00D83AE0"/>
    <w:rsid w:val="00D87243"/>
    <w:rsid w:val="00D90705"/>
    <w:rsid w:val="00D908AC"/>
    <w:rsid w:val="00D92222"/>
    <w:rsid w:val="00D93DB7"/>
    <w:rsid w:val="00D94ED2"/>
    <w:rsid w:val="00D95592"/>
    <w:rsid w:val="00D96DBC"/>
    <w:rsid w:val="00DA1058"/>
    <w:rsid w:val="00DA1FC4"/>
    <w:rsid w:val="00DA52AD"/>
    <w:rsid w:val="00DA5DEF"/>
    <w:rsid w:val="00DB2256"/>
    <w:rsid w:val="00DB23D0"/>
    <w:rsid w:val="00DB2ADA"/>
    <w:rsid w:val="00DB62C2"/>
    <w:rsid w:val="00DC0DEA"/>
    <w:rsid w:val="00DC3FD9"/>
    <w:rsid w:val="00DC4D9D"/>
    <w:rsid w:val="00DC611A"/>
    <w:rsid w:val="00DC74F9"/>
    <w:rsid w:val="00DD5F00"/>
    <w:rsid w:val="00DD76C0"/>
    <w:rsid w:val="00DE1138"/>
    <w:rsid w:val="00DE27B3"/>
    <w:rsid w:val="00DE414C"/>
    <w:rsid w:val="00DF1369"/>
    <w:rsid w:val="00DF14A8"/>
    <w:rsid w:val="00DF1816"/>
    <w:rsid w:val="00DF59B8"/>
    <w:rsid w:val="00E01A1A"/>
    <w:rsid w:val="00E05636"/>
    <w:rsid w:val="00E05FDE"/>
    <w:rsid w:val="00E125E5"/>
    <w:rsid w:val="00E16245"/>
    <w:rsid w:val="00E162A4"/>
    <w:rsid w:val="00E20E41"/>
    <w:rsid w:val="00E21B65"/>
    <w:rsid w:val="00E234C7"/>
    <w:rsid w:val="00E24EEC"/>
    <w:rsid w:val="00E26049"/>
    <w:rsid w:val="00E26927"/>
    <w:rsid w:val="00E26AD4"/>
    <w:rsid w:val="00E31D6F"/>
    <w:rsid w:val="00E3298F"/>
    <w:rsid w:val="00E34725"/>
    <w:rsid w:val="00E361B1"/>
    <w:rsid w:val="00E40C9B"/>
    <w:rsid w:val="00E421B6"/>
    <w:rsid w:val="00E46C54"/>
    <w:rsid w:val="00E51440"/>
    <w:rsid w:val="00E54914"/>
    <w:rsid w:val="00E57ABB"/>
    <w:rsid w:val="00E61827"/>
    <w:rsid w:val="00E6545A"/>
    <w:rsid w:val="00E67F90"/>
    <w:rsid w:val="00E714D0"/>
    <w:rsid w:val="00E71A10"/>
    <w:rsid w:val="00E74C11"/>
    <w:rsid w:val="00E768C6"/>
    <w:rsid w:val="00E773BE"/>
    <w:rsid w:val="00E83139"/>
    <w:rsid w:val="00E83794"/>
    <w:rsid w:val="00E85FF8"/>
    <w:rsid w:val="00E872F4"/>
    <w:rsid w:val="00E91131"/>
    <w:rsid w:val="00E948B1"/>
    <w:rsid w:val="00E95FB2"/>
    <w:rsid w:val="00E96E67"/>
    <w:rsid w:val="00E979A3"/>
    <w:rsid w:val="00EA1885"/>
    <w:rsid w:val="00EA24AE"/>
    <w:rsid w:val="00EA2B62"/>
    <w:rsid w:val="00EA3ABF"/>
    <w:rsid w:val="00EA3E28"/>
    <w:rsid w:val="00EA42CC"/>
    <w:rsid w:val="00EA5D16"/>
    <w:rsid w:val="00EA7C30"/>
    <w:rsid w:val="00EB1E48"/>
    <w:rsid w:val="00EB44D2"/>
    <w:rsid w:val="00EC1ABE"/>
    <w:rsid w:val="00EC25BF"/>
    <w:rsid w:val="00EC2FFF"/>
    <w:rsid w:val="00EC549B"/>
    <w:rsid w:val="00ED184B"/>
    <w:rsid w:val="00ED20C3"/>
    <w:rsid w:val="00ED45C9"/>
    <w:rsid w:val="00EE2572"/>
    <w:rsid w:val="00EE3A6B"/>
    <w:rsid w:val="00EE4B53"/>
    <w:rsid w:val="00EE5BFB"/>
    <w:rsid w:val="00EF27F5"/>
    <w:rsid w:val="00EF4B62"/>
    <w:rsid w:val="00EF700A"/>
    <w:rsid w:val="00EF70D2"/>
    <w:rsid w:val="00EF79AC"/>
    <w:rsid w:val="00F04337"/>
    <w:rsid w:val="00F05F44"/>
    <w:rsid w:val="00F068F1"/>
    <w:rsid w:val="00F103A3"/>
    <w:rsid w:val="00F116D4"/>
    <w:rsid w:val="00F12CB0"/>
    <w:rsid w:val="00F130BB"/>
    <w:rsid w:val="00F150A4"/>
    <w:rsid w:val="00F15191"/>
    <w:rsid w:val="00F2283A"/>
    <w:rsid w:val="00F256BA"/>
    <w:rsid w:val="00F303C4"/>
    <w:rsid w:val="00F37B48"/>
    <w:rsid w:val="00F41DE2"/>
    <w:rsid w:val="00F42B37"/>
    <w:rsid w:val="00F42B9F"/>
    <w:rsid w:val="00F44552"/>
    <w:rsid w:val="00F471F9"/>
    <w:rsid w:val="00F51085"/>
    <w:rsid w:val="00F51E0E"/>
    <w:rsid w:val="00F52699"/>
    <w:rsid w:val="00F52C4C"/>
    <w:rsid w:val="00F54F58"/>
    <w:rsid w:val="00F6017F"/>
    <w:rsid w:val="00F62253"/>
    <w:rsid w:val="00F63F7C"/>
    <w:rsid w:val="00F73F55"/>
    <w:rsid w:val="00F75F64"/>
    <w:rsid w:val="00F7725B"/>
    <w:rsid w:val="00F80CC8"/>
    <w:rsid w:val="00F842A7"/>
    <w:rsid w:val="00F8717F"/>
    <w:rsid w:val="00F943CC"/>
    <w:rsid w:val="00F97428"/>
    <w:rsid w:val="00FA003C"/>
    <w:rsid w:val="00FA18AB"/>
    <w:rsid w:val="00FA27B4"/>
    <w:rsid w:val="00FA2BDA"/>
    <w:rsid w:val="00FA3938"/>
    <w:rsid w:val="00FA3F4A"/>
    <w:rsid w:val="00FA69FB"/>
    <w:rsid w:val="00FB0D9A"/>
    <w:rsid w:val="00FB6938"/>
    <w:rsid w:val="00FB765B"/>
    <w:rsid w:val="00FC14FF"/>
    <w:rsid w:val="00FC16A1"/>
    <w:rsid w:val="00FC4011"/>
    <w:rsid w:val="00FC5A37"/>
    <w:rsid w:val="00FC5C28"/>
    <w:rsid w:val="00FC6E12"/>
    <w:rsid w:val="00FD0737"/>
    <w:rsid w:val="00FD1A29"/>
    <w:rsid w:val="00FD294C"/>
    <w:rsid w:val="00FD2C85"/>
    <w:rsid w:val="00FD4BEE"/>
    <w:rsid w:val="00FD5C9E"/>
    <w:rsid w:val="00FD68B5"/>
    <w:rsid w:val="00FD6BF4"/>
    <w:rsid w:val="00FD7029"/>
    <w:rsid w:val="00FE06AD"/>
    <w:rsid w:val="00FE109A"/>
    <w:rsid w:val="00FE13E3"/>
    <w:rsid w:val="00FE3060"/>
    <w:rsid w:val="00FE600B"/>
    <w:rsid w:val="00FF1FBE"/>
    <w:rsid w:val="00FF4183"/>
    <w:rsid w:val="00FF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FB32C68"/>
  <w15:docId w15:val="{69E6718E-24E0-B34A-ACE3-2F85621EC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3CD7"/>
    <w:rPr>
      <w:color w:val="0000FF" w:themeColor="hyperlink"/>
      <w:u w:val="single"/>
    </w:rPr>
  </w:style>
  <w:style w:type="character" w:customStyle="1" w:styleId="headword">
    <w:name w:val="headword"/>
    <w:basedOn w:val="a0"/>
    <w:rsid w:val="00C23CEC"/>
  </w:style>
  <w:style w:type="character" w:styleId="a4">
    <w:name w:val="line number"/>
    <w:basedOn w:val="a0"/>
    <w:uiPriority w:val="99"/>
    <w:semiHidden/>
    <w:unhideWhenUsed/>
    <w:rsid w:val="00BB3C41"/>
  </w:style>
  <w:style w:type="paragraph" w:styleId="a5">
    <w:name w:val="footer"/>
    <w:basedOn w:val="a"/>
    <w:link w:val="a6"/>
    <w:uiPriority w:val="99"/>
    <w:unhideWhenUsed/>
    <w:rsid w:val="00EC1AB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C1ABE"/>
  </w:style>
  <w:style w:type="character" w:styleId="a7">
    <w:name w:val="page number"/>
    <w:basedOn w:val="a0"/>
    <w:uiPriority w:val="99"/>
    <w:semiHidden/>
    <w:unhideWhenUsed/>
    <w:rsid w:val="00EC1ABE"/>
  </w:style>
  <w:style w:type="paragraph" w:styleId="Web">
    <w:name w:val="Normal (Web)"/>
    <w:basedOn w:val="a"/>
    <w:uiPriority w:val="99"/>
    <w:unhideWhenUsed/>
    <w:rsid w:val="00793B5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styleId="a8">
    <w:name w:val="Balloon Text"/>
    <w:basedOn w:val="a"/>
    <w:link w:val="a9"/>
    <w:uiPriority w:val="99"/>
    <w:semiHidden/>
    <w:unhideWhenUsed/>
    <w:rsid w:val="00C56CFB"/>
    <w:rPr>
      <w:rFonts w:ascii="ＭＳ 明朝" w:eastAsia="ＭＳ 明朝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C56CFB"/>
    <w:rPr>
      <w:rFonts w:ascii="ＭＳ 明朝" w:eastAsia="ＭＳ 明朝"/>
      <w:sz w:val="18"/>
      <w:szCs w:val="18"/>
    </w:rPr>
  </w:style>
  <w:style w:type="paragraph" w:styleId="aa">
    <w:name w:val="List Paragraph"/>
    <w:basedOn w:val="a"/>
    <w:uiPriority w:val="34"/>
    <w:qFormat/>
    <w:rsid w:val="00F54F58"/>
    <w:pPr>
      <w:ind w:leftChars="400" w:left="840"/>
    </w:pPr>
  </w:style>
  <w:style w:type="character" w:styleId="ab">
    <w:name w:val="annotation reference"/>
    <w:basedOn w:val="a0"/>
    <w:uiPriority w:val="99"/>
    <w:semiHidden/>
    <w:unhideWhenUsed/>
    <w:rsid w:val="00E54914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rsid w:val="00E54914"/>
    <w:rPr>
      <w:sz w:val="20"/>
      <w:szCs w:val="20"/>
    </w:rPr>
  </w:style>
  <w:style w:type="character" w:customStyle="1" w:styleId="ad">
    <w:name w:val="コメント文字列 (文字)"/>
    <w:basedOn w:val="a0"/>
    <w:link w:val="ac"/>
    <w:uiPriority w:val="99"/>
    <w:rsid w:val="00E54914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E54914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E54914"/>
    <w:rPr>
      <w:b/>
      <w:bCs/>
      <w:sz w:val="20"/>
      <w:szCs w:val="20"/>
    </w:rPr>
  </w:style>
  <w:style w:type="character" w:styleId="af0">
    <w:name w:val="Strong"/>
    <w:basedOn w:val="a0"/>
    <w:uiPriority w:val="22"/>
    <w:qFormat/>
    <w:rsid w:val="00E54914"/>
    <w:rPr>
      <w:b/>
      <w:bCs/>
    </w:rPr>
  </w:style>
  <w:style w:type="character" w:styleId="af1">
    <w:name w:val="Emphasis"/>
    <w:basedOn w:val="a0"/>
    <w:uiPriority w:val="20"/>
    <w:qFormat/>
    <w:rsid w:val="00E54914"/>
    <w:rPr>
      <w:i/>
      <w:iCs/>
    </w:rPr>
  </w:style>
  <w:style w:type="paragraph" w:styleId="af2">
    <w:name w:val="Revision"/>
    <w:hidden/>
    <w:uiPriority w:val="99"/>
    <w:semiHidden/>
    <w:rsid w:val="00D83AE0"/>
  </w:style>
  <w:style w:type="table" w:styleId="af3">
    <w:name w:val="Table Grid"/>
    <w:basedOn w:val="a1"/>
    <w:uiPriority w:val="59"/>
    <w:rsid w:val="007E34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2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4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0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1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6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33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1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8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97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0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09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4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6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1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87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04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8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0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8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4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4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7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5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0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4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52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7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92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47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1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5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94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4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6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22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52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1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53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77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9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94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732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tani@shinshu-u.ac.jp" TargetMode="External"/><Relationship Id="rId13" Type="http://schemas.openxmlformats.org/officeDocument/2006/relationships/image" Target="media/image5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ＭＳ ゴシック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ＭＳ 明朝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016898-C27A-4063-A71A-6EEDE0407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9</Pages>
  <Words>700</Words>
  <Characters>3996</Characters>
  <Application>Microsoft Office Word</Application>
  <DocSecurity>0</DocSecurity>
  <Lines>33</Lines>
  <Paragraphs>9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神戸大学</Company>
  <LinksUpToDate>false</LinksUpToDate>
  <CharactersWithSpaces>4687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三谷 塁一</dc:creator>
  <cp:keywords/>
  <dc:description/>
  <cp:lastModifiedBy>Takakazu Mitani</cp:lastModifiedBy>
  <cp:revision>11</cp:revision>
  <cp:lastPrinted>2023-05-15T00:29:00Z</cp:lastPrinted>
  <dcterms:created xsi:type="dcterms:W3CDTF">2023-05-15T03:35:00Z</dcterms:created>
  <dcterms:modified xsi:type="dcterms:W3CDTF">2023-05-15T11:17:00Z</dcterms:modified>
</cp:coreProperties>
</file>