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spacing w:after="312" w:afterLines="100" w:line="480" w:lineRule="auto"/>
        <w:jc w:val="center"/>
        <w:rPr>
          <w:rFonts w:ascii="Times New Roman" w:hAnsi="Times New Roman" w:cs="Times New Roman"/>
          <w:bCs/>
          <w:sz w:val="44"/>
          <w:szCs w:val="44"/>
        </w:rPr>
      </w:pPr>
      <w:r>
        <w:rPr>
          <w:rFonts w:ascii="Times New Roman" w:hAnsi="Times New Roman" w:cs="Times New Roman"/>
          <w:bCs/>
          <w:sz w:val="44"/>
          <w:szCs w:val="44"/>
        </w:rPr>
        <w:t>Supplemental Materials for</w:t>
      </w:r>
    </w:p>
    <w:p>
      <w:pPr>
        <w:spacing w:line="480" w:lineRule="auto"/>
        <w:ind w:firstLine="281" w:firstLineChars="100"/>
        <w:jc w:val="center"/>
        <w:rPr>
          <w:rFonts w:hint="eastAsia" w:ascii="Times New Roman" w:hAnsi="Times New Roman" w:cs="Times New Roman"/>
          <w:b/>
          <w:sz w:val="28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sz w:val="28"/>
          <w:szCs w:val="24"/>
          <w:lang w:val="en-US" w:eastAsia="zh-CN"/>
        </w:rPr>
        <w:t>Selectively targeting BCL6 using a small molecule inhibitor is</w:t>
      </w:r>
    </w:p>
    <w:p>
      <w:pPr>
        <w:spacing w:line="480" w:lineRule="auto"/>
        <w:ind w:firstLine="281" w:firstLineChars="100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hint="eastAsia" w:ascii="Times New Roman" w:hAnsi="Times New Roman" w:cs="Times New Roman"/>
          <w:b/>
          <w:sz w:val="28"/>
          <w:szCs w:val="24"/>
          <w:lang w:val="en-US" w:eastAsia="zh-CN"/>
        </w:rPr>
        <w:t>a potential therapeutic strategy for Glioblastoma</w:t>
      </w:r>
    </w:p>
    <w:p>
      <w:pPr>
        <w:spacing w:line="480" w:lineRule="auto"/>
        <w:ind w:firstLine="321" w:firstLineChars="100"/>
        <w:jc w:val="center"/>
        <w:rPr>
          <w:rFonts w:ascii="Times New Roman" w:hAnsi="Times New Roman" w:cs="Times New Roman"/>
          <w:b/>
          <w:sz w:val="32"/>
          <w:szCs w:val="28"/>
          <w:lang w:val="en"/>
        </w:rPr>
      </w:pPr>
    </w:p>
    <w:p>
      <w:pPr>
        <w:spacing w:line="480" w:lineRule="auto"/>
        <w:ind w:firstLine="321" w:firstLineChars="100"/>
        <w:jc w:val="center"/>
        <w:rPr>
          <w:rFonts w:ascii="Times New Roman" w:hAnsi="Times New Roman" w:cs="Times New Roman"/>
          <w:b/>
          <w:sz w:val="32"/>
          <w:szCs w:val="28"/>
          <w:lang w:val="en"/>
        </w:rPr>
      </w:pPr>
    </w:p>
    <w:p>
      <w:pPr>
        <w:spacing w:line="480" w:lineRule="auto"/>
        <w:ind w:firstLine="321" w:firstLineChars="100"/>
        <w:jc w:val="center"/>
        <w:rPr>
          <w:rFonts w:ascii="Times New Roman" w:hAnsi="Times New Roman" w:cs="Times New Roman"/>
          <w:b/>
          <w:sz w:val="32"/>
          <w:szCs w:val="28"/>
          <w:lang w:val="en"/>
        </w:rPr>
      </w:pPr>
    </w:p>
    <w:p>
      <w:pPr>
        <w:spacing w:line="480" w:lineRule="auto"/>
        <w:ind w:firstLine="321" w:firstLineChars="100"/>
        <w:jc w:val="center"/>
        <w:rPr>
          <w:rFonts w:ascii="Times New Roman" w:hAnsi="Times New Roman" w:cs="Times New Roman"/>
          <w:b/>
          <w:sz w:val="32"/>
          <w:szCs w:val="28"/>
          <w:lang w:val="en"/>
        </w:rPr>
      </w:pPr>
      <w:bookmarkStart w:id="0" w:name="_GoBack"/>
      <w:bookmarkEnd w:id="0"/>
    </w:p>
    <w:p>
      <w:pPr>
        <w:spacing w:line="480" w:lineRule="auto"/>
        <w:ind w:firstLine="321" w:firstLineChars="100"/>
        <w:jc w:val="center"/>
        <w:rPr>
          <w:rFonts w:ascii="Times New Roman" w:hAnsi="Times New Roman" w:cs="Times New Roman"/>
          <w:b/>
          <w:sz w:val="32"/>
          <w:szCs w:val="28"/>
          <w:lang w:val="en"/>
        </w:rPr>
      </w:pPr>
    </w:p>
    <w:p>
      <w:pPr>
        <w:spacing w:line="480" w:lineRule="auto"/>
        <w:ind w:firstLine="321" w:firstLineChars="100"/>
        <w:jc w:val="center"/>
        <w:rPr>
          <w:rFonts w:ascii="Times New Roman" w:hAnsi="Times New Roman" w:cs="Times New Roman"/>
          <w:b/>
          <w:sz w:val="32"/>
          <w:szCs w:val="28"/>
          <w:lang w:val="en"/>
        </w:rPr>
      </w:pPr>
    </w:p>
    <w:p>
      <w:pPr>
        <w:spacing w:line="480" w:lineRule="auto"/>
        <w:ind w:firstLine="321" w:firstLineChars="100"/>
        <w:jc w:val="center"/>
        <w:rPr>
          <w:rFonts w:ascii="Times New Roman" w:hAnsi="Times New Roman" w:cs="Times New Roman"/>
          <w:b/>
          <w:sz w:val="32"/>
          <w:szCs w:val="28"/>
          <w:lang w:val="en"/>
        </w:rPr>
      </w:pPr>
    </w:p>
    <w:p>
      <w:pPr>
        <w:spacing w:line="480" w:lineRule="auto"/>
        <w:ind w:firstLine="321" w:firstLineChars="100"/>
        <w:jc w:val="center"/>
        <w:rPr>
          <w:rFonts w:ascii="Times New Roman" w:hAnsi="Times New Roman" w:cs="Times New Roman"/>
          <w:b/>
          <w:sz w:val="32"/>
          <w:szCs w:val="28"/>
          <w:lang w:val="en"/>
        </w:rPr>
      </w:pPr>
    </w:p>
    <w:p>
      <w:pPr>
        <w:spacing w:line="480" w:lineRule="auto"/>
        <w:ind w:firstLine="321" w:firstLineChars="100"/>
        <w:jc w:val="center"/>
        <w:rPr>
          <w:rFonts w:ascii="Times New Roman" w:hAnsi="Times New Roman" w:cs="Times New Roman"/>
          <w:b/>
          <w:sz w:val="32"/>
          <w:szCs w:val="28"/>
          <w:lang w:val="en"/>
        </w:rPr>
      </w:pPr>
    </w:p>
    <w:p>
      <w:pPr>
        <w:spacing w:line="480" w:lineRule="auto"/>
        <w:ind w:firstLine="321" w:firstLineChars="100"/>
        <w:jc w:val="center"/>
        <w:rPr>
          <w:rFonts w:ascii="Times New Roman" w:hAnsi="Times New Roman" w:cs="Times New Roman"/>
          <w:b/>
          <w:sz w:val="32"/>
          <w:szCs w:val="28"/>
          <w:lang w:val="en"/>
        </w:rPr>
      </w:pPr>
    </w:p>
    <w:p>
      <w:pPr>
        <w:spacing w:line="480" w:lineRule="auto"/>
        <w:ind w:firstLine="321" w:firstLineChars="100"/>
        <w:jc w:val="center"/>
        <w:rPr>
          <w:rFonts w:ascii="Times New Roman" w:hAnsi="Times New Roman" w:cs="Times New Roman"/>
          <w:b/>
          <w:sz w:val="32"/>
          <w:szCs w:val="28"/>
          <w:lang w:val="en"/>
        </w:rPr>
      </w:pPr>
    </w:p>
    <w:p>
      <w:pPr>
        <w:spacing w:line="480" w:lineRule="auto"/>
        <w:ind w:firstLine="321" w:firstLineChars="100"/>
        <w:jc w:val="center"/>
        <w:rPr>
          <w:rFonts w:ascii="Times New Roman" w:hAnsi="Times New Roman" w:cs="Times New Roman"/>
          <w:b/>
          <w:sz w:val="32"/>
          <w:szCs w:val="28"/>
          <w:lang w:val="en"/>
        </w:rPr>
      </w:pPr>
    </w:p>
    <w:p>
      <w:pPr>
        <w:spacing w:line="480" w:lineRule="auto"/>
        <w:ind w:firstLine="321" w:firstLineChars="100"/>
        <w:jc w:val="center"/>
        <w:rPr>
          <w:rFonts w:ascii="Times New Roman" w:hAnsi="Times New Roman" w:cs="Times New Roman"/>
          <w:b/>
          <w:sz w:val="32"/>
          <w:szCs w:val="28"/>
          <w:lang w:val="en"/>
        </w:rPr>
      </w:pPr>
    </w:p>
    <w:p>
      <w:pPr>
        <w:spacing w:line="480" w:lineRule="auto"/>
        <w:ind w:firstLine="321" w:firstLineChars="100"/>
        <w:jc w:val="center"/>
        <w:rPr>
          <w:rFonts w:ascii="Times New Roman" w:hAnsi="Times New Roman" w:cs="Times New Roman"/>
          <w:b/>
          <w:sz w:val="32"/>
          <w:szCs w:val="28"/>
          <w:lang w:val="en"/>
        </w:rPr>
      </w:pPr>
    </w:p>
    <w:p>
      <w:pPr>
        <w:spacing w:line="480" w:lineRule="auto"/>
        <w:ind w:firstLine="321" w:firstLineChars="100"/>
        <w:jc w:val="center"/>
        <w:rPr>
          <w:rFonts w:ascii="Times New Roman" w:hAnsi="Times New Roman" w:cs="Times New Roman"/>
          <w:b/>
          <w:sz w:val="32"/>
          <w:szCs w:val="28"/>
          <w:lang w:val="en"/>
        </w:rPr>
      </w:pPr>
    </w:p>
    <w:p>
      <w:pPr>
        <w:spacing w:line="480" w:lineRule="auto"/>
        <w:ind w:firstLine="321" w:firstLineChars="100"/>
        <w:jc w:val="center"/>
        <w:rPr>
          <w:rFonts w:ascii="Times New Roman" w:hAnsi="Times New Roman" w:cs="Times New Roman"/>
          <w:b/>
          <w:sz w:val="32"/>
          <w:szCs w:val="28"/>
          <w:lang w:val="en"/>
        </w:rPr>
      </w:pPr>
    </w:p>
    <w:p>
      <w:pPr>
        <w:spacing w:line="480" w:lineRule="auto"/>
        <w:ind w:firstLine="321" w:firstLineChars="100"/>
        <w:jc w:val="center"/>
        <w:rPr>
          <w:rFonts w:ascii="Times New Roman" w:hAnsi="Times New Roman" w:cs="Times New Roman"/>
          <w:b/>
          <w:sz w:val="32"/>
          <w:szCs w:val="28"/>
          <w:lang w:val="en"/>
        </w:rPr>
      </w:pPr>
    </w:p>
    <w:p>
      <w:pPr>
        <w:spacing w:line="480" w:lineRule="auto"/>
        <w:ind w:firstLine="321" w:firstLineChars="100"/>
        <w:jc w:val="center"/>
        <w:rPr>
          <w:rFonts w:ascii="Times New Roman" w:hAnsi="Times New Roman" w:cs="Times New Roman"/>
          <w:b/>
          <w:sz w:val="32"/>
          <w:szCs w:val="28"/>
          <w:lang w:val="en"/>
        </w:rPr>
      </w:pPr>
    </w:p>
    <w:p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28"/>
          <w:lang w:val="en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>
      <w:pPr>
        <w:jc w:val="center"/>
      </w:pPr>
      <w:r>
        <w:drawing>
          <wp:inline distT="0" distB="0" distL="114300" distR="114300">
            <wp:extent cx="2171700" cy="1967230"/>
            <wp:effectExtent l="0" t="0" r="0" b="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ind w:left="241" w:hanging="241" w:hangingChars="100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cs="Times New Roman"/>
          <w:b/>
          <w:sz w:val="24"/>
          <w:szCs w:val="24"/>
        </w:rPr>
        <w:t>Figure S1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BCL6 is </w:t>
      </w:r>
      <w:r>
        <w:rPr>
          <w:rFonts w:hint="eastAsia" w:ascii="Times New Roman" w:hAnsi="Times New Roman" w:cs="Times New Roman"/>
          <w:b/>
          <w:bCs/>
          <w:sz w:val="24"/>
        </w:rPr>
        <w:t>o</w:t>
      </w:r>
      <w:r>
        <w:rPr>
          <w:rFonts w:ascii="Times New Roman" w:hAnsi="Times New Roman" w:cs="Times New Roman"/>
          <w:b/>
          <w:bCs/>
          <w:sz w:val="24"/>
        </w:rPr>
        <w:t>verexpressed in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Glioblastoma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cell lines</w:t>
      </w:r>
      <w:r>
        <w:rPr>
          <w:rFonts w:ascii="Times New Roman" w:hAnsi="Times New Roman" w:cs="Times New Roman"/>
          <w:b/>
          <w:bCs/>
          <w:sz w:val="24"/>
        </w:rPr>
        <w:t xml:space="preserve"> . </w:t>
      </w:r>
      <w:r>
        <w:rPr>
          <w:rFonts w:hint="eastAsia" w:ascii="Times New Roman" w:hAnsi="Times New Roman" w:cs="Times New Roman"/>
          <w:sz w:val="24"/>
        </w:rPr>
        <w:t>Analyze the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mRNA </w:t>
      </w:r>
      <w:r>
        <w:rPr>
          <w:rFonts w:hint="eastAsia" w:ascii="Times New Roman" w:hAnsi="Times New Roman" w:cs="Times New Roman"/>
          <w:sz w:val="24"/>
        </w:rPr>
        <w:t>expression level of BCL6 in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Glioblastoma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cell lines based on database data.</w:t>
      </w:r>
      <w:r>
        <w:rPr>
          <w:rFonts w:ascii="Times New Roman" w:hAnsi="Times New Roman" w:cs="Times New Roman"/>
          <w:sz w:val="24"/>
        </w:rPr>
        <w:t xml:space="preserve"> </w:t>
      </w:r>
    </w:p>
    <w:p>
      <w:pPr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drawing>
          <wp:inline distT="0" distB="0" distL="114300" distR="114300">
            <wp:extent cx="5269230" cy="3825240"/>
            <wp:effectExtent l="0" t="0" r="0" b="0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b/>
          <w:sz w:val="28"/>
          <w:szCs w:val="28"/>
        </w:rPr>
      </w:pPr>
    </w:p>
    <w:p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hint="eastAsia"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</w:rPr>
        <w:t>WK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499</w:t>
      </w:r>
      <w:r>
        <w:rPr>
          <w:rFonts w:ascii="Times New Roman" w:hAnsi="Times New Roman" w:cs="Times New Roman"/>
          <w:b/>
          <w:bCs/>
          <w:sz w:val="24"/>
        </w:rPr>
        <w:t xml:space="preserve"> is a Novel and Potent of BCL6 Small Molecular Inhibitor</w:t>
      </w:r>
      <w:r>
        <w:rPr>
          <w:rFonts w:hint="eastAsia"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</w:p>
    <w:p>
      <w:pPr>
        <w:widowControl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>(A)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sz w:val="24"/>
        </w:rPr>
        <w:t>Candidate compounds obtained through the preliminary screening of the HTRF drug screening system.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>(B)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 The synthesis scheme of WK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val="en-US" w:eastAsia="zh-CN" w:bidi="ar"/>
        </w:rPr>
        <w:t>49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9. </w:t>
      </w:r>
    </w:p>
    <w:p>
      <w:pPr>
        <w:spacing w:line="480" w:lineRule="auto"/>
        <w:rPr>
          <w:rFonts w:ascii="Times New Roman" w:hAnsi="Times New Roman" w:eastAsia="宋体" w:cs="Times New Roman"/>
          <w:b/>
          <w:color w:val="000000"/>
          <w:kern w:val="0"/>
          <w:sz w:val="24"/>
          <w:lang w:bidi="ar"/>
        </w:rPr>
      </w:pPr>
      <w:r>
        <w:drawing>
          <wp:inline distT="0" distB="0" distL="114300" distR="114300">
            <wp:extent cx="5271135" cy="1786255"/>
            <wp:effectExtent l="0" t="0" r="0" b="0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hint="eastAsia" w:ascii="Times New Roman" w:hAnsi="Times New Roman" w:cs="Times New Roman"/>
          <w:b/>
          <w:bCs/>
          <w:i/>
          <w:sz w:val="24"/>
        </w:rPr>
      </w:pPr>
      <w:r>
        <w:rPr>
          <w:rFonts w:ascii="Times New Roman" w:hAnsi="Times New Roman" w:eastAsia="宋体" w:cs="Times New Roman"/>
          <w:b/>
          <w:color w:val="000000"/>
          <w:kern w:val="0"/>
          <w:sz w:val="24"/>
          <w:lang w:bidi="ar"/>
        </w:rPr>
        <w:t>Figure S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4"/>
          <w:lang w:bidi="ar"/>
        </w:rPr>
        <w:t>3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.</w:t>
      </w:r>
      <w:r>
        <w:rPr>
          <w:rFonts w:hint="eastAsia" w:ascii="Times New Roman" w:hAnsi="Times New Roman" w:cs="Times New Roman"/>
          <w:b/>
          <w:bCs/>
          <w:sz w:val="24"/>
        </w:rPr>
        <w:t>WK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499</w:t>
      </w:r>
      <w:r>
        <w:rPr>
          <w:rFonts w:ascii="Times New Roman" w:hAnsi="Times New Roman" w:cs="Times New Roman"/>
          <w:b/>
          <w:bCs/>
          <w:sz w:val="24"/>
        </w:rPr>
        <w:t xml:space="preserve"> suppresses transcriptional inhibitory activity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of </w:t>
      </w:r>
      <w:r>
        <w:rPr>
          <w:rFonts w:hint="eastAsia" w:ascii="Times New Roman" w:hAnsi="Times New Roman" w:cs="Times New Roman"/>
          <w:b/>
          <w:bCs/>
          <w:sz w:val="24"/>
        </w:rPr>
        <w:t>BCL6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</w:rPr>
        <w:t>in vivo</w:t>
      </w:r>
      <w:r>
        <w:rPr>
          <w:rFonts w:hint="eastAsia" w:ascii="Times New Roman" w:hAnsi="Times New Roman" w:cs="Times New Roman"/>
          <w:b/>
          <w:bCs/>
          <w:i/>
          <w:sz w:val="24"/>
        </w:rPr>
        <w:t>.</w:t>
      </w:r>
    </w:p>
    <w:p>
      <w:pPr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>(A)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lang w:val="en-US" w:eastAsia="zh-CN" w:bidi="ar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Flow cytometry detection of splenic GC B cells (B220+GL7+FAS+) percentage.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>(B)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cs="Times New Roman"/>
          <w:bCs/>
          <w:sz w:val="24"/>
        </w:rPr>
        <w:t xml:space="preserve">Body weights </w:t>
      </w:r>
      <w:r>
        <w:rPr>
          <w:rFonts w:ascii="Times New Roman" w:hAnsi="Times New Roman" w:cs="Times New Roman"/>
          <w:sz w:val="24"/>
        </w:rPr>
        <w:t>changes of each group</w:t>
      </w:r>
      <w:r>
        <w:rPr>
          <w:rFonts w:ascii="Times New Roman" w:hAnsi="Times New Roman" w:cs="Times New Roman"/>
          <w:bCs/>
          <w:sz w:val="24"/>
        </w:rPr>
        <w:t xml:space="preserve"> on day</w:t>
      </w:r>
      <w:r>
        <w:rPr>
          <w:rFonts w:hint="eastAsia" w:ascii="Times New Roman" w:hAnsi="Times New Roman" w:cs="Times New Roman"/>
          <w:bCs/>
          <w:sz w:val="24"/>
          <w:lang w:val="en-US" w:eastAsia="zh-CN"/>
        </w:rPr>
        <w:t>14</w:t>
      </w:r>
      <w:r>
        <w:rPr>
          <w:rFonts w:ascii="Times New Roman" w:hAnsi="Times New Roman" w:cs="Times New Roman"/>
          <w:bCs/>
          <w:sz w:val="24"/>
        </w:rPr>
        <w:t>.</w:t>
      </w:r>
    </w:p>
    <w:p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drawing>
          <wp:inline distT="0" distB="0" distL="114300" distR="114300">
            <wp:extent cx="5248275" cy="1666875"/>
            <wp:effectExtent l="0" t="0" r="0" b="0"/>
            <wp:docPr id="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hint="eastAsia"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eastAsia="宋体" w:cs="Times New Roman"/>
          <w:b/>
          <w:color w:val="000000"/>
          <w:kern w:val="0"/>
          <w:sz w:val="24"/>
          <w:lang w:bidi="ar"/>
        </w:rPr>
        <w:t>Figure S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4"/>
          <w:lang w:val="en-US" w:eastAsia="zh-CN" w:bidi="ar"/>
        </w:rPr>
        <w:t>4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</w:rPr>
        <w:t>WK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49</w:t>
      </w:r>
      <w:r>
        <w:rPr>
          <w:rFonts w:hint="eastAsia" w:ascii="Times New Roman" w:hAnsi="Times New Roman" w:cs="Times New Roman"/>
          <w:b/>
          <w:bCs/>
          <w:sz w:val="24"/>
        </w:rPr>
        <w:t>9 can reactivate the BCL6-target genes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.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Changes in BCL6 target genes transcript abundance after 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d</w:t>
      </w:r>
      <w:r>
        <w:rPr>
          <w:rFonts w:hint="eastAsia" w:ascii="Times New Roman" w:hAnsi="Times New Roman" w:cs="Times New Roman"/>
          <w:b w:val="0"/>
          <w:bCs w:val="0"/>
          <w:sz w:val="24"/>
        </w:rPr>
        <w:t>ifferent time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with 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5μM WK499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treatment in 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U251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cell lines.</w:t>
      </w:r>
      <w:r>
        <w:rPr>
          <w:rFonts w:hint="eastAsia" w:ascii="Times New Roman" w:hAnsi="Times New Roman" w:cs="Times New Roman"/>
          <w:b w:val="0"/>
          <w:bCs w:val="0"/>
          <w:sz w:val="24"/>
        </w:rPr>
        <w:t xml:space="preserve"> </w:t>
      </w:r>
    </w:p>
    <w:p>
      <w:pPr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mZjI2NzE3ZWY4MmJhOTVlZjU4OTMxMTQ4YTcyMzI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ta Pharma Sinica B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2990saxrwf0xme9vtj5r99v9vwfatz209x0&quot;&gt;My EndNote Library&lt;record-ids&gt;&lt;item&gt;50&lt;/item&gt;&lt;item&gt;51&lt;/item&gt;&lt;item&gt;52&lt;/item&gt;&lt;item&gt;53&lt;/item&gt;&lt;/record-ids&gt;&lt;/item&gt;&lt;/Libraries&gt;"/>
  </w:docVars>
  <w:rsids>
    <w:rsidRoot w:val="657F6756"/>
    <w:rsid w:val="001F5233"/>
    <w:rsid w:val="006C2765"/>
    <w:rsid w:val="00B51EF7"/>
    <w:rsid w:val="00E91FE4"/>
    <w:rsid w:val="00EE66A4"/>
    <w:rsid w:val="00EF3CB4"/>
    <w:rsid w:val="02443703"/>
    <w:rsid w:val="095D5673"/>
    <w:rsid w:val="0D471CA6"/>
    <w:rsid w:val="12F901BB"/>
    <w:rsid w:val="186E51A7"/>
    <w:rsid w:val="1ABE6AAB"/>
    <w:rsid w:val="1AC10464"/>
    <w:rsid w:val="226769E1"/>
    <w:rsid w:val="26C97C9A"/>
    <w:rsid w:val="2AC0184D"/>
    <w:rsid w:val="2F4473BC"/>
    <w:rsid w:val="2F495922"/>
    <w:rsid w:val="308275EA"/>
    <w:rsid w:val="31AC3D6B"/>
    <w:rsid w:val="3D0E16F8"/>
    <w:rsid w:val="3E927592"/>
    <w:rsid w:val="3EC55FBF"/>
    <w:rsid w:val="407062BE"/>
    <w:rsid w:val="42B8478B"/>
    <w:rsid w:val="447623AD"/>
    <w:rsid w:val="4A2D18EF"/>
    <w:rsid w:val="4BC32B39"/>
    <w:rsid w:val="4DF33030"/>
    <w:rsid w:val="4EA807D6"/>
    <w:rsid w:val="526236A7"/>
    <w:rsid w:val="52817013"/>
    <w:rsid w:val="560340FD"/>
    <w:rsid w:val="57DE2B56"/>
    <w:rsid w:val="5F661D01"/>
    <w:rsid w:val="657F6756"/>
    <w:rsid w:val="6C594B94"/>
    <w:rsid w:val="6EA97E5C"/>
    <w:rsid w:val="75500982"/>
    <w:rsid w:val="778641C4"/>
    <w:rsid w:val="7C855A65"/>
    <w:rsid w:val="7F28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ndNote Bibliography"/>
    <w:basedOn w:val="1"/>
    <w:qFormat/>
    <w:uiPriority w:val="0"/>
    <w:rPr>
      <w:rFonts w:ascii="Calibri" w:hAnsi="Calibri" w:eastAsia="等线" w:cs="Calibri"/>
      <w:sz w:val="20"/>
    </w:rPr>
  </w:style>
  <w:style w:type="paragraph" w:customStyle="1" w:styleId="5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EndNote Bibliography Title"/>
    <w:basedOn w:val="1"/>
    <w:link w:val="7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7">
    <w:name w:val="EndNote Bibliography Title 字符"/>
    <w:basedOn w:val="3"/>
    <w:link w:val="6"/>
    <w:qFormat/>
    <w:uiPriority w:val="0"/>
    <w:rPr>
      <w:rFonts w:ascii="Calibri" w:hAnsi="Calibri" w:cs="Calibri"/>
      <w:kern w:val="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emf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123</Words>
  <Characters>717</Characters>
  <Lines>68</Lines>
  <Paragraphs>19</Paragraphs>
  <TotalTime>1</TotalTime>
  <ScaleCrop>false</ScaleCrop>
  <LinksUpToDate>false</LinksUpToDate>
  <CharactersWithSpaces>836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2021-11-22T03:26:00Z</dcterms:created>
  <dc:creator>武小敏</dc:creator>
  <cp:lastModifiedBy>武小敏</cp:lastModifiedBy>
  <dcterms:modified xsi:type="dcterms:W3CDTF">2023-04-20T05:48:32Z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54C41B0FDF384891801D795E7B79345B_13</vt:lpwstr>
  </property>
</Properties>
</file>