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9C943" w14:textId="77777777" w:rsidR="00273B6D" w:rsidRPr="00B52AED" w:rsidRDefault="00273B6D" w:rsidP="00273B6D">
      <w:pPr>
        <w:pStyle w:val="Heading1"/>
        <w:rPr>
          <w:rFonts w:asciiTheme="majorBidi" w:hAnsiTheme="majorBidi"/>
        </w:rPr>
      </w:pPr>
      <w:r w:rsidRPr="00B52AED">
        <w:rPr>
          <w:rFonts w:asciiTheme="majorBidi" w:hAnsiTheme="majorBidi"/>
        </w:rPr>
        <w:t>Appendices</w:t>
      </w:r>
    </w:p>
    <w:p w14:paraId="625AEB5A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5503B7A2" w14:textId="77777777" w:rsidR="00273B6D" w:rsidRPr="00B52AED" w:rsidRDefault="00273B6D" w:rsidP="00273B6D">
      <w:pPr>
        <w:pStyle w:val="Heading2"/>
        <w:rPr>
          <w:rFonts w:asciiTheme="majorBidi" w:hAnsiTheme="majorBidi"/>
          <w:b/>
          <w:bCs/>
          <w:color w:val="auto"/>
        </w:rPr>
      </w:pPr>
      <w:r w:rsidRPr="00B52AED">
        <w:rPr>
          <w:rStyle w:val="Heading2Char"/>
          <w:rFonts w:asciiTheme="majorBidi" w:hAnsiTheme="majorBidi"/>
          <w:color w:val="auto"/>
        </w:rPr>
        <w:t>Appendix A.1.</w:t>
      </w:r>
      <w:r w:rsidRPr="00B52AED">
        <w:rPr>
          <w:rFonts w:asciiTheme="majorBidi" w:hAnsiTheme="majorBidi"/>
          <w:b/>
          <w:bCs/>
          <w:color w:val="auto"/>
        </w:rPr>
        <w:t xml:space="preserve"> </w:t>
      </w:r>
      <w:r w:rsidRPr="00B52AED">
        <w:rPr>
          <w:rFonts w:asciiTheme="majorBidi" w:hAnsiTheme="majorBidi"/>
          <w:color w:val="auto"/>
        </w:rPr>
        <w:t>Unit-root tests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935"/>
        <w:gridCol w:w="935"/>
        <w:gridCol w:w="935"/>
        <w:gridCol w:w="935"/>
        <w:gridCol w:w="935"/>
        <w:gridCol w:w="935"/>
        <w:gridCol w:w="935"/>
        <w:gridCol w:w="1065"/>
      </w:tblGrid>
      <w:tr w:rsidR="00273B6D" w:rsidRPr="00B52AED" w14:paraId="75D3EDC6" w14:textId="77777777" w:rsidTr="0026379F"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896D3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ECF6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dele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694F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d(dele)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D30E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68FDA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d(p)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8E32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inc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F8BC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d(inc)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1990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cdd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8453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d(cdd)</w:t>
            </w:r>
          </w:p>
        </w:tc>
      </w:tr>
      <w:tr w:rsidR="00273B6D" w:rsidRPr="00B52AED" w14:paraId="780F81ED" w14:textId="77777777" w:rsidTr="0026379F"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5B7DE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COA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BB21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-2.2791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AF7A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-3.2534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C0528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-1.9281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EA58C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-5.8197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1D9C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-0.7939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C931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-1.8587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4A7FD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-1.6132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D505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-7.9828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</w:tr>
      <w:tr w:rsidR="00273B6D" w:rsidRPr="00B52AED" w14:paraId="64708416" w14:textId="77777777" w:rsidTr="0026379F"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05F85205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EOA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226F331B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-0.4388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1F08498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-4.1998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1BF8CAA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-1.8688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32826A7D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-5.6433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503C1BB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-1.6170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2D013C2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-5.7397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236DDF9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-2.1538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9267C0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-10.4161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</w:tr>
      <w:tr w:rsidR="00273B6D" w:rsidRPr="00B52AED" w14:paraId="1E6034FA" w14:textId="77777777" w:rsidTr="0026379F"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4B8829A4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SOA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41B256C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-1.5118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71B75D0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-4.4538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22793F8C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-1.8985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20879B8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-5.6310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0D66505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2924688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74CADDD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-1.7938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5ADFA18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-7.0667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</w:tr>
      <w:tr w:rsidR="00273B6D" w:rsidRPr="00B52AED" w14:paraId="00B8EC08" w14:textId="77777777" w:rsidTr="0026379F"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BDD0E85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WOA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1A82EAE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-2.1568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2B7A204B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-5.0827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0735B39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-1.4702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32367EB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-5.1164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FA91A4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4562458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</w:tcPr>
          <w:p w14:paraId="6611176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-2.5178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8BB33A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-8.0917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</w:tr>
      <w:tr w:rsidR="00273B6D" w:rsidRPr="00B52AED" w14:paraId="0AF08459" w14:textId="77777777" w:rsidTr="0026379F">
        <w:trPr>
          <w:trHeight w:val="188"/>
        </w:trPr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38D07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62022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B8E71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479F1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6D3D0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8B46B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E4F40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3370B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3974E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73B6D" w:rsidRPr="00B52AED" w14:paraId="774548B8" w14:textId="77777777" w:rsidTr="0026379F">
        <w:tc>
          <w:tcPr>
            <w:tcW w:w="85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20B38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Notes: ***, **, and * stand for rejection of no cointegration null hypothesis at 1%, 5% and 10% significance level, respectively; d stand for the difference operator.</w:t>
            </w:r>
          </w:p>
        </w:tc>
      </w:tr>
    </w:tbl>
    <w:p w14:paraId="3803B1D5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</w:rPr>
      </w:pPr>
    </w:p>
    <w:p w14:paraId="00C9FCF1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</w:rPr>
      </w:pPr>
    </w:p>
    <w:p w14:paraId="5FF964BE" w14:textId="77777777" w:rsidR="00273B6D" w:rsidRPr="00B52AED" w:rsidRDefault="00273B6D" w:rsidP="00273B6D">
      <w:pPr>
        <w:pStyle w:val="Heading2"/>
        <w:rPr>
          <w:rFonts w:asciiTheme="majorBidi" w:hAnsiTheme="majorBidi"/>
          <w:color w:val="auto"/>
          <w:sz w:val="24"/>
          <w:szCs w:val="24"/>
        </w:rPr>
      </w:pPr>
      <w:r w:rsidRPr="00B52AED">
        <w:rPr>
          <w:rFonts w:asciiTheme="majorBidi" w:hAnsiTheme="majorBidi"/>
          <w:color w:val="auto"/>
          <w:sz w:val="24"/>
          <w:szCs w:val="24"/>
        </w:rPr>
        <w:t>Appendix A.2. Cointegration test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093"/>
        <w:gridCol w:w="410"/>
        <w:gridCol w:w="989"/>
        <w:gridCol w:w="568"/>
        <w:gridCol w:w="1100"/>
        <w:gridCol w:w="520"/>
        <w:gridCol w:w="1260"/>
      </w:tblGrid>
      <w:tr w:rsidR="00273B6D" w:rsidRPr="00B52AED" w14:paraId="33DA6893" w14:textId="77777777" w:rsidTr="0026379F">
        <w:tc>
          <w:tcPr>
            <w:tcW w:w="7375" w:type="dxa"/>
            <w:gridSpan w:val="8"/>
            <w:tcBorders>
              <w:left w:val="nil"/>
              <w:bottom w:val="nil"/>
              <w:right w:val="nil"/>
            </w:tcBorders>
          </w:tcPr>
          <w:p w14:paraId="7D9AB9E4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73B6D" w:rsidRPr="00B52AED" w14:paraId="2759EC94" w14:textId="77777777" w:rsidTr="0026379F"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A95E9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5E29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COA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17CC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C258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EOA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75F1D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8BD8C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SOA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C477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DEB5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WOA</w:t>
            </w:r>
          </w:p>
        </w:tc>
      </w:tr>
      <w:tr w:rsidR="00273B6D" w:rsidRPr="00B52AED" w14:paraId="0FB9F4E4" w14:textId="77777777" w:rsidTr="0026379F"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5B54B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Unit-root t-test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8DBB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-5.4605**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08F7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C4EE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-4.9703*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BADD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8D43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-4.1403*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31EC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05A0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-4.9442*</w:t>
            </w:r>
          </w:p>
        </w:tc>
      </w:tr>
      <w:tr w:rsidR="00273B6D" w:rsidRPr="00B52AED" w14:paraId="22974E79" w14:textId="77777777" w:rsidTr="0026379F"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49376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9FE6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12B28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1556D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723C5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41775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4A3A4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6B6FF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73B6D" w:rsidRPr="00B52AED" w14:paraId="1A50BBFB" w14:textId="77777777" w:rsidTr="0026379F">
        <w:tc>
          <w:tcPr>
            <w:tcW w:w="7375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21AA38C6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 xml:space="preserve">Notes: **, and * stand for rejection of no cointegration null hypothesis at 5% and 10% significance level, respectively. </w:t>
            </w:r>
          </w:p>
        </w:tc>
      </w:tr>
    </w:tbl>
    <w:p w14:paraId="26483A91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</w:rPr>
      </w:pPr>
    </w:p>
    <w:p w14:paraId="3BFB90DC" w14:textId="77777777" w:rsidR="00273B6D" w:rsidRPr="00B52AED" w:rsidRDefault="00273B6D" w:rsidP="00273B6D">
      <w:pPr>
        <w:pStyle w:val="Heading2"/>
        <w:rPr>
          <w:rFonts w:asciiTheme="majorBidi" w:hAnsiTheme="majorBidi"/>
          <w:color w:val="auto"/>
          <w:sz w:val="24"/>
          <w:szCs w:val="24"/>
        </w:rPr>
      </w:pPr>
      <w:r w:rsidRPr="00B52AED">
        <w:rPr>
          <w:rFonts w:asciiTheme="majorBidi" w:hAnsiTheme="majorBidi"/>
          <w:color w:val="auto"/>
          <w:sz w:val="24"/>
          <w:szCs w:val="24"/>
        </w:rPr>
        <w:t>Appendix A.3. Non-linearity tests'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900"/>
        <w:gridCol w:w="410"/>
        <w:gridCol w:w="989"/>
        <w:gridCol w:w="568"/>
        <w:gridCol w:w="1100"/>
        <w:gridCol w:w="520"/>
        <w:gridCol w:w="1260"/>
      </w:tblGrid>
      <w:tr w:rsidR="00273B6D" w:rsidRPr="00B52AED" w14:paraId="56672DBC" w14:textId="77777777" w:rsidTr="0026379F">
        <w:tc>
          <w:tcPr>
            <w:tcW w:w="1696" w:type="dxa"/>
            <w:tcBorders>
              <w:left w:val="nil"/>
              <w:bottom w:val="nil"/>
              <w:right w:val="nil"/>
            </w:tcBorders>
          </w:tcPr>
          <w:p w14:paraId="3CF12D00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nil"/>
              <w:bottom w:val="nil"/>
              <w:right w:val="nil"/>
            </w:tcBorders>
          </w:tcPr>
          <w:p w14:paraId="0B58341E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10" w:type="dxa"/>
            <w:tcBorders>
              <w:left w:val="nil"/>
              <w:bottom w:val="nil"/>
              <w:right w:val="nil"/>
            </w:tcBorders>
          </w:tcPr>
          <w:p w14:paraId="51D41194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</w:tcPr>
          <w:p w14:paraId="4FB33AD3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14:paraId="29E48540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</w:tcPr>
          <w:p w14:paraId="3ED89E80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</w:tcPr>
          <w:p w14:paraId="17455B76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5AD271DE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73B6D" w:rsidRPr="00B52AED" w14:paraId="2531BEFA" w14:textId="77777777" w:rsidTr="0026379F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26834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463BD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COA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3232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757D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EOA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0DAEB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B5C1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SOA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8955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683F8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WOA</w:t>
            </w:r>
          </w:p>
        </w:tc>
      </w:tr>
      <w:tr w:rsidR="00273B6D" w:rsidRPr="00B52AED" w14:paraId="23D5C694" w14:textId="77777777" w:rsidTr="0026379F"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78364B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Index test (F-form)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C79AF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1.3666 [0.3001]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8FABCC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EA8C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2.1964 [0.0989]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EDA6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C7228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0.91619 [0.5611]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46E3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49C8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0.38005 [0.7037]</w:t>
            </w:r>
          </w:p>
        </w:tc>
      </w:tr>
      <w:tr w:rsidR="00273B6D" w:rsidRPr="00B52AED" w14:paraId="0F5B7B35" w14:textId="77777777" w:rsidTr="0026379F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FE605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Core Index test (F-form)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9827E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0.67683 [0.7277]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EC95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DF57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0.43110 [0.9041]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E327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3E3F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1.6774 [0.2002]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D4C8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A48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0.3268 [0.9111]</w:t>
            </w:r>
          </w:p>
        </w:tc>
      </w:tr>
      <w:tr w:rsidR="00273B6D" w:rsidRPr="00B52AED" w14:paraId="63631369" w14:textId="77777777" w:rsidTr="0026379F">
        <w:tc>
          <w:tcPr>
            <w:tcW w:w="7375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43926CC1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 xml:space="preserve">Notes: the null hypothesis of the both tests state linearity of the parameters; p-values are in parenthesis. </w:t>
            </w:r>
          </w:p>
        </w:tc>
      </w:tr>
    </w:tbl>
    <w:p w14:paraId="6AEC812D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0E2499FB" w14:textId="77777777" w:rsidR="00273B6D" w:rsidRPr="00B52AED" w:rsidRDefault="00273B6D" w:rsidP="00273B6D">
      <w:pPr>
        <w:pStyle w:val="Heading2"/>
        <w:rPr>
          <w:rFonts w:asciiTheme="majorBidi" w:hAnsiTheme="majorBidi"/>
          <w:color w:val="auto"/>
          <w:sz w:val="24"/>
          <w:szCs w:val="24"/>
        </w:rPr>
      </w:pPr>
      <w:r w:rsidRPr="00B52AED">
        <w:rPr>
          <w:rFonts w:asciiTheme="majorBidi" w:hAnsiTheme="majorBidi"/>
          <w:color w:val="auto"/>
          <w:sz w:val="24"/>
          <w:szCs w:val="24"/>
        </w:rPr>
        <w:t>Appendix A.4. Diagnostic tests'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3"/>
        <w:gridCol w:w="993"/>
        <w:gridCol w:w="1032"/>
        <w:gridCol w:w="456"/>
        <w:gridCol w:w="1249"/>
        <w:gridCol w:w="439"/>
        <w:gridCol w:w="1078"/>
        <w:gridCol w:w="781"/>
        <w:gridCol w:w="1129"/>
      </w:tblGrid>
      <w:tr w:rsidR="00273B6D" w:rsidRPr="00B52AED" w14:paraId="156924BC" w14:textId="77777777" w:rsidTr="0026379F">
        <w:trPr>
          <w:trHeight w:val="252"/>
        </w:trPr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3E4C3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BD79E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BACE1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3FD78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FB43D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28B95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1C40B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DAD001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AB9DD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73B6D" w:rsidRPr="00B52AED" w14:paraId="50D34958" w14:textId="77777777" w:rsidTr="0026379F">
        <w:trPr>
          <w:trHeight w:val="241"/>
        </w:trPr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304C7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B473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9069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COA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EAC5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75FF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EOA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AAF4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2F12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SOA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A9ED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C7C2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WOA</w:t>
            </w:r>
          </w:p>
        </w:tc>
      </w:tr>
      <w:tr w:rsidR="00273B6D" w:rsidRPr="00B52AED" w14:paraId="2A9A22B6" w14:textId="77777777" w:rsidTr="0026379F">
        <w:trPr>
          <w:trHeight w:val="25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54B18DC2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AR 1-2 test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982EA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B43B5E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0.42829 [0.6575]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6FA75ACD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25367A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0.18192 [0.8350]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54BD45C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7C2A5BF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1.7460 [0.1989]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01671C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781722AC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0.9627 [0.4017]</w:t>
            </w:r>
          </w:p>
        </w:tc>
      </w:tr>
      <w:tr w:rsidR="00273B6D" w:rsidRPr="00B52AED" w14:paraId="4A67F509" w14:textId="77777777" w:rsidTr="0026379F">
        <w:trPr>
          <w:trHeight w:val="241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76327BE7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ARCH 1-1 test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C83A5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171F06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0.16751 [0.6856]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6B202AA8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4C11525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0.75195 [0.3935]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4F8F947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23F650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0.52711 [0.4741]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514C36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898D67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0.0160 [0.9005]</w:t>
            </w:r>
          </w:p>
        </w:tc>
      </w:tr>
      <w:tr w:rsidR="00273B6D" w:rsidRPr="00B52AED" w14:paraId="67759265" w14:textId="77777777" w:rsidTr="0026379F">
        <w:trPr>
          <w:trHeight w:val="25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11302C65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Normality test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23D52B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B5881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1.0603 [0.5885]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4433DB4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146F850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0.61395 [0.7357]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154E9E9B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42763F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1.1144 [0.5728]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7632FBC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CF1131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1.4115 [0.4937]</w:t>
            </w:r>
          </w:p>
        </w:tc>
      </w:tr>
      <w:tr w:rsidR="00273B6D" w:rsidRPr="00B52AED" w14:paraId="628374F2" w14:textId="77777777" w:rsidTr="0026379F">
        <w:trPr>
          <w:trHeight w:val="241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247E2C5F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Hetero test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78FFC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7F8F87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1.0060 [0.4800]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455FD2A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821351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1.3060 [0.2984]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7CFDDCA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207398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1.8512 [0.1291]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A36CCE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35EAF9B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0.8130 [0.6427]</w:t>
            </w:r>
          </w:p>
        </w:tc>
      </w:tr>
      <w:tr w:rsidR="00273B6D" w:rsidRPr="00B52AED" w14:paraId="0C78F950" w14:textId="77777777" w:rsidTr="0026379F">
        <w:trPr>
          <w:trHeight w:val="25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682A451F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RESET23 test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AAB4F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ED477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0.52420 [0.5999]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34DC657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62E7FD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0.38451 [0.6857]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40EC5378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54B0B0B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2.1909 [0.1367]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AF386C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1B865BB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0.9593 [0.4030]</w:t>
            </w:r>
          </w:p>
        </w:tc>
      </w:tr>
      <w:tr w:rsidR="00273B6D" w:rsidRPr="00B52AED" w14:paraId="62C52BED" w14:textId="77777777" w:rsidTr="0026379F">
        <w:trPr>
          <w:trHeight w:val="252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18011B47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80228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B93D3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586DDB8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098B38D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3D0F3F9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D06FD9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03A4D4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37B2D5E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73B6D" w:rsidRPr="00B52AED" w14:paraId="12F4453A" w14:textId="77777777" w:rsidTr="0026379F">
        <w:trPr>
          <w:trHeight w:val="241"/>
        </w:trPr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</w:tcPr>
          <w:p w14:paraId="41330C99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R-square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7719D4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26C87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0.996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5CE526A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5E0932C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0.989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</w:tcPr>
          <w:p w14:paraId="21ECFEA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BF19BF8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0.997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EF92A0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7CDF31B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0.997</w:t>
            </w:r>
          </w:p>
        </w:tc>
      </w:tr>
      <w:tr w:rsidR="00273B6D" w:rsidRPr="00B52AED" w14:paraId="52D18724" w14:textId="77777777" w:rsidTr="0026379F">
        <w:trPr>
          <w:trHeight w:val="252"/>
        </w:trPr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0838F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3D559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C8D5A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77D40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0CEBFE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6771F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49FE0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63662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1178F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73B6D" w:rsidRPr="00B52AED" w14:paraId="14D3DDD3" w14:textId="77777777" w:rsidTr="0026379F">
        <w:trPr>
          <w:trHeight w:val="252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4B3A40C7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52AED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Notes: AR=autocorrelation test (Godfrey, 1978); ARCH= autoregressive conditional heteroscedasticity test (Engle, 1982); Normality test=Doornik and Hansen (1994) normality test; Hetero test=heteroscedasticity test (White, 1980); RESET23= Regression Specification Test (Ramsey, 1969). p-values are in parenthesis.</w:t>
            </w:r>
          </w:p>
        </w:tc>
      </w:tr>
    </w:tbl>
    <w:p w14:paraId="1EF19EBA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36630C74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p w14:paraId="10E1918A" w14:textId="77777777" w:rsidR="00273B6D" w:rsidRPr="00B52AED" w:rsidRDefault="00273B6D" w:rsidP="00273B6D">
      <w:pPr>
        <w:pStyle w:val="Heading2"/>
        <w:rPr>
          <w:rFonts w:asciiTheme="majorBidi" w:hAnsiTheme="majorBidi"/>
          <w:color w:val="auto"/>
        </w:rPr>
      </w:pPr>
      <w:r w:rsidRPr="00B52AED">
        <w:rPr>
          <w:rFonts w:asciiTheme="majorBidi" w:hAnsiTheme="majorBidi"/>
          <w:color w:val="auto"/>
        </w:rPr>
        <w:t>Appendix A.5. Detailed estimation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"/>
        <w:gridCol w:w="968"/>
        <w:gridCol w:w="1350"/>
        <w:gridCol w:w="1473"/>
        <w:gridCol w:w="1679"/>
        <w:gridCol w:w="1348"/>
        <w:gridCol w:w="810"/>
        <w:gridCol w:w="763"/>
      </w:tblGrid>
      <w:tr w:rsidR="00273B6D" w:rsidRPr="00B52AED" w14:paraId="39B4E15A" w14:textId="77777777" w:rsidTr="0026379F">
        <w:trPr>
          <w:trHeight w:val="617"/>
        </w:trPr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914FA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69D5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dele(-1)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F5A1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p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F05E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p</w:t>
            </w:r>
            <w:r w:rsidRPr="00B52AED">
              <w:rPr>
                <w:rFonts w:asciiTheme="majorBidi" w:hAnsiTheme="majorBidi" w:cstheme="majorBidi"/>
                <w:sz w:val="16"/>
                <w:szCs w:val="16"/>
                <w:lang w:val="fr-FR"/>
              </w:rPr>
              <w:t>(-1)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1826C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inc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5427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inc(-1)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4029C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cdd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4EEA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cdd(-1)</w:t>
            </w:r>
          </w:p>
        </w:tc>
      </w:tr>
      <w:tr w:rsidR="00273B6D" w:rsidRPr="00B52AED" w14:paraId="7DC04F65" w14:textId="77777777" w:rsidTr="0026379F">
        <w:trPr>
          <w:trHeight w:val="198"/>
        </w:trPr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5FB41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4EA5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F040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9E35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2A0C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E998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5BD5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DCB96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73B6D" w:rsidRPr="00B52AED" w14:paraId="1C7BB15F" w14:textId="77777777" w:rsidTr="0026379F">
        <w:trPr>
          <w:trHeight w:val="209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5B2C662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COA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46717EA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0.4545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13EF5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- 0.0870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16D0771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- 0.1644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</w:tcPr>
          <w:p w14:paraId="5675EC4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04F60C6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0.2918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459BA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7F70911B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73B6D" w:rsidRPr="00B52AED" w14:paraId="3ED830BA" w14:textId="77777777" w:rsidTr="0026379F">
        <w:trPr>
          <w:trHeight w:val="19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0504707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EOA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32C1B64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  <w:lang w:val="fr-FR"/>
              </w:rPr>
              <w:t>0.3975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C79A5D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71DD0FB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  <w:lang w:val="fr-FR"/>
              </w:rPr>
              <w:t>- 0.1133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</w:tcPr>
          <w:p w14:paraId="48B09FB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  <w:lang w:val="fr-FR"/>
              </w:rPr>
              <w:t>0.3336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3AEB3CC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D87018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6F522EB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73B6D" w:rsidRPr="00B52AED" w14:paraId="7C3EB34C" w14:textId="77777777" w:rsidTr="0026379F">
        <w:trPr>
          <w:trHeight w:val="209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6D2133C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SOA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4438991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0.6274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A5625A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- 0.1407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65F056A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</w:tcPr>
          <w:p w14:paraId="5038573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0.5396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1C760AE8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8D35C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7F5508C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73B6D" w:rsidRPr="00B52AED" w14:paraId="42FC3795" w14:textId="77777777" w:rsidTr="0026379F">
        <w:trPr>
          <w:trHeight w:val="198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0C71784D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WOA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7820E80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0.6270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1724E6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-0.0962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14:paraId="3935A03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</w:tcPr>
          <w:p w14:paraId="594FB0D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0.2587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</w:tcPr>
          <w:p w14:paraId="61414DE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5575AD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0.2118</w:t>
            </w:r>
            <w:r w:rsidRPr="00B52AED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6690258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73B6D" w:rsidRPr="00B52AED" w14:paraId="6EE63739" w14:textId="77777777" w:rsidTr="0026379F">
        <w:trPr>
          <w:trHeight w:val="209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D27EB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214594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7051F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C659B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2C201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959E9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B064E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D9CD4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73B6D" w:rsidRPr="00B52AED" w14:paraId="35B01AD8" w14:textId="77777777" w:rsidTr="0026379F">
        <w:trPr>
          <w:trHeight w:val="1014"/>
        </w:trPr>
        <w:tc>
          <w:tcPr>
            <w:tcW w:w="89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17E1F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52AED">
              <w:rPr>
                <w:rFonts w:asciiTheme="majorBidi" w:hAnsiTheme="majorBidi" w:cstheme="majorBidi"/>
                <w:sz w:val="16"/>
                <w:szCs w:val="16"/>
              </w:rPr>
              <w:t>Notes: ***, **, and * stand for rejection of no cointegration null hypothesis at 1%, 5% and 10% significance level, respectively; Chosen dummies by the Autometrics algorithm for each region are: COA step dummy S1:1999, trend dummy T1:1998; EOA step dummy S1:2008, trend dummies T1:2002, T1:2003; SOA impulse dummy I:1998, trend dummy T1:2000 ;  WOA blip dummy DI:2011, impulse dummies I:1992, I:2019, trend dummies T1:1997, T1:1998. '-' means that the term found to be insignificant and dropped from the final specification.</w:t>
            </w:r>
          </w:p>
        </w:tc>
      </w:tr>
    </w:tbl>
    <w:p w14:paraId="4002910F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</w:rPr>
      </w:pPr>
    </w:p>
    <w:p w14:paraId="3D83B5F4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</w:rPr>
      </w:pPr>
    </w:p>
    <w:p w14:paraId="00E832C0" w14:textId="77777777" w:rsidR="00273B6D" w:rsidRPr="00B52AED" w:rsidRDefault="00273B6D" w:rsidP="00273B6D">
      <w:pPr>
        <w:pStyle w:val="Heading2"/>
        <w:rPr>
          <w:rFonts w:asciiTheme="majorBidi" w:hAnsiTheme="majorBidi"/>
          <w:color w:val="auto"/>
          <w:sz w:val="24"/>
          <w:szCs w:val="24"/>
        </w:rPr>
      </w:pPr>
      <w:r w:rsidRPr="00B52AED">
        <w:rPr>
          <w:rFonts w:asciiTheme="majorBidi" w:hAnsiTheme="majorBidi"/>
          <w:color w:val="auto"/>
          <w:sz w:val="24"/>
          <w:szCs w:val="24"/>
        </w:rPr>
        <w:t>Appendix A.6. Short and long-run elasticities from STSM approach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871"/>
        <w:gridCol w:w="1153"/>
        <w:gridCol w:w="977"/>
        <w:gridCol w:w="1041"/>
        <w:gridCol w:w="1029"/>
        <w:gridCol w:w="1045"/>
        <w:gridCol w:w="1025"/>
        <w:gridCol w:w="1012"/>
      </w:tblGrid>
      <w:tr w:rsidR="00273B6D" w:rsidRPr="00B52AED" w14:paraId="1C32F544" w14:textId="77777777" w:rsidTr="0026379F">
        <w:trPr>
          <w:trHeight w:val="253"/>
        </w:trPr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FB2C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B9ED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COA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99C2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EOA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7B22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WOA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92D1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SOA</w:t>
            </w:r>
          </w:p>
        </w:tc>
      </w:tr>
      <w:tr w:rsidR="00273B6D" w:rsidRPr="00B52AED" w14:paraId="18FFC68E" w14:textId="77777777" w:rsidTr="0026379F">
        <w:trPr>
          <w:trHeight w:val="253"/>
        </w:trPr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F7FBF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9C01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short run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A32C0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 xml:space="preserve">long-run 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9E32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short run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BAB6D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long-run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C5C2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short run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7F8B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long-run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C84E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short run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A278C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long-run</w:t>
            </w:r>
          </w:p>
        </w:tc>
      </w:tr>
      <w:tr w:rsidR="00273B6D" w:rsidRPr="00B52AED" w14:paraId="7C70CC7C" w14:textId="77777777" w:rsidTr="0026379F">
        <w:trPr>
          <w:trHeight w:val="253"/>
        </w:trPr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0F6C6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income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7E4D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20C6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0.695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339E0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0.181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1F94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0.233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54CB3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0.216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C271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0.602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3D8A6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B1C7D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0.741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</w:tr>
      <w:tr w:rsidR="00273B6D" w:rsidRPr="00B52AED" w14:paraId="40F548CA" w14:textId="77777777" w:rsidTr="0026379F">
        <w:trPr>
          <w:trHeight w:val="242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E61B287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price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550A93B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-0.107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11D2004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-0.200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14:paraId="4061054C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65151138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-0.080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4427EA9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-0.180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36021A1F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-0.501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9B0F381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-0.197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 w14:paraId="647A3FF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-0.368</w:t>
            </w:r>
            <w:r w:rsidRPr="00B52AED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***</w:t>
            </w:r>
          </w:p>
        </w:tc>
      </w:tr>
      <w:tr w:rsidR="00273B6D" w:rsidRPr="00B52AED" w14:paraId="6B29D1D4" w14:textId="77777777" w:rsidTr="0026379F">
        <w:trPr>
          <w:trHeight w:val="253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64799" w14:textId="77777777" w:rsidR="00273B6D" w:rsidRPr="00B52AED" w:rsidRDefault="00273B6D" w:rsidP="0026379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586BC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E9F1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9B8BA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09814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70F4E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30D95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CFCB2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72457" w14:textId="77777777" w:rsidR="00273B6D" w:rsidRPr="00B52AED" w:rsidRDefault="00273B6D" w:rsidP="002637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73B6D" w:rsidRPr="00B52AED" w14:paraId="0F715A46" w14:textId="77777777" w:rsidTr="0026379F">
        <w:trPr>
          <w:trHeight w:val="253"/>
        </w:trPr>
        <w:tc>
          <w:tcPr>
            <w:tcW w:w="90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3A302" w14:textId="77777777" w:rsidR="00273B6D" w:rsidRPr="00B52AED" w:rsidRDefault="00273B6D" w:rsidP="0026379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52AED">
              <w:rPr>
                <w:rFonts w:asciiTheme="majorBidi" w:hAnsiTheme="majorBidi" w:cstheme="majorBidi"/>
                <w:sz w:val="20"/>
                <w:szCs w:val="20"/>
              </w:rPr>
              <w:t>Notes: "-" no short-run impact; "*", "**" and "***" stand for rejection of null hypothesis at 10%, 5% and 1% significance level, respectively.</w:t>
            </w:r>
          </w:p>
        </w:tc>
      </w:tr>
    </w:tbl>
    <w:p w14:paraId="0AA0DB0B" w14:textId="77777777" w:rsidR="00273B6D" w:rsidRPr="00B52AED" w:rsidRDefault="00273B6D" w:rsidP="00273B6D">
      <w:pPr>
        <w:spacing w:line="360" w:lineRule="auto"/>
        <w:jc w:val="both"/>
        <w:rPr>
          <w:rFonts w:asciiTheme="majorBidi" w:hAnsiTheme="majorBidi" w:cstheme="majorBidi"/>
        </w:rPr>
      </w:pPr>
    </w:p>
    <w:p w14:paraId="01F7EDBA" w14:textId="77777777" w:rsidR="00D10C5B" w:rsidRDefault="00D10C5B"/>
    <w:sectPr w:rsidR="00D10C5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EF49C" w14:textId="77777777" w:rsidR="00FE5A4F" w:rsidRDefault="00273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7195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A7583" w14:textId="77777777" w:rsidR="002E6DE6" w:rsidRDefault="00273B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3AF78F" w14:textId="77777777" w:rsidR="002E6DE6" w:rsidRDefault="00273B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5F798" w14:textId="77777777" w:rsidR="00FE5A4F" w:rsidRDefault="00273B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FDD88" w14:textId="77777777" w:rsidR="00FE5A4F" w:rsidRDefault="00273B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204D7" w14:textId="77777777" w:rsidR="00FE5A4F" w:rsidRDefault="00273B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31258" w14:textId="77777777" w:rsidR="00FE5A4F" w:rsidRDefault="00273B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6D"/>
    <w:rsid w:val="00273B6D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2479C"/>
  <w15:chartTrackingRefBased/>
  <w15:docId w15:val="{3168E8F3-FBDE-4E5C-9B14-74495B2B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B6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B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3B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3B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73B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B6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3B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B6D"/>
    <w:rPr>
      <w:sz w:val="24"/>
      <w:szCs w:val="24"/>
    </w:rPr>
  </w:style>
  <w:style w:type="table" w:styleId="TableGrid">
    <w:name w:val="Table Grid"/>
    <w:basedOn w:val="TableNormal"/>
    <w:uiPriority w:val="39"/>
    <w:rsid w:val="00273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2828</Characters>
  <Application>Microsoft Office Word</Application>
  <DocSecurity>0</DocSecurity>
  <Lines>23</Lines>
  <Paragraphs>6</Paragraphs>
  <ScaleCrop>false</ScaleCrop>
  <Company>Springer Nature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2023-05-18T01:51:00Z</dcterms:created>
  <dcterms:modified xsi:type="dcterms:W3CDTF">2023-05-18T01:51:00Z</dcterms:modified>
</cp:coreProperties>
</file>