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057EF" w14:textId="7C50C2BE" w:rsidR="003F4E23" w:rsidRDefault="003F4E23" w:rsidP="003F4E23">
      <w:pPr>
        <w:rPr>
          <w:b/>
          <w:bCs/>
        </w:rPr>
      </w:pPr>
      <w:r w:rsidRPr="003F4E23">
        <w:rPr>
          <w:b/>
          <w:bCs/>
        </w:rPr>
        <w:t>Practical Strategies to Achieve Resilient Health Systems</w:t>
      </w:r>
      <w:r>
        <w:rPr>
          <w:b/>
          <w:bCs/>
        </w:rPr>
        <w:t xml:space="preserve"> </w:t>
      </w:r>
      <w:r w:rsidRPr="003F4E23">
        <w:rPr>
          <w:b/>
          <w:bCs/>
        </w:rPr>
        <w:t>Results from a Scoping Review</w:t>
      </w:r>
    </w:p>
    <w:p w14:paraId="0951CDF9" w14:textId="76D39462" w:rsidR="003F4E23" w:rsidRDefault="003F4E23" w:rsidP="003F4E23">
      <w:pPr>
        <w:rPr>
          <w:b/>
          <w:bCs/>
        </w:rPr>
      </w:pPr>
      <w:r>
        <w:rPr>
          <w:b/>
          <w:bCs/>
        </w:rPr>
        <w:t xml:space="preserve">Supplement 2 Alignment of Practical Strategies with Identified Priorities towards building resilient health systems.   </w:t>
      </w:r>
    </w:p>
    <w:p w14:paraId="22577584" w14:textId="47174657" w:rsidR="003F4E23" w:rsidRPr="007D1631" w:rsidRDefault="003F4E23" w:rsidP="003F4E23">
      <w:r>
        <w:t xml:space="preserve">The Eastern Mediterranean Regional Office of the WHO identified a comprehensive list of priorities in building resilient health systems </w:t>
      </w:r>
      <w:r w:rsidR="009D3956">
        <w:fldChar w:fldCharType="begin"/>
      </w:r>
      <w:r w:rsidR="009D3956">
        <w:instrText xml:space="preserve"> ADDIN EN.CITE &lt;EndNote&gt;&lt;Cite&gt;&lt;Author&gt;WHO Regional Committee for the Eastern Mediterranean&lt;/Author&gt;&lt;Year&gt;2022&lt;/Year&gt;&lt;RecNum&gt;16&lt;/RecNum&gt;&lt;DisplayText&gt;[1]&lt;/DisplayText&gt;&lt;record&gt;&lt;rec-number&gt;16&lt;/rec-number&gt;&lt;foreign-keys&gt;&lt;key app="EN" db-id="v590fxpaa9ftxhefastxdrvgw009ew0dxwf2" timestamp="1666803931"&gt;16&lt;/key&gt;&lt;/foreign-keys&gt;&lt;ref-type name="Conference Paper"&gt;47&lt;/ref-type&gt;&lt;contributors&gt;&lt;authors&gt;&lt;author&gt;WHO Regional Committee for the Eastern Mediterranean,&lt;/author&gt;&lt;/authors&gt;&lt;/contributors&gt;&lt;titles&gt;&lt;title&gt;Building resilient health systems to advance universal health coverage and ensure health security in the Eastern Mediterranean Region&lt;/title&gt;&lt;secondary-title&gt;Sixty Ninth Session&lt;/secondary-title&gt;&lt;/titles&gt;&lt;volume&gt;EM/RC69/4&lt;/volume&gt;&lt;dates&gt;&lt;year&gt;2022&lt;/year&gt;&lt;/dates&gt;&lt;pub-location&gt;Cairo&lt;/pub-location&gt;&lt;publisher&gt;WHO&lt;/publisher&gt;&lt;label&gt;Background&lt;/label&gt;&lt;urls&gt;&lt;/urls&gt;&lt;/record&gt;&lt;/Cite&gt;&lt;/EndNote&gt;</w:instrText>
      </w:r>
      <w:r w:rsidR="009D3956">
        <w:fldChar w:fldCharType="separate"/>
      </w:r>
      <w:r w:rsidR="009D3956">
        <w:rPr>
          <w:noProof/>
        </w:rPr>
        <w:t>[1]</w:t>
      </w:r>
      <w:r w:rsidR="009D3956">
        <w:fldChar w:fldCharType="end"/>
      </w:r>
      <w:r>
        <w:t>.  This supplement shows how</w:t>
      </w:r>
      <w:r w:rsidRPr="00A734FC">
        <w:t xml:space="preserve"> the practical strategies identified in this review correspond to many of these priorities. Embedded at the “heart” o</w:t>
      </w:r>
      <w:r>
        <w:t>f the WHO EMRO resilience priorities is the core practical resilience strategy of benchmarking, gap-finding, and resourcing strategic essential public health functions that support resilience.</w:t>
      </w:r>
    </w:p>
    <w:tbl>
      <w:tblPr>
        <w:tblStyle w:val="TableGrid"/>
        <w:tblW w:w="11160" w:type="dxa"/>
        <w:tblInd w:w="-792" w:type="dxa"/>
        <w:tblLook w:val="04A0" w:firstRow="1" w:lastRow="0" w:firstColumn="1" w:lastColumn="0" w:noHBand="0" w:noVBand="1"/>
      </w:tblPr>
      <w:tblGrid>
        <w:gridCol w:w="3600"/>
        <w:gridCol w:w="3576"/>
        <w:gridCol w:w="3984"/>
      </w:tblGrid>
      <w:tr w:rsidR="003F4E23" w14:paraId="4A322D4A" w14:textId="77777777" w:rsidTr="00945C17">
        <w:tc>
          <w:tcPr>
            <w:tcW w:w="3600" w:type="dxa"/>
          </w:tcPr>
          <w:p w14:paraId="10441B4D" w14:textId="77777777" w:rsidR="003F4E23" w:rsidRDefault="003F4E23" w:rsidP="00945C17">
            <w:pPr>
              <w:rPr>
                <w:b/>
                <w:bCs/>
              </w:rPr>
            </w:pPr>
            <w:r>
              <w:rPr>
                <w:b/>
                <w:bCs/>
              </w:rPr>
              <w:t>WHO EMRO Resilience Priorities</w:t>
            </w:r>
          </w:p>
        </w:tc>
        <w:tc>
          <w:tcPr>
            <w:tcW w:w="3576" w:type="dxa"/>
          </w:tcPr>
          <w:p w14:paraId="1FD8245A" w14:textId="77777777" w:rsidR="003F4E23" w:rsidRDefault="003F4E23" w:rsidP="00945C17">
            <w:pPr>
              <w:rPr>
                <w:b/>
                <w:bCs/>
              </w:rPr>
            </w:pPr>
            <w:r>
              <w:rPr>
                <w:b/>
                <w:bCs/>
              </w:rPr>
              <w:t>WHO EMRO Sub-priorities</w:t>
            </w:r>
          </w:p>
        </w:tc>
        <w:tc>
          <w:tcPr>
            <w:tcW w:w="3984" w:type="dxa"/>
          </w:tcPr>
          <w:p w14:paraId="41F76032" w14:textId="77777777" w:rsidR="003F4E23" w:rsidRDefault="003F4E23" w:rsidP="00945C17">
            <w:pPr>
              <w:rPr>
                <w:b/>
                <w:bCs/>
              </w:rPr>
            </w:pPr>
            <w:r>
              <w:rPr>
                <w:b/>
                <w:bCs/>
              </w:rPr>
              <w:t>Resilience Practical Strategies</w:t>
            </w:r>
          </w:p>
        </w:tc>
      </w:tr>
      <w:tr w:rsidR="003F4E23" w14:paraId="1F99AABC" w14:textId="77777777" w:rsidTr="00945C17">
        <w:tc>
          <w:tcPr>
            <w:tcW w:w="3600" w:type="dxa"/>
          </w:tcPr>
          <w:p w14:paraId="02004288" w14:textId="77777777" w:rsidR="003F4E23" w:rsidRPr="00150D72" w:rsidRDefault="003F4E23" w:rsidP="003F4E23">
            <w:pPr>
              <w:pStyle w:val="ListParagraph"/>
              <w:numPr>
                <w:ilvl w:val="0"/>
                <w:numId w:val="1"/>
              </w:numPr>
            </w:pPr>
            <w:r w:rsidRPr="00150D72">
              <w:t>Strengthen health emergency and disaster risk management (HEDRM)</w:t>
            </w:r>
          </w:p>
        </w:tc>
        <w:tc>
          <w:tcPr>
            <w:tcW w:w="3576" w:type="dxa"/>
          </w:tcPr>
          <w:p w14:paraId="5F051C4B" w14:textId="77777777" w:rsidR="003F4E23" w:rsidRPr="00150D72" w:rsidRDefault="003F4E23" w:rsidP="003F4E23">
            <w:pPr>
              <w:pStyle w:val="ListParagraph"/>
              <w:numPr>
                <w:ilvl w:val="0"/>
                <w:numId w:val="3"/>
              </w:numPr>
            </w:pPr>
            <w:r w:rsidRPr="00150D72">
              <w:t xml:space="preserve">Use reviews to identify gaps in all HS </w:t>
            </w:r>
            <w:proofErr w:type="gramStart"/>
            <w:r w:rsidRPr="00150D72">
              <w:t>components</w:t>
            </w:r>
            <w:proofErr w:type="gramEnd"/>
          </w:p>
          <w:p w14:paraId="621B4EA0" w14:textId="77777777" w:rsidR="003F4E23" w:rsidRPr="00150D72" w:rsidRDefault="003F4E23" w:rsidP="003F4E23">
            <w:pPr>
              <w:pStyle w:val="ListParagraph"/>
              <w:numPr>
                <w:ilvl w:val="0"/>
                <w:numId w:val="3"/>
              </w:numPr>
            </w:pPr>
            <w:r w:rsidRPr="00150D72">
              <w:t xml:space="preserve">Strengthen community engagement to prevent detect and </w:t>
            </w:r>
            <w:proofErr w:type="gramStart"/>
            <w:r w:rsidRPr="00150D72">
              <w:t>respond</w:t>
            </w:r>
            <w:proofErr w:type="gramEnd"/>
          </w:p>
          <w:p w14:paraId="4CA437C0" w14:textId="77777777" w:rsidR="003F4E23" w:rsidRPr="00150D72" w:rsidRDefault="003F4E23" w:rsidP="00945C17"/>
        </w:tc>
        <w:tc>
          <w:tcPr>
            <w:tcW w:w="3984" w:type="dxa"/>
          </w:tcPr>
          <w:p w14:paraId="52FBA29B" w14:textId="77777777" w:rsidR="003F4E23" w:rsidRDefault="003F4E23" w:rsidP="003F4E23">
            <w:pPr>
              <w:pStyle w:val="ListParagraph"/>
              <w:numPr>
                <w:ilvl w:val="0"/>
                <w:numId w:val="3"/>
              </w:numPr>
            </w:pPr>
            <w:r>
              <w:t xml:space="preserve">Customizing EPHF indicators to context allows them to reflect gaps in HEDRM </w:t>
            </w:r>
            <w:proofErr w:type="gramStart"/>
            <w:r>
              <w:t>functions</w:t>
            </w:r>
            <w:proofErr w:type="gramEnd"/>
          </w:p>
          <w:p w14:paraId="1A99F6B1" w14:textId="77777777" w:rsidR="003F4E23" w:rsidRPr="00150D72" w:rsidRDefault="003F4E23" w:rsidP="003F4E23">
            <w:pPr>
              <w:pStyle w:val="ListParagraph"/>
              <w:numPr>
                <w:ilvl w:val="0"/>
                <w:numId w:val="3"/>
              </w:numPr>
            </w:pPr>
            <w:r>
              <w:t>EPHF already call for community engagement</w:t>
            </w:r>
          </w:p>
        </w:tc>
      </w:tr>
      <w:tr w:rsidR="003F4E23" w14:paraId="56B13B6D" w14:textId="77777777" w:rsidTr="00945C17">
        <w:tc>
          <w:tcPr>
            <w:tcW w:w="3600" w:type="dxa"/>
          </w:tcPr>
          <w:p w14:paraId="6537BE3E" w14:textId="77777777" w:rsidR="003F4E23" w:rsidRPr="00150D72" w:rsidRDefault="003F4E23" w:rsidP="00945C17">
            <w:r w:rsidRPr="00150D72">
              <w:t>2. Building institutions for public health</w:t>
            </w:r>
          </w:p>
        </w:tc>
        <w:tc>
          <w:tcPr>
            <w:tcW w:w="3576" w:type="dxa"/>
          </w:tcPr>
          <w:p w14:paraId="268A4976" w14:textId="77777777" w:rsidR="003F4E23" w:rsidRPr="00150D72" w:rsidRDefault="003F4E23" w:rsidP="003F4E23">
            <w:pPr>
              <w:pStyle w:val="ListParagraph"/>
              <w:numPr>
                <w:ilvl w:val="0"/>
                <w:numId w:val="3"/>
              </w:numPr>
            </w:pPr>
            <w:r w:rsidRPr="00150D72">
              <w:t xml:space="preserve">Establish a multisectoral platform to convene stakeholders from health and other </w:t>
            </w:r>
            <w:proofErr w:type="gramStart"/>
            <w:r w:rsidRPr="00150D72">
              <w:t>sectors</w:t>
            </w:r>
            <w:proofErr w:type="gramEnd"/>
          </w:p>
          <w:p w14:paraId="2230EDCA" w14:textId="77777777" w:rsidR="003F4E23" w:rsidRPr="00150D72" w:rsidRDefault="003F4E23" w:rsidP="003F4E23">
            <w:pPr>
              <w:pStyle w:val="ListParagraph"/>
              <w:numPr>
                <w:ilvl w:val="0"/>
                <w:numId w:val="3"/>
              </w:numPr>
            </w:pPr>
            <w:r w:rsidRPr="00150D72">
              <w:t xml:space="preserve">Build institutional and individual capacities to cultivate a “learning health </w:t>
            </w:r>
            <w:proofErr w:type="gramStart"/>
            <w:r w:rsidRPr="00150D72">
              <w:t>system”</w:t>
            </w:r>
            <w:proofErr w:type="gramEnd"/>
          </w:p>
          <w:p w14:paraId="4A1F2185" w14:textId="77777777" w:rsidR="003F4E23" w:rsidRPr="00150D72" w:rsidRDefault="003F4E23" w:rsidP="003F4E23">
            <w:pPr>
              <w:pStyle w:val="ListParagraph"/>
              <w:numPr>
                <w:ilvl w:val="0"/>
                <w:numId w:val="3"/>
              </w:numPr>
            </w:pPr>
            <w:r>
              <w:t>T</w:t>
            </w:r>
            <w:r w:rsidRPr="00150D72">
              <w:t>ransparent decision-making</w:t>
            </w:r>
          </w:p>
        </w:tc>
        <w:tc>
          <w:tcPr>
            <w:tcW w:w="3984" w:type="dxa"/>
          </w:tcPr>
          <w:p w14:paraId="2755BB91" w14:textId="77777777" w:rsidR="003F4E23" w:rsidRDefault="003F4E23" w:rsidP="003F4E23">
            <w:pPr>
              <w:pStyle w:val="ListParagraph"/>
              <w:numPr>
                <w:ilvl w:val="0"/>
                <w:numId w:val="3"/>
              </w:numPr>
            </w:pPr>
            <w:r>
              <w:t xml:space="preserve">Convening and engaging multisectoral stakeholders is a typical </w:t>
            </w:r>
            <w:proofErr w:type="gramStart"/>
            <w:r>
              <w:t>EPHF</w:t>
            </w:r>
            <w:proofErr w:type="gramEnd"/>
          </w:p>
          <w:p w14:paraId="1F0971C2" w14:textId="77777777" w:rsidR="003F4E23" w:rsidRDefault="003F4E23" w:rsidP="003F4E23">
            <w:pPr>
              <w:pStyle w:val="ListParagraph"/>
              <w:numPr>
                <w:ilvl w:val="0"/>
                <w:numId w:val="3"/>
              </w:numPr>
            </w:pPr>
            <w:r>
              <w:t xml:space="preserve">Institutionalizing public health system sentience and learning is an </w:t>
            </w:r>
            <w:proofErr w:type="gramStart"/>
            <w:r>
              <w:t>EPHF</w:t>
            </w:r>
            <w:proofErr w:type="gramEnd"/>
          </w:p>
          <w:p w14:paraId="485DEF46" w14:textId="77777777" w:rsidR="003F4E23" w:rsidRPr="00150D72" w:rsidRDefault="003F4E23" w:rsidP="003F4E23">
            <w:pPr>
              <w:pStyle w:val="ListParagraph"/>
              <w:numPr>
                <w:ilvl w:val="0"/>
                <w:numId w:val="3"/>
              </w:numPr>
            </w:pPr>
            <w:r>
              <w:t>Building trust through transparent decision making is an EPHF</w:t>
            </w:r>
          </w:p>
        </w:tc>
      </w:tr>
      <w:tr w:rsidR="003F4E23" w14:paraId="20E11C6F" w14:textId="77777777" w:rsidTr="00945C17">
        <w:tc>
          <w:tcPr>
            <w:tcW w:w="3600" w:type="dxa"/>
          </w:tcPr>
          <w:p w14:paraId="6841AD1F" w14:textId="77777777" w:rsidR="003F4E23" w:rsidRPr="00150D72" w:rsidRDefault="003F4E23" w:rsidP="003F4E23">
            <w:pPr>
              <w:pStyle w:val="ListParagraph"/>
              <w:numPr>
                <w:ilvl w:val="0"/>
                <w:numId w:val="2"/>
              </w:numPr>
            </w:pPr>
            <w:r w:rsidRPr="00150D72">
              <w:t>Build PHC oriented models of care</w:t>
            </w:r>
          </w:p>
        </w:tc>
        <w:tc>
          <w:tcPr>
            <w:tcW w:w="3576" w:type="dxa"/>
          </w:tcPr>
          <w:p w14:paraId="3A9B6703" w14:textId="77777777" w:rsidR="003F4E23" w:rsidRPr="00150D72" w:rsidRDefault="003F4E23" w:rsidP="003F4E23">
            <w:pPr>
              <w:pStyle w:val="ListParagraph"/>
              <w:numPr>
                <w:ilvl w:val="0"/>
                <w:numId w:val="3"/>
              </w:numPr>
            </w:pPr>
            <w:r w:rsidRPr="00150D72">
              <w:t xml:space="preserve">Invest in continuous quality </w:t>
            </w:r>
            <w:proofErr w:type="gramStart"/>
            <w:r w:rsidRPr="00150D72">
              <w:t>improvement</w:t>
            </w:r>
            <w:proofErr w:type="gramEnd"/>
          </w:p>
          <w:p w14:paraId="76CBB561" w14:textId="77777777" w:rsidR="003F4E23" w:rsidRPr="00150D72" w:rsidRDefault="003F4E23" w:rsidP="003F4E23">
            <w:pPr>
              <w:pStyle w:val="ListParagraph"/>
              <w:numPr>
                <w:ilvl w:val="0"/>
                <w:numId w:val="3"/>
              </w:numPr>
            </w:pPr>
            <w:r w:rsidRPr="00150D72">
              <w:t>Link community health approach to facility-based services</w:t>
            </w:r>
          </w:p>
        </w:tc>
        <w:tc>
          <w:tcPr>
            <w:tcW w:w="3984" w:type="dxa"/>
          </w:tcPr>
          <w:p w14:paraId="7FFA3B87" w14:textId="77777777" w:rsidR="003F4E23" w:rsidRDefault="003F4E23" w:rsidP="003F4E23">
            <w:pPr>
              <w:pStyle w:val="ListParagraph"/>
              <w:numPr>
                <w:ilvl w:val="0"/>
                <w:numId w:val="3"/>
              </w:numPr>
            </w:pPr>
            <w:r>
              <w:t xml:space="preserve">Linking both population level and individual health perspective is part of </w:t>
            </w:r>
            <w:proofErr w:type="gramStart"/>
            <w:r>
              <w:t>EPHF</w:t>
            </w:r>
            <w:proofErr w:type="gramEnd"/>
          </w:p>
          <w:p w14:paraId="3DCA9C75" w14:textId="77777777" w:rsidR="003F4E23" w:rsidRPr="00150D72" w:rsidRDefault="003F4E23" w:rsidP="003F4E23">
            <w:pPr>
              <w:pStyle w:val="ListParagraph"/>
              <w:numPr>
                <w:ilvl w:val="0"/>
                <w:numId w:val="3"/>
              </w:numPr>
            </w:pPr>
            <w:r>
              <w:t>Using local research to improve the public health system is an EPHF</w:t>
            </w:r>
          </w:p>
        </w:tc>
      </w:tr>
      <w:tr w:rsidR="003F4E23" w14:paraId="37B65C15" w14:textId="77777777" w:rsidTr="00945C17">
        <w:tc>
          <w:tcPr>
            <w:tcW w:w="3600" w:type="dxa"/>
          </w:tcPr>
          <w:p w14:paraId="770C7F53" w14:textId="77777777" w:rsidR="003F4E23" w:rsidRPr="00150D72" w:rsidRDefault="003F4E23" w:rsidP="003F4E23">
            <w:pPr>
              <w:pStyle w:val="ListParagraph"/>
              <w:numPr>
                <w:ilvl w:val="0"/>
                <w:numId w:val="2"/>
              </w:numPr>
            </w:pPr>
            <w:r w:rsidRPr="00150D72">
              <w:t>Enhance and scale up a fit-for-purpose and fit-to-practice health workforce</w:t>
            </w:r>
          </w:p>
        </w:tc>
        <w:tc>
          <w:tcPr>
            <w:tcW w:w="3576" w:type="dxa"/>
          </w:tcPr>
          <w:p w14:paraId="357D8B6A" w14:textId="77777777" w:rsidR="003F4E23" w:rsidRDefault="003F4E23" w:rsidP="003F4E23">
            <w:pPr>
              <w:pStyle w:val="ListParagraph"/>
              <w:numPr>
                <w:ilvl w:val="0"/>
                <w:numId w:val="3"/>
              </w:numPr>
            </w:pPr>
            <w:r w:rsidRPr="00A734FC">
              <w:t xml:space="preserve">Identify the competencies required to deliver </w:t>
            </w:r>
            <w:proofErr w:type="gramStart"/>
            <w:r w:rsidRPr="00A734FC">
              <w:t>EPHFs</w:t>
            </w:r>
            <w:proofErr w:type="gramEnd"/>
          </w:p>
          <w:p w14:paraId="2C5A2984" w14:textId="77777777" w:rsidR="003F4E23" w:rsidRPr="00A734FC" w:rsidRDefault="003F4E23" w:rsidP="003F4E23">
            <w:pPr>
              <w:pStyle w:val="ListParagraph"/>
              <w:numPr>
                <w:ilvl w:val="0"/>
                <w:numId w:val="3"/>
              </w:numPr>
            </w:pPr>
            <w:r w:rsidRPr="00A734FC">
              <w:t>Benchmark EPHFs and map all personnel to EPHFs for gap assessments to inform the development and strengthening of the workforce.</w:t>
            </w:r>
          </w:p>
        </w:tc>
        <w:tc>
          <w:tcPr>
            <w:tcW w:w="3984" w:type="dxa"/>
          </w:tcPr>
          <w:p w14:paraId="19F775C9" w14:textId="77777777" w:rsidR="003F4E23" w:rsidRDefault="003F4E23" w:rsidP="003F4E23">
            <w:pPr>
              <w:pStyle w:val="ListParagraph"/>
              <w:numPr>
                <w:ilvl w:val="0"/>
                <w:numId w:val="3"/>
              </w:numPr>
            </w:pPr>
            <w:r>
              <w:t xml:space="preserve">Developing and maintaining a competent public health workforce is an </w:t>
            </w:r>
            <w:proofErr w:type="gramStart"/>
            <w:r>
              <w:t>EPHF</w:t>
            </w:r>
            <w:proofErr w:type="gramEnd"/>
          </w:p>
          <w:p w14:paraId="456E68C6" w14:textId="77777777" w:rsidR="003F4E23" w:rsidRPr="00150D72" w:rsidRDefault="003F4E23" w:rsidP="003F4E23">
            <w:pPr>
              <w:pStyle w:val="ListParagraph"/>
              <w:numPr>
                <w:ilvl w:val="0"/>
                <w:numId w:val="3"/>
              </w:numPr>
            </w:pPr>
            <w:r>
              <w:t>Benchmarking EPHFs is a practical strategy for resilience identified in this paper</w:t>
            </w:r>
          </w:p>
        </w:tc>
      </w:tr>
      <w:tr w:rsidR="003F4E23" w14:paraId="73A50E0F" w14:textId="77777777" w:rsidTr="00945C17">
        <w:tc>
          <w:tcPr>
            <w:tcW w:w="3600" w:type="dxa"/>
          </w:tcPr>
          <w:p w14:paraId="69F75789" w14:textId="77777777" w:rsidR="003F4E23" w:rsidRPr="00150D72" w:rsidRDefault="003F4E23" w:rsidP="003F4E23">
            <w:pPr>
              <w:pStyle w:val="ListParagraph"/>
              <w:numPr>
                <w:ilvl w:val="0"/>
                <w:numId w:val="2"/>
              </w:numPr>
            </w:pPr>
            <w:r w:rsidRPr="00150D72">
              <w:t>Promote equity and financial protection</w:t>
            </w:r>
          </w:p>
        </w:tc>
        <w:tc>
          <w:tcPr>
            <w:tcW w:w="3576" w:type="dxa"/>
          </w:tcPr>
          <w:p w14:paraId="50E60EAA" w14:textId="77777777" w:rsidR="003F4E23" w:rsidRPr="00150D72" w:rsidRDefault="003F4E23" w:rsidP="003F4E23">
            <w:pPr>
              <w:pStyle w:val="ListParagraph"/>
              <w:numPr>
                <w:ilvl w:val="0"/>
                <w:numId w:val="3"/>
              </w:numPr>
            </w:pPr>
            <w:r w:rsidRPr="00150D72">
              <w:t xml:space="preserve">Make the economic case for EPHFs to ministries of </w:t>
            </w:r>
            <w:proofErr w:type="gramStart"/>
            <w:r w:rsidRPr="00150D72">
              <w:t>finance</w:t>
            </w:r>
            <w:proofErr w:type="gramEnd"/>
          </w:p>
          <w:p w14:paraId="24CD7F2E" w14:textId="77777777" w:rsidR="003F4E23" w:rsidRPr="00150D72" w:rsidRDefault="003F4E23" w:rsidP="003F4E23">
            <w:pPr>
              <w:pStyle w:val="ListParagraph"/>
              <w:numPr>
                <w:ilvl w:val="0"/>
                <w:numId w:val="3"/>
              </w:numPr>
            </w:pPr>
            <w:r w:rsidRPr="00150D72">
              <w:t>Use health accounts to track progress towards UHS and health security</w:t>
            </w:r>
          </w:p>
        </w:tc>
        <w:tc>
          <w:tcPr>
            <w:tcW w:w="3984" w:type="dxa"/>
          </w:tcPr>
          <w:p w14:paraId="7A94BF01" w14:textId="77777777" w:rsidR="003F4E23" w:rsidRDefault="003F4E23" w:rsidP="003F4E23">
            <w:pPr>
              <w:pStyle w:val="ListParagraph"/>
              <w:numPr>
                <w:ilvl w:val="0"/>
                <w:numId w:val="3"/>
              </w:numPr>
            </w:pPr>
            <w:r>
              <w:t xml:space="preserve">The performance improvement plans that follow EPHF gap identification must be costed to be </w:t>
            </w:r>
            <w:proofErr w:type="gramStart"/>
            <w:r>
              <w:t>actionable</w:t>
            </w:r>
            <w:proofErr w:type="gramEnd"/>
          </w:p>
          <w:p w14:paraId="37708B84" w14:textId="77777777" w:rsidR="003F4E23" w:rsidRPr="00150D72" w:rsidRDefault="003F4E23" w:rsidP="003F4E23">
            <w:pPr>
              <w:pStyle w:val="ListParagraph"/>
              <w:numPr>
                <w:ilvl w:val="0"/>
                <w:numId w:val="3"/>
              </w:numPr>
            </w:pPr>
            <w:r>
              <w:t>Tracking PH spending on core PH capabilities is critical to see the gaps in this area</w:t>
            </w:r>
          </w:p>
        </w:tc>
      </w:tr>
      <w:tr w:rsidR="003F4E23" w14:paraId="08236F2F" w14:textId="77777777" w:rsidTr="00945C17">
        <w:tc>
          <w:tcPr>
            <w:tcW w:w="3600" w:type="dxa"/>
          </w:tcPr>
          <w:p w14:paraId="1E193DC0" w14:textId="77777777" w:rsidR="003F4E23" w:rsidRPr="00150D72" w:rsidRDefault="003F4E23" w:rsidP="003F4E23">
            <w:pPr>
              <w:pStyle w:val="ListParagraph"/>
              <w:numPr>
                <w:ilvl w:val="0"/>
                <w:numId w:val="2"/>
              </w:numPr>
            </w:pPr>
            <w:r w:rsidRPr="00150D72">
              <w:t>Promote access to medicines</w:t>
            </w:r>
          </w:p>
        </w:tc>
        <w:tc>
          <w:tcPr>
            <w:tcW w:w="3576" w:type="dxa"/>
          </w:tcPr>
          <w:p w14:paraId="4962C298" w14:textId="77777777" w:rsidR="003F4E23" w:rsidRPr="00150D72" w:rsidRDefault="003F4E23" w:rsidP="003F4E23">
            <w:pPr>
              <w:pStyle w:val="ListParagraph"/>
              <w:numPr>
                <w:ilvl w:val="0"/>
                <w:numId w:val="3"/>
              </w:numPr>
            </w:pPr>
            <w:r w:rsidRPr="00150D72">
              <w:t>Revamp supply chain systems</w:t>
            </w:r>
          </w:p>
        </w:tc>
        <w:tc>
          <w:tcPr>
            <w:tcW w:w="3984" w:type="dxa"/>
          </w:tcPr>
          <w:p w14:paraId="6CD024DF" w14:textId="77777777" w:rsidR="003F4E23" w:rsidRPr="00150D72" w:rsidRDefault="003F4E23" w:rsidP="003F4E23">
            <w:pPr>
              <w:pStyle w:val="ListParagraph"/>
              <w:numPr>
                <w:ilvl w:val="0"/>
                <w:numId w:val="3"/>
              </w:numPr>
            </w:pPr>
            <w:r>
              <w:t>Assuring functional supply chains is an EPHF</w:t>
            </w:r>
          </w:p>
        </w:tc>
      </w:tr>
      <w:tr w:rsidR="003F4E23" w14:paraId="672C0850" w14:textId="77777777" w:rsidTr="00945C17">
        <w:tc>
          <w:tcPr>
            <w:tcW w:w="3600" w:type="dxa"/>
          </w:tcPr>
          <w:p w14:paraId="526D0E67" w14:textId="77777777" w:rsidR="003F4E23" w:rsidRPr="00150D72" w:rsidRDefault="003F4E23" w:rsidP="003F4E23">
            <w:pPr>
              <w:pStyle w:val="ListParagraph"/>
              <w:numPr>
                <w:ilvl w:val="0"/>
                <w:numId w:val="2"/>
              </w:numPr>
            </w:pPr>
            <w:r w:rsidRPr="00150D72">
              <w:lastRenderedPageBreak/>
              <w:t>Integrate policy and planning for resilience</w:t>
            </w:r>
          </w:p>
        </w:tc>
        <w:tc>
          <w:tcPr>
            <w:tcW w:w="3576" w:type="dxa"/>
          </w:tcPr>
          <w:p w14:paraId="3CCE6554" w14:textId="77777777" w:rsidR="003F4E23" w:rsidRPr="00150D72" w:rsidRDefault="003F4E23" w:rsidP="003F4E23">
            <w:pPr>
              <w:pStyle w:val="ListParagraph"/>
              <w:numPr>
                <w:ilvl w:val="0"/>
                <w:numId w:val="3"/>
              </w:numPr>
            </w:pPr>
            <w:r w:rsidRPr="00150D72">
              <w:t>Joint planning of stakeholders within health and allied sectors</w:t>
            </w:r>
          </w:p>
          <w:p w14:paraId="55120E2C" w14:textId="77777777" w:rsidR="003F4E23" w:rsidRPr="00150D72" w:rsidRDefault="003F4E23" w:rsidP="003F4E23">
            <w:pPr>
              <w:pStyle w:val="ListParagraph"/>
              <w:numPr>
                <w:ilvl w:val="0"/>
                <w:numId w:val="3"/>
              </w:numPr>
            </w:pPr>
            <w:r w:rsidRPr="00150D72">
              <w:t>Implement joint actions</w:t>
            </w:r>
          </w:p>
        </w:tc>
        <w:tc>
          <w:tcPr>
            <w:tcW w:w="3984" w:type="dxa"/>
          </w:tcPr>
          <w:p w14:paraId="30B692D7" w14:textId="77777777" w:rsidR="003F4E23" w:rsidRPr="00150D72" w:rsidRDefault="003F4E23" w:rsidP="003F4E23">
            <w:pPr>
              <w:pStyle w:val="ListParagraph"/>
              <w:numPr>
                <w:ilvl w:val="0"/>
                <w:numId w:val="3"/>
              </w:numPr>
            </w:pPr>
            <w:r>
              <w:t>Convening multi-sectoral stakeholders and mobilizing them is an essential public health function.</w:t>
            </w:r>
          </w:p>
        </w:tc>
      </w:tr>
    </w:tbl>
    <w:p w14:paraId="0384C71A" w14:textId="77777777" w:rsidR="009D3956" w:rsidRDefault="009D3956"/>
    <w:p w14:paraId="28ADD506" w14:textId="77777777" w:rsidR="009D3956" w:rsidRDefault="009D3956"/>
    <w:p w14:paraId="40F85C85" w14:textId="77777777" w:rsidR="009D3956" w:rsidRPr="009D3956" w:rsidRDefault="009D3956" w:rsidP="009D3956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9D3956">
        <w:t>1.</w:t>
      </w:r>
      <w:r w:rsidRPr="009D3956">
        <w:tab/>
        <w:t xml:space="preserve">WHO Regional Committee for the Eastern Mediterranean: </w:t>
      </w:r>
      <w:r w:rsidRPr="009D3956">
        <w:rPr>
          <w:b/>
        </w:rPr>
        <w:t>Building resilient health systems to advance universal health coverage and ensure health security in the Eastern Mediterranean Region</w:t>
      </w:r>
      <w:r w:rsidRPr="009D3956">
        <w:t xml:space="preserve">. In: </w:t>
      </w:r>
      <w:r w:rsidRPr="009D3956">
        <w:rPr>
          <w:i/>
        </w:rPr>
        <w:t>Sixty Ninth Session.</w:t>
      </w:r>
      <w:r w:rsidRPr="009D3956">
        <w:t xml:space="preserve"> vol. EM/RC69/4. Cairo: WHO; 2022.</w:t>
      </w:r>
    </w:p>
    <w:p w14:paraId="28C40A1D" w14:textId="0D3B8F62" w:rsidR="003F4E23" w:rsidRDefault="009D3956">
      <w:r>
        <w:fldChar w:fldCharType="end"/>
      </w:r>
    </w:p>
    <w:sectPr w:rsidR="003F4E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D2F35"/>
    <w:multiLevelType w:val="hybridMultilevel"/>
    <w:tmpl w:val="5E681EC0"/>
    <w:lvl w:ilvl="0" w:tplc="24B0BD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83E32"/>
    <w:multiLevelType w:val="hybridMultilevel"/>
    <w:tmpl w:val="07D27E38"/>
    <w:lvl w:ilvl="0" w:tplc="D71CC98E">
      <w:start w:val="1"/>
      <w:numFmt w:val="bullet"/>
      <w:lvlText w:val=""/>
      <w:lvlJc w:val="left"/>
      <w:pPr>
        <w:ind w:left="288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64C50"/>
    <w:multiLevelType w:val="hybridMultilevel"/>
    <w:tmpl w:val="BD029E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4754837">
    <w:abstractNumId w:val="2"/>
  </w:num>
  <w:num w:numId="2" w16cid:durableId="1346009400">
    <w:abstractNumId w:val="0"/>
  </w:num>
  <w:num w:numId="3" w16cid:durableId="49561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BMC Public Heal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590fxpaa9ftxhefastxdrvgw009ew0dxwf2&quot;&gt;MergeCitedFINALMARCH112023&lt;record-ids&gt;&lt;item&gt;16&lt;/item&gt;&lt;/record-ids&gt;&lt;/item&gt;&lt;/Libraries&gt;"/>
  </w:docVars>
  <w:rsids>
    <w:rsidRoot w:val="003F4E23"/>
    <w:rsid w:val="003F4E23"/>
    <w:rsid w:val="009D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09BFC"/>
  <w15:chartTrackingRefBased/>
  <w15:docId w15:val="{79A459D7-CD28-4F8F-8E2F-F5C05EA7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E23"/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4E2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4E23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9D395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D3956"/>
    <w:rPr>
      <w:rFonts w:ascii="Calibri" w:hAnsi="Calibri" w:cs="Calibri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9D395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D3956"/>
    <w:rPr>
      <w:rFonts w:ascii="Calibri" w:hAnsi="Calibri" w:cs="Calibri"/>
      <w:noProof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659</Words>
  <Characters>3423</Characters>
  <Application>Microsoft Office Word</Application>
  <DocSecurity>0</DocSecurity>
  <Lines>64</Lines>
  <Paragraphs>33</Paragraphs>
  <ScaleCrop>false</ScaleCrop>
  <Company>Johns Hopkins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Bishai</dc:creator>
  <cp:keywords/>
  <dc:description/>
  <cp:lastModifiedBy>David Bishai</cp:lastModifiedBy>
  <cp:revision>2</cp:revision>
  <dcterms:created xsi:type="dcterms:W3CDTF">2023-05-07T08:43:00Z</dcterms:created>
  <dcterms:modified xsi:type="dcterms:W3CDTF">2023-05-07T08:44:00Z</dcterms:modified>
</cp:coreProperties>
</file>