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722" w:rsidRPr="00F15B09" w:rsidRDefault="009B5722" w:rsidP="009B5722">
      <w:pPr>
        <w:jc w:val="left"/>
        <w:rPr>
          <w:rFonts w:ascii="Times New Roman" w:eastAsia="宋体" w:hAnsi="Times New Roman" w:cs="Times New Roman"/>
          <w:b/>
          <w:szCs w:val="21"/>
        </w:rPr>
      </w:pPr>
      <w:r w:rsidRPr="00F15B09">
        <w:rPr>
          <w:rFonts w:ascii="Times New Roman" w:eastAsia="宋体" w:hAnsi="Times New Roman" w:cs="Times New Roman"/>
          <w:b/>
          <w:szCs w:val="21"/>
        </w:rPr>
        <w:t xml:space="preserve">Table </w:t>
      </w:r>
      <w:r>
        <w:rPr>
          <w:rFonts w:ascii="Times New Roman" w:eastAsia="宋体" w:hAnsi="Times New Roman" w:cs="Times New Roman"/>
          <w:b/>
          <w:szCs w:val="21"/>
        </w:rPr>
        <w:t>A1</w:t>
      </w:r>
    </w:p>
    <w:p w:rsidR="009B5722" w:rsidRPr="00F15B09" w:rsidRDefault="009B5722" w:rsidP="009B5722">
      <w:pPr>
        <w:jc w:val="left"/>
        <w:rPr>
          <w:rFonts w:ascii="Times New Roman" w:eastAsia="宋体" w:hAnsi="Times New Roman" w:cs="Times New Roman"/>
          <w:szCs w:val="21"/>
        </w:rPr>
      </w:pPr>
      <w:r w:rsidRPr="00F15B09">
        <w:rPr>
          <w:rFonts w:ascii="Times New Roman" w:eastAsia="宋体" w:hAnsi="Times New Roman" w:cs="Times New Roman"/>
          <w:szCs w:val="21"/>
        </w:rPr>
        <w:t>Criteria for estimating the composite burn index (CBI) for rating factors in different strata (based on Key and Benson, 2006).</w:t>
      </w:r>
    </w:p>
    <w:tbl>
      <w:tblPr>
        <w:tblW w:w="5008" w:type="pct"/>
        <w:tblLook w:val="04A0" w:firstRow="1" w:lastRow="0" w:firstColumn="1" w:lastColumn="0" w:noHBand="0" w:noVBand="1"/>
      </w:tblPr>
      <w:tblGrid>
        <w:gridCol w:w="1453"/>
        <w:gridCol w:w="1173"/>
        <w:gridCol w:w="222"/>
        <w:gridCol w:w="479"/>
        <w:gridCol w:w="1068"/>
        <w:gridCol w:w="222"/>
        <w:gridCol w:w="479"/>
        <w:gridCol w:w="1068"/>
        <w:gridCol w:w="222"/>
        <w:gridCol w:w="947"/>
        <w:gridCol w:w="1125"/>
        <w:gridCol w:w="15"/>
      </w:tblGrid>
      <w:tr w:rsidR="009B5722" w:rsidRPr="00F15B09" w:rsidTr="008A5D28">
        <w:trPr>
          <w:gridAfter w:val="1"/>
          <w:wAfter w:w="8" w:type="pct"/>
          <w:trHeight w:val="20"/>
        </w:trPr>
        <w:tc>
          <w:tcPr>
            <w:tcW w:w="853" w:type="pct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Strata rating factors</w:t>
            </w:r>
          </w:p>
        </w:tc>
        <w:tc>
          <w:tcPr>
            <w:tcW w:w="4139" w:type="pct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Burn severity scale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No effect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Low severity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Moderate severity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6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High severity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6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6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669" w:type="pct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</w:t>
            </w:r>
          </w:p>
        </w:tc>
      </w:tr>
      <w:tr w:rsidR="009B5722" w:rsidRPr="00F15B09" w:rsidTr="008A5D28">
        <w:trPr>
          <w:gridAfter w:val="1"/>
          <w:wAfter w:w="8" w:type="pct"/>
          <w:trHeight w:val="20"/>
        </w:trPr>
        <w:tc>
          <w:tcPr>
            <w:tcW w:w="4992" w:type="pct"/>
            <w:gridSpan w:val="11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A: Substrate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Litter/light fuel consumed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50% litter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100% litter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80% light fuel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98% light fuel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Duff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Light char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50% loss, deep char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Consumed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Medium fuel (7.6–23.3 cm)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20% consumed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40% consumed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&gt;60% loss, deep char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Heavy fuel (&gt;20.3 cm)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10% loss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20% loss, deep char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&gt;40% loss, deep char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Soil and rock cover/color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10% change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40% change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&gt;80% change</w:t>
            </w:r>
          </w:p>
        </w:tc>
      </w:tr>
      <w:tr w:rsidR="009B5722" w:rsidRPr="00F15B09" w:rsidTr="008A5D28">
        <w:trPr>
          <w:gridAfter w:val="1"/>
          <w:wAfter w:w="8" w:type="pct"/>
          <w:trHeight w:val="20"/>
        </w:trPr>
        <w:tc>
          <w:tcPr>
            <w:tcW w:w="4992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B: Herbs, short shrubs, and small trees (&lt;1 m high)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Percent foliage altered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100% + branch loss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Frequency% living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&lt;20%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Colonizers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Low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Moderate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High–low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Low to none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Spp. comp.–rel. abund.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Little change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Moderate change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Marked change</w:t>
            </w:r>
          </w:p>
        </w:tc>
      </w:tr>
      <w:tr w:rsidR="009B5722" w:rsidRPr="00F15B09" w:rsidTr="008A5D28">
        <w:trPr>
          <w:gridAfter w:val="1"/>
          <w:wAfter w:w="8" w:type="pct"/>
          <w:trHeight w:val="20"/>
        </w:trPr>
        <w:tc>
          <w:tcPr>
            <w:tcW w:w="4992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C: Tall shrubs and 1–5 m tall trees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Percent foliage altered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0%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60-90%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&gt;95%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Significant branch loss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Percent frequency of survival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&lt;15%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&lt;1%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Percent change in cover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100%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Spp. comp.–rel. abund.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Unchanged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Little change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Moderate change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Marked change</w:t>
            </w:r>
          </w:p>
        </w:tc>
      </w:tr>
      <w:tr w:rsidR="009B5722" w:rsidRPr="00F15B09" w:rsidTr="008A5D28">
        <w:trPr>
          <w:gridAfter w:val="1"/>
          <w:wAfter w:w="8" w:type="pct"/>
          <w:trHeight w:val="20"/>
        </w:trPr>
        <w:tc>
          <w:tcPr>
            <w:tcW w:w="4992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D</w:t>
            </w: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：</w:t>
            </w: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Tall shrubs and trees 1–5 m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Percent green (unaltered)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&lt;10%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Percent black (torch)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5–20%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&gt;85%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100% + branch loss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Percent brown (scorch/girdle)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5–20%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40–80%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&lt;40% or &gt;80%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 due to torch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Percent canopy mortality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60%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80%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100%</w:t>
            </w:r>
          </w:p>
        </w:tc>
      </w:tr>
      <w:tr w:rsidR="009B5722" w:rsidRPr="00F15B09" w:rsidTr="008A5D28">
        <w:trPr>
          <w:trHeight w:val="20"/>
        </w:trPr>
        <w:tc>
          <w:tcPr>
            <w:tcW w:w="8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Char height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 m</w:t>
            </w:r>
          </w:p>
        </w:tc>
        <w:tc>
          <w:tcPr>
            <w:tcW w:w="1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 m</w:t>
            </w:r>
          </w:p>
        </w:tc>
        <w:tc>
          <w:tcPr>
            <w:tcW w:w="1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722" w:rsidRPr="00F15B09" w:rsidRDefault="009B5722" w:rsidP="008A5D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5B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&gt;5 m</w:t>
            </w:r>
          </w:p>
        </w:tc>
      </w:tr>
    </w:tbl>
    <w:p w:rsidR="009B5722" w:rsidRDefault="009B5722" w:rsidP="00F15B09">
      <w:pPr>
        <w:jc w:val="left"/>
        <w:rPr>
          <w:rFonts w:ascii="Times New Roman" w:eastAsia="宋体" w:hAnsi="Times New Roman" w:cs="Times New Roman"/>
          <w:b/>
          <w:szCs w:val="21"/>
        </w:rPr>
      </w:pPr>
    </w:p>
    <w:p w:rsidR="009B5722" w:rsidRDefault="009B5722" w:rsidP="00F15B09">
      <w:pPr>
        <w:jc w:val="left"/>
        <w:rPr>
          <w:rFonts w:ascii="Times New Roman" w:eastAsia="宋体" w:hAnsi="Times New Roman" w:cs="Times New Roman"/>
          <w:b/>
          <w:szCs w:val="21"/>
        </w:rPr>
      </w:pPr>
    </w:p>
    <w:p w:rsidR="00F15B09" w:rsidRDefault="00F15B09" w:rsidP="00F15B09">
      <w:pPr>
        <w:jc w:val="left"/>
        <w:rPr>
          <w:rFonts w:ascii="Times New Roman" w:eastAsia="宋体" w:hAnsi="Times New Roman" w:cs="Times New Roman"/>
          <w:b/>
          <w:szCs w:val="21"/>
        </w:rPr>
      </w:pPr>
      <w:r w:rsidRPr="00F15B09">
        <w:rPr>
          <w:rFonts w:ascii="Times New Roman" w:eastAsia="宋体" w:hAnsi="Times New Roman" w:cs="Times New Roman"/>
          <w:b/>
          <w:szCs w:val="21"/>
        </w:rPr>
        <w:lastRenderedPageBreak/>
        <w:t xml:space="preserve">Table </w:t>
      </w:r>
      <w:r w:rsidR="001F0B95">
        <w:rPr>
          <w:rFonts w:ascii="Times New Roman" w:eastAsia="宋体" w:hAnsi="Times New Roman" w:cs="Times New Roman"/>
          <w:b/>
          <w:szCs w:val="21"/>
        </w:rPr>
        <w:t>A</w:t>
      </w:r>
      <w:r w:rsidR="009B5722">
        <w:rPr>
          <w:rFonts w:ascii="Times New Roman" w:eastAsia="宋体" w:hAnsi="Times New Roman" w:cs="Times New Roman"/>
          <w:b/>
          <w:szCs w:val="21"/>
        </w:rPr>
        <w:t>2</w:t>
      </w:r>
    </w:p>
    <w:p w:rsidR="00C95CEB" w:rsidRDefault="00C95CEB" w:rsidP="00C95CEB">
      <w:pPr>
        <w:rPr>
          <w:rFonts w:ascii="Times New Roman" w:eastAsia="宋体" w:hAnsi="Times New Roman"/>
          <w:sz w:val="24"/>
          <w:szCs w:val="24"/>
        </w:rPr>
      </w:pPr>
      <w:bookmarkStart w:id="0" w:name="_GoBack"/>
      <w:r w:rsidRPr="003F7B6E">
        <w:rPr>
          <w:rFonts w:ascii="Times New Roman" w:eastAsia="宋体" w:hAnsi="Times New Roman"/>
          <w:sz w:val="24"/>
          <w:szCs w:val="24"/>
        </w:rPr>
        <w:t xml:space="preserve">Fires included in the study, date of detection, the total area burned, and Landsat 8 OLI information. The table is sorted by the detection date.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1528"/>
        <w:gridCol w:w="994"/>
        <w:gridCol w:w="1418"/>
        <w:gridCol w:w="1844"/>
        <w:gridCol w:w="1787"/>
      </w:tblGrid>
      <w:tr w:rsidR="00C95CEB" w:rsidRPr="002E106D" w:rsidTr="00A44597">
        <w:trPr>
          <w:trHeight w:val="312"/>
        </w:trPr>
        <w:tc>
          <w:tcPr>
            <w:tcW w:w="44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bookmarkEnd w:id="0"/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Fire ID</w:t>
            </w:r>
          </w:p>
        </w:tc>
        <w:tc>
          <w:tcPr>
            <w:tcW w:w="91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349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Detection date</w:t>
            </w: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98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C95CEB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  <w:r w:rsidRPr="00B349B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otal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rea </w:t>
            </w:r>
          </w:p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(ha)</w:t>
            </w:r>
          </w:p>
        </w:tc>
        <w:tc>
          <w:tcPr>
            <w:tcW w:w="303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Landsat 8 OLI information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95CEB" w:rsidRPr="002E106D" w:rsidRDefault="00C95CEB" w:rsidP="00A445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95CEB" w:rsidRPr="002E106D" w:rsidRDefault="00C95CEB" w:rsidP="00A445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C95CEB" w:rsidRPr="002E106D" w:rsidRDefault="00C95CEB" w:rsidP="00A445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ath/row</w:t>
            </w:r>
          </w:p>
        </w:tc>
        <w:tc>
          <w:tcPr>
            <w:tcW w:w="11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Pre-fire image date </w:t>
            </w:r>
          </w:p>
        </w:tc>
        <w:tc>
          <w:tcPr>
            <w:tcW w:w="10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Post-fire image date 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1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2018/1/20</w:t>
            </w:r>
          </w:p>
        </w:tc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248.04 </w:t>
            </w:r>
          </w:p>
        </w:tc>
        <w:tc>
          <w:tcPr>
            <w:tcW w:w="8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2017/12/19</w:t>
            </w:r>
          </w:p>
        </w:tc>
        <w:tc>
          <w:tcPr>
            <w:tcW w:w="10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2018/2/5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2018/2/13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18.07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2018/2/5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2018/3/9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2018/2/15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243.95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2018/2/5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2018/3/9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2018/2/15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116.78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2018/2/5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2018/3/9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2018/4/19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127.08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2018/3/9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2018/10/3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2019/1/26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19.67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121/43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2018/3/9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2019/9/20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2019/9/10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47.21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2018/11/27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2019/11/14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2019/9/21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36.56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121/43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2019/9/20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2019/11/23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2019/9/22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43.09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2018/10/3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2019/10/22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2019/9/24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23.51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2018/10/3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2019/10/22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2019/10/20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58.01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121/43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2019/9/20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2019/10/22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2019/11/10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286.38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2019/10/22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2020/4/15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2019/11/15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501.50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2019/10/22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2019/11/23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2019/12/3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623.07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2019/11/23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2020/4/15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2019/12/4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789.23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2019/11/23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2020/4/15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2019/12/6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234.36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2019/11/23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2020/4/15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2019/12/13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88.34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2019/11/14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2020/2/18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2019/12/28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44.98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2019/11/14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2020/2/18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2020/2/20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26.75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2020/2/18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2020/8/28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2020/4/4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42.14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2019/11/23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2020/4/15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2021/1/4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270.92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2020/2/18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2021/2/20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2021/1/14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32.69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2020/4/15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2021/1/12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2021/1/15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245.97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2020/2/18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2021/2/20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2021/1/16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71.75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121/43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2019/11/23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2021/3/17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2021/2/8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274.50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121/43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2020/12/27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2021/3/17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hideMark/>
          </w:tcPr>
          <w:p w:rsidR="00C95CEB" w:rsidRPr="00C5230B" w:rsidRDefault="00C95CEB" w:rsidP="00A44597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5230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2021/2/20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77.20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122/43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2021/2/4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2021/3/24</w:t>
            </w:r>
          </w:p>
        </w:tc>
      </w:tr>
      <w:tr w:rsidR="00C95CEB" w:rsidRPr="002E106D" w:rsidTr="00A44597">
        <w:trPr>
          <w:trHeight w:val="312"/>
        </w:trPr>
        <w:tc>
          <w:tcPr>
            <w:tcW w:w="446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2021/3/28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18.81 </w:t>
            </w:r>
          </w:p>
        </w:tc>
        <w:tc>
          <w:tcPr>
            <w:tcW w:w="853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121/42</w:t>
            </w:r>
          </w:p>
        </w:tc>
        <w:tc>
          <w:tcPr>
            <w:tcW w:w="1109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2020/10/24</w:t>
            </w:r>
          </w:p>
        </w:tc>
        <w:tc>
          <w:tcPr>
            <w:tcW w:w="1075" w:type="pct"/>
            <w:shd w:val="clear" w:color="auto" w:fill="auto"/>
            <w:noWrap/>
            <w:vAlign w:val="center"/>
            <w:hideMark/>
          </w:tcPr>
          <w:p w:rsidR="00C95CEB" w:rsidRPr="002E106D" w:rsidRDefault="00C95CEB" w:rsidP="00A445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E106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2021/11/12</w:t>
            </w:r>
          </w:p>
        </w:tc>
      </w:tr>
    </w:tbl>
    <w:p w:rsidR="00A9141A" w:rsidRDefault="00A9141A" w:rsidP="00A9141A">
      <w:pPr>
        <w:widowControl/>
        <w:jc w:val="left"/>
        <w:rPr>
          <w:rFonts w:ascii="TimesNewRomanPS-BoldMT" w:eastAsia="宋体" w:hAnsi="TimesNewRomanPS-BoldMT" w:cs="宋体" w:hint="eastAsia"/>
          <w:b/>
          <w:bCs/>
          <w:color w:val="231F20"/>
          <w:kern w:val="0"/>
          <w:sz w:val="24"/>
          <w:szCs w:val="24"/>
        </w:rPr>
      </w:pPr>
    </w:p>
    <w:sectPr w:rsidR="00A9141A" w:rsidSect="00C95CEB">
      <w:pgSz w:w="11906" w:h="16838"/>
      <w:pgMar w:top="1440" w:right="1797" w:bottom="1440" w:left="1797" w:header="850" w:footer="994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AF6" w:rsidRDefault="00524AF6" w:rsidP="001F0B95">
      <w:r>
        <w:separator/>
      </w:r>
    </w:p>
  </w:endnote>
  <w:endnote w:type="continuationSeparator" w:id="0">
    <w:p w:rsidR="00524AF6" w:rsidRDefault="00524AF6" w:rsidP="001F0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AF6" w:rsidRDefault="00524AF6" w:rsidP="001F0B95">
      <w:r>
        <w:separator/>
      </w:r>
    </w:p>
  </w:footnote>
  <w:footnote w:type="continuationSeparator" w:id="0">
    <w:p w:rsidR="00524AF6" w:rsidRDefault="00524AF6" w:rsidP="001F0B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67E"/>
    <w:rsid w:val="000B4BCC"/>
    <w:rsid w:val="001041D6"/>
    <w:rsid w:val="00131535"/>
    <w:rsid w:val="001B366D"/>
    <w:rsid w:val="001F0B95"/>
    <w:rsid w:val="0020490B"/>
    <w:rsid w:val="00294908"/>
    <w:rsid w:val="002E79C0"/>
    <w:rsid w:val="003064FD"/>
    <w:rsid w:val="00362070"/>
    <w:rsid w:val="003D4283"/>
    <w:rsid w:val="00404A42"/>
    <w:rsid w:val="004227FE"/>
    <w:rsid w:val="00423938"/>
    <w:rsid w:val="00516591"/>
    <w:rsid w:val="00524AF6"/>
    <w:rsid w:val="005B49DB"/>
    <w:rsid w:val="0072438B"/>
    <w:rsid w:val="00740F05"/>
    <w:rsid w:val="008952AC"/>
    <w:rsid w:val="00943C32"/>
    <w:rsid w:val="009B5722"/>
    <w:rsid w:val="00A9141A"/>
    <w:rsid w:val="00AF3235"/>
    <w:rsid w:val="00B70A7E"/>
    <w:rsid w:val="00B85B8D"/>
    <w:rsid w:val="00C95CEB"/>
    <w:rsid w:val="00DF75A4"/>
    <w:rsid w:val="00E7267E"/>
    <w:rsid w:val="00F1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FE7AB9-F7FB-4E79-B61D-7993CCEA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15B09"/>
  </w:style>
  <w:style w:type="paragraph" w:styleId="a4">
    <w:name w:val="header"/>
    <w:basedOn w:val="a"/>
    <w:link w:val="Char"/>
    <w:uiPriority w:val="99"/>
    <w:unhideWhenUsed/>
    <w:rsid w:val="001F0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F0B9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0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0B95"/>
    <w:rPr>
      <w:sz w:val="18"/>
      <w:szCs w:val="18"/>
    </w:rPr>
  </w:style>
  <w:style w:type="paragraph" w:styleId="a6">
    <w:name w:val="Normal (Web)"/>
    <w:basedOn w:val="a"/>
    <w:uiPriority w:val="99"/>
    <w:rsid w:val="00B85B8D"/>
    <w:rPr>
      <w:rFonts w:ascii="Times New Roman" w:eastAsia="宋体" w:hAnsi="Times New Roman" w:cs="Times New Roman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239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393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A9141A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A9141A"/>
    <w:rPr>
      <w:rFonts w:ascii="Calibri" w:eastAsia="宋体" w:hAnsi="Calibri" w:cs="Times New Roman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A9141A"/>
    <w:rPr>
      <w:rFonts w:ascii="Calibri" w:eastAsia="宋体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63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490</Words>
  <Characters>2795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2022-12-20T03:07:00Z</dcterms:created>
  <dcterms:modified xsi:type="dcterms:W3CDTF">2023-05-13T03:31:00Z</dcterms:modified>
</cp:coreProperties>
</file>