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A98" w:rsidRDefault="00A46A98">
      <w:pPr>
        <w:rPr>
          <w:lang w:val="en-US"/>
        </w:rPr>
      </w:pPr>
    </w:p>
    <w:p w:rsidR="00E16604" w:rsidRPr="00A46A98" w:rsidRDefault="00072B20">
      <w:pPr>
        <w:rPr>
          <w:b/>
          <w:sz w:val="24"/>
          <w:lang w:val="en-US"/>
        </w:rPr>
      </w:pPr>
      <w:r w:rsidRPr="00A46A98">
        <w:rPr>
          <w:b/>
          <w:sz w:val="24"/>
          <w:lang w:val="en-US"/>
        </w:rPr>
        <w:t>Supplemental Material</w:t>
      </w:r>
    </w:p>
    <w:p w:rsidR="00A46A98" w:rsidRPr="00072B20" w:rsidRDefault="00A46A98">
      <w:pPr>
        <w:rPr>
          <w:lang w:val="en-US"/>
        </w:rPr>
      </w:pPr>
    </w:p>
    <w:p w:rsidR="00072B20" w:rsidRDefault="00DC0BDA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>
            <wp:extent cx="5663196" cy="377648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bbildung S1_2 Hoechst 24h vs 48h RERO ICNI SBLF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196" cy="377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B20" w:rsidRPr="00971CA7" w:rsidRDefault="00072B20" w:rsidP="00296895">
      <w:pPr>
        <w:jc w:val="both"/>
        <w:rPr>
          <w:b/>
          <w:lang w:val="en-US"/>
        </w:rPr>
      </w:pPr>
      <w:r w:rsidRPr="00971CA7">
        <w:rPr>
          <w:b/>
          <w:lang w:val="en-US"/>
        </w:rPr>
        <w:t>Figure S1: Analysis of cell cycle after 24 h and 48 h of treatment with IR, palbociclib or a combination</w:t>
      </w:r>
      <w:r>
        <w:rPr>
          <w:lang w:val="en-US"/>
        </w:rPr>
        <w:t xml:space="preserve"> </w:t>
      </w:r>
      <w:r w:rsidRPr="00971CA7">
        <w:rPr>
          <w:b/>
          <w:lang w:val="en-US"/>
        </w:rPr>
        <w:t xml:space="preserve">of both in skin cancer cells and healthy fibroblasts. </w:t>
      </w:r>
    </w:p>
    <w:p w:rsidR="00072B20" w:rsidRDefault="00072B20" w:rsidP="0002648E">
      <w:pPr>
        <w:jc w:val="both"/>
        <w:rPr>
          <w:lang w:val="en-US"/>
        </w:rPr>
      </w:pPr>
      <w:r>
        <w:rPr>
          <w:lang w:val="en-US"/>
        </w:rPr>
        <w:t xml:space="preserve">Two different malign melanoma cells (ICNI, RERO) as well as healthy control cells (SBLF7) </w:t>
      </w:r>
      <w:proofErr w:type="gramStart"/>
      <w:r>
        <w:rPr>
          <w:lang w:val="en-US"/>
        </w:rPr>
        <w:t>were treated</w:t>
      </w:r>
      <w:proofErr w:type="gramEnd"/>
      <w:r>
        <w:rPr>
          <w:lang w:val="en-US"/>
        </w:rPr>
        <w:t xml:space="preserve"> for 24 or 48 hours</w:t>
      </w:r>
      <w:r w:rsidR="00B817B9">
        <w:rPr>
          <w:lang w:val="en-US"/>
        </w:rPr>
        <w:t>.</w:t>
      </w:r>
      <w:r>
        <w:rPr>
          <w:lang w:val="en-US"/>
        </w:rPr>
        <w:t xml:space="preserve"> </w:t>
      </w:r>
      <w:r w:rsidR="00B817B9">
        <w:rPr>
          <w:lang w:val="en-US"/>
        </w:rPr>
        <w:t>C</w:t>
      </w:r>
      <w:r>
        <w:rPr>
          <w:lang w:val="en-US"/>
        </w:rPr>
        <w:t xml:space="preserve">ell cycle distribution was measured </w:t>
      </w:r>
      <w:r w:rsidR="00B817B9">
        <w:rPr>
          <w:lang w:val="en-US"/>
        </w:rPr>
        <w:t>using</w:t>
      </w:r>
      <w:r>
        <w:rPr>
          <w:lang w:val="en-US"/>
        </w:rPr>
        <w:t xml:space="preserve"> Hoechst staining (33342, Molecular probes) via flow cytometry (Cytoflex, Beckman coulter). </w:t>
      </w:r>
      <w:r w:rsidR="00845408">
        <w:rPr>
          <w:lang w:val="en-US"/>
        </w:rPr>
        <w:t xml:space="preserve">A decrease of G0/G1 after </w:t>
      </w:r>
      <w:proofErr w:type="gramStart"/>
      <w:r w:rsidR="00845408">
        <w:rPr>
          <w:lang w:val="en-US"/>
        </w:rPr>
        <w:t>2</w:t>
      </w:r>
      <w:proofErr w:type="gramEnd"/>
      <w:r w:rsidR="00845408">
        <w:rPr>
          <w:lang w:val="en-US"/>
        </w:rPr>
        <w:t xml:space="preserve"> Gy IR was detectable, but just slight differences between 24 h and 48 h. </w:t>
      </w:r>
      <w:r w:rsidR="00B817B9" w:rsidRPr="00B817B9">
        <w:rPr>
          <w:lang w:val="en-US"/>
        </w:rPr>
        <w:t>Each v</w:t>
      </w:r>
      <w:r w:rsidR="00B817B9">
        <w:rPr>
          <w:lang w:val="en-US"/>
        </w:rPr>
        <w:t>alue represents mean ± SD (n = 2</w:t>
      </w:r>
      <w:r w:rsidR="00B817B9" w:rsidRPr="00B817B9">
        <w:rPr>
          <w:lang w:val="en-US"/>
        </w:rPr>
        <w:t>).</w:t>
      </w:r>
    </w:p>
    <w:p w:rsidR="00B817B9" w:rsidRDefault="00B817B9">
      <w:pPr>
        <w:rPr>
          <w:lang w:val="en-US"/>
        </w:rPr>
      </w:pPr>
    </w:p>
    <w:p w:rsidR="00A46A98" w:rsidRDefault="00A46A98">
      <w:pPr>
        <w:rPr>
          <w:lang w:val="en-US"/>
        </w:rPr>
      </w:pPr>
      <w:bookmarkStart w:id="0" w:name="_GoBack"/>
      <w:bookmarkEnd w:id="0"/>
    </w:p>
    <w:p w:rsidR="00A46A98" w:rsidRDefault="00A46A98">
      <w:pPr>
        <w:rPr>
          <w:lang w:val="en-US"/>
        </w:rPr>
      </w:pPr>
    </w:p>
    <w:p w:rsidR="00A46A98" w:rsidRDefault="00A46A98">
      <w:pPr>
        <w:rPr>
          <w:lang w:val="en-US"/>
        </w:rPr>
      </w:pPr>
    </w:p>
    <w:p w:rsidR="00A46A98" w:rsidRDefault="00A46A98">
      <w:pPr>
        <w:rPr>
          <w:lang w:val="en-US"/>
        </w:rPr>
      </w:pPr>
    </w:p>
    <w:p w:rsidR="00A46A98" w:rsidRDefault="00A46A98">
      <w:pPr>
        <w:rPr>
          <w:lang w:val="en-US"/>
        </w:rPr>
      </w:pPr>
    </w:p>
    <w:p w:rsidR="00A46A98" w:rsidRDefault="00A46A98">
      <w:pPr>
        <w:rPr>
          <w:lang w:val="en-US"/>
        </w:rPr>
      </w:pPr>
    </w:p>
    <w:p w:rsidR="00A46A98" w:rsidRDefault="00A46A98">
      <w:pPr>
        <w:rPr>
          <w:lang w:val="en-US"/>
        </w:rPr>
      </w:pPr>
    </w:p>
    <w:p w:rsidR="00A46A98" w:rsidRDefault="00A46A98">
      <w:pPr>
        <w:rPr>
          <w:lang w:val="en-US"/>
        </w:rPr>
      </w:pPr>
    </w:p>
    <w:p w:rsidR="00A46A98" w:rsidRDefault="00A46A98">
      <w:pPr>
        <w:rPr>
          <w:lang w:val="en-US"/>
        </w:rPr>
      </w:pPr>
    </w:p>
    <w:p w:rsidR="00B817B9" w:rsidRDefault="00B817B9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>
            <wp:extent cx="5760720" cy="3725545"/>
            <wp:effectExtent l="0" t="0" r="0" b="825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bbildung S2_2 cell cycle 1µM 2 µM and 10 µ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7B9" w:rsidRPr="00971CA7" w:rsidRDefault="00B817B9" w:rsidP="00296895">
      <w:pPr>
        <w:jc w:val="both"/>
        <w:rPr>
          <w:b/>
          <w:lang w:val="en-US"/>
        </w:rPr>
      </w:pPr>
      <w:r w:rsidRPr="00971CA7">
        <w:rPr>
          <w:b/>
          <w:lang w:val="en-US"/>
        </w:rPr>
        <w:t xml:space="preserve">Figure S2: Cell cycle distribution measured in </w:t>
      </w:r>
      <w:proofErr w:type="gramStart"/>
      <w:r w:rsidRPr="00971CA7">
        <w:rPr>
          <w:b/>
          <w:lang w:val="en-US"/>
        </w:rPr>
        <w:t>3</w:t>
      </w:r>
      <w:proofErr w:type="gramEnd"/>
      <w:r w:rsidRPr="00971CA7">
        <w:rPr>
          <w:b/>
          <w:lang w:val="en-US"/>
        </w:rPr>
        <w:t xml:space="preserve"> different subgroups (healthy tissue, breast cancer and skin cancer cells) after treatment with palbociclib (1 µmol/L, 2 µmol/L and 10 µmol/L) w/o IR (2 Gy).</w:t>
      </w:r>
    </w:p>
    <w:p w:rsidR="00B817B9" w:rsidRDefault="00B817B9" w:rsidP="0002648E">
      <w:pPr>
        <w:jc w:val="both"/>
        <w:rPr>
          <w:lang w:val="en-US"/>
        </w:rPr>
      </w:pPr>
      <w:r>
        <w:rPr>
          <w:lang w:val="en-US"/>
        </w:rPr>
        <w:t>Cell populations in</w:t>
      </w:r>
      <w:r w:rsidR="004D1A5C">
        <w:rPr>
          <w:lang w:val="en-US"/>
        </w:rPr>
        <w:t xml:space="preserve"> (A) G0/G1 and (B)</w:t>
      </w:r>
      <w:r>
        <w:rPr>
          <w:lang w:val="en-US"/>
        </w:rPr>
        <w:t xml:space="preserve"> G2/M phase of cell cycle measured in healthy fibroblasts (SBLF7, SBLF9), breast cancer cell lines (MDA-MB-231, MCF-7) and skin cancer cells (ANST, ARPA, HV18MK, LIWE, RERO and ICNI) with varying BRaf status (</w:t>
      </w:r>
      <w:proofErr w:type="spellStart"/>
      <w:r>
        <w:rPr>
          <w:lang w:val="en-US"/>
        </w:rPr>
        <w:t>wt</w:t>
      </w:r>
      <w:proofErr w:type="spellEnd"/>
      <w:r>
        <w:rPr>
          <w:lang w:val="en-US"/>
        </w:rPr>
        <w:t xml:space="preserve"> or V600E).  </w:t>
      </w:r>
      <w:r w:rsidRPr="00B817B9">
        <w:rPr>
          <w:lang w:val="en-US"/>
        </w:rPr>
        <w:t>Each v</w:t>
      </w:r>
      <w:r>
        <w:rPr>
          <w:lang w:val="en-US"/>
        </w:rPr>
        <w:t>alue represents mean ± SD (n = 4</w:t>
      </w:r>
      <w:r w:rsidRPr="00B817B9">
        <w:rPr>
          <w:lang w:val="en-US"/>
        </w:rPr>
        <w:t>).</w:t>
      </w:r>
    </w:p>
    <w:p w:rsidR="00732A12" w:rsidRDefault="00732A12" w:rsidP="00B817B9">
      <w:pPr>
        <w:rPr>
          <w:lang w:val="en-US"/>
        </w:rPr>
      </w:pPr>
    </w:p>
    <w:p w:rsidR="00732A12" w:rsidRDefault="00732A12">
      <w:pPr>
        <w:rPr>
          <w:lang w:val="en-US"/>
        </w:rPr>
      </w:pPr>
      <w:r>
        <w:rPr>
          <w:lang w:val="en-US"/>
        </w:rPr>
        <w:br w:type="page"/>
      </w:r>
    </w:p>
    <w:p w:rsidR="00A46A98" w:rsidRDefault="00A46A98" w:rsidP="00B817B9">
      <w:pPr>
        <w:rPr>
          <w:lang w:val="en-US"/>
        </w:rPr>
      </w:pPr>
    </w:p>
    <w:p w:rsidR="00732A12" w:rsidRDefault="00DC0BDA" w:rsidP="00B817B9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>
            <wp:extent cx="5760720" cy="3177540"/>
            <wp:effectExtent l="0" t="0" r="0" b="381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bbildung S3 first dose escalation in 5 cell lin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7B9" w:rsidRPr="00732A12" w:rsidRDefault="00732A12" w:rsidP="00296895">
      <w:pPr>
        <w:jc w:val="both"/>
        <w:rPr>
          <w:b/>
          <w:lang w:val="en-US"/>
        </w:rPr>
      </w:pPr>
      <w:r w:rsidRPr="00732A12">
        <w:rPr>
          <w:b/>
          <w:lang w:val="en-US"/>
        </w:rPr>
        <w:t>Figure S3:</w:t>
      </w:r>
      <w:r>
        <w:rPr>
          <w:b/>
          <w:lang w:val="en-US"/>
        </w:rPr>
        <w:t xml:space="preserve"> First dose-escalation study of palbociclib using one non-malign and four malign cell lines.</w:t>
      </w:r>
    </w:p>
    <w:p w:rsidR="00732A12" w:rsidRDefault="00732A12" w:rsidP="0002648E">
      <w:pPr>
        <w:jc w:val="both"/>
        <w:rPr>
          <w:lang w:val="en-US"/>
        </w:rPr>
      </w:pPr>
      <w:r>
        <w:rPr>
          <w:lang w:val="en-US"/>
        </w:rPr>
        <w:t xml:space="preserve">Cells were treated for 48 h with increasing palbociclib concentrations from </w:t>
      </w:r>
      <w:proofErr w:type="gramStart"/>
      <w:r>
        <w:rPr>
          <w:lang w:val="en-US"/>
        </w:rPr>
        <w:t>2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nmol</w:t>
      </w:r>
      <w:proofErr w:type="spellEnd"/>
      <w:r>
        <w:rPr>
          <w:lang w:val="en-US"/>
        </w:rPr>
        <w:t xml:space="preserve">/L up to 10 µmol/L w/o 2 Gy irradiation. Malign skin cancer cells showed </w:t>
      </w:r>
      <w:r w:rsidR="00293C9F">
        <w:rPr>
          <w:lang w:val="en-US"/>
        </w:rPr>
        <w:t>moderate</w:t>
      </w:r>
      <w:r>
        <w:rPr>
          <w:lang w:val="en-US"/>
        </w:rPr>
        <w:t xml:space="preserve"> effect</w:t>
      </w:r>
      <w:r w:rsidR="00293C9F">
        <w:rPr>
          <w:lang w:val="en-US"/>
        </w:rPr>
        <w:t xml:space="preserve"> (approx. 10 – 15</w:t>
      </w:r>
      <w:r w:rsidR="00293C9F" w:rsidRPr="00293C9F">
        <w:rPr>
          <w:w w:val="50"/>
          <w:lang w:val="en-US"/>
        </w:rPr>
        <w:t xml:space="preserve"> </w:t>
      </w:r>
      <w:r w:rsidR="00293C9F">
        <w:rPr>
          <w:lang w:val="en-US"/>
        </w:rPr>
        <w:t>% cell death)</w:t>
      </w:r>
      <w:r>
        <w:rPr>
          <w:lang w:val="en-US"/>
        </w:rPr>
        <w:t xml:space="preserve">, whereas healthy fibroblasts SBLF7 and breast cancer cell lines MDA-MB-231 and MCF-7 showed only response after maximum KI concentration (10 µmol/L). </w:t>
      </w:r>
    </w:p>
    <w:p w:rsidR="00732A12" w:rsidRDefault="00732A12">
      <w:pPr>
        <w:rPr>
          <w:lang w:val="en-US"/>
        </w:rPr>
      </w:pPr>
    </w:p>
    <w:p w:rsidR="004308B8" w:rsidRDefault="004308B8">
      <w:pPr>
        <w:rPr>
          <w:lang w:val="en-US"/>
        </w:rPr>
      </w:pPr>
      <w:r>
        <w:rPr>
          <w:lang w:val="en-US"/>
        </w:rPr>
        <w:br w:type="page"/>
      </w:r>
    </w:p>
    <w:p w:rsidR="00A46A98" w:rsidRDefault="00A46A98">
      <w:pPr>
        <w:rPr>
          <w:lang w:val="en-US"/>
        </w:rPr>
      </w:pPr>
    </w:p>
    <w:p w:rsidR="004308B8" w:rsidRDefault="00344FF5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>
            <wp:extent cx="5760720" cy="3725545"/>
            <wp:effectExtent l="0" t="0" r="0" b="825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bbildung S4_ ECad co 2Gy 2uM 2+2 in MCF7 MDA SBLF9ps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8B8" w:rsidRPr="00732A12" w:rsidRDefault="004308B8" w:rsidP="00296895">
      <w:pPr>
        <w:jc w:val="both"/>
        <w:rPr>
          <w:b/>
          <w:lang w:val="en-US"/>
        </w:rPr>
      </w:pPr>
      <w:r w:rsidRPr="00732A12">
        <w:rPr>
          <w:b/>
          <w:lang w:val="en-US"/>
        </w:rPr>
        <w:t>Figure S</w:t>
      </w:r>
      <w:r>
        <w:rPr>
          <w:b/>
          <w:lang w:val="en-US"/>
        </w:rPr>
        <w:t>4</w:t>
      </w:r>
      <w:r w:rsidRPr="00732A12">
        <w:rPr>
          <w:b/>
          <w:lang w:val="en-US"/>
        </w:rPr>
        <w:t>:</w:t>
      </w:r>
      <w:r>
        <w:rPr>
          <w:b/>
          <w:lang w:val="en-US"/>
        </w:rPr>
        <w:t xml:space="preserve"> Staining of E-cadherin in untreated (co) and treated (</w:t>
      </w:r>
      <w:proofErr w:type="gramStart"/>
      <w:r>
        <w:rPr>
          <w:b/>
          <w:lang w:val="en-US"/>
        </w:rPr>
        <w:t>2</w:t>
      </w:r>
      <w:proofErr w:type="gramEnd"/>
      <w:r>
        <w:rPr>
          <w:b/>
          <w:lang w:val="en-US"/>
        </w:rPr>
        <w:t xml:space="preserve"> Gy, 2 µM and 2 Gy + 2 µM palbociclib) cells.</w:t>
      </w:r>
    </w:p>
    <w:p w:rsidR="004308B8" w:rsidRPr="0002648E" w:rsidRDefault="004308B8" w:rsidP="0002648E">
      <w:pPr>
        <w:jc w:val="both"/>
        <w:rPr>
          <w:rFonts w:ascii="Calibri" w:eastAsia="Times New Roman" w:hAnsi="Calibri" w:cs="Calibri"/>
          <w:color w:val="000000"/>
          <w:lang w:val="en-US" w:eastAsia="de-DE"/>
        </w:rPr>
      </w:pPr>
      <w:r>
        <w:rPr>
          <w:lang w:val="en-US"/>
        </w:rPr>
        <w:t xml:space="preserve">MCF-7, MDA-MB-231 </w:t>
      </w:r>
      <w:r w:rsidR="0002648E">
        <w:rPr>
          <w:lang w:val="en-US"/>
        </w:rPr>
        <w:t>and SBLF9</w:t>
      </w:r>
      <w:r>
        <w:rPr>
          <w:lang w:val="en-US"/>
        </w:rPr>
        <w:t xml:space="preserve"> were seeded on glass slides (until 80</w:t>
      </w:r>
      <w:r w:rsidRPr="002E6453">
        <w:rPr>
          <w:rFonts w:cs="Times New Roman"/>
          <w:lang w:val="en-US"/>
        </w:rPr>
        <w:t> </w:t>
      </w:r>
      <w:r>
        <w:rPr>
          <w:lang w:val="en-US"/>
        </w:rPr>
        <w:t>% confluence) and treated for 48 h. Cell</w:t>
      </w:r>
      <w:r w:rsidR="0002648E">
        <w:rPr>
          <w:lang w:val="en-US"/>
        </w:rPr>
        <w:t xml:space="preserve">s were stained with mouse anti-E-cadherin primary antibody (1:200, #610182, BD, Franklin Lakes, USA) and goat </w:t>
      </w:r>
      <w:proofErr w:type="spellStart"/>
      <w:r w:rsidR="0002648E">
        <w:rPr>
          <w:lang w:val="en-US"/>
        </w:rPr>
        <w:t>anit</w:t>
      </w:r>
      <w:proofErr w:type="spellEnd"/>
      <w:r w:rsidR="0002648E">
        <w:rPr>
          <w:lang w:val="en-US"/>
        </w:rPr>
        <w:t>-mouse secondary antibody (1:400, #</w:t>
      </w:r>
      <w:r w:rsidR="0002648E" w:rsidRPr="0002648E">
        <w:rPr>
          <w:rFonts w:ascii="Calibri" w:eastAsia="Times New Roman" w:hAnsi="Calibri" w:cs="Calibri"/>
          <w:color w:val="000000"/>
          <w:lang w:val="en-US" w:eastAsia="de-DE"/>
        </w:rPr>
        <w:t>A11001</w:t>
      </w:r>
      <w:r w:rsidR="0002648E">
        <w:rPr>
          <w:rFonts w:ascii="Calibri" w:eastAsia="Times New Roman" w:hAnsi="Calibri" w:cs="Calibri"/>
          <w:color w:val="000000"/>
          <w:lang w:val="en-US" w:eastAsia="de-DE"/>
        </w:rPr>
        <w:t xml:space="preserve">, Invitrogen, Waltham, USA). MCF-7 showed a distinctly higher E-cadherin expression then MDA-MB-231, whereas healthy fibroblasts SBLF9 showed minimal expression of E-cadherin. In all three cases expression of E-cadherin seem to be treatment independent. </w:t>
      </w:r>
      <w:r w:rsidR="007A6E02">
        <w:rPr>
          <w:rFonts w:ascii="Calibri" w:eastAsia="Times New Roman" w:hAnsi="Calibri" w:cs="Calibri"/>
          <w:color w:val="000000"/>
          <w:lang w:val="en-US" w:eastAsia="de-DE"/>
        </w:rPr>
        <w:t>Scale bars 25 µm.</w:t>
      </w:r>
    </w:p>
    <w:sectPr w:rsidR="004308B8" w:rsidRPr="0002648E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D8C" w:rsidRDefault="00A07D8C" w:rsidP="00A07D8C">
      <w:pPr>
        <w:spacing w:after="0" w:line="240" w:lineRule="auto"/>
      </w:pPr>
      <w:r>
        <w:separator/>
      </w:r>
    </w:p>
  </w:endnote>
  <w:endnote w:type="continuationSeparator" w:id="0">
    <w:p w:rsidR="00A07D8C" w:rsidRDefault="00A07D8C" w:rsidP="00A07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D8C" w:rsidRDefault="00A07D8C" w:rsidP="00A07D8C">
      <w:pPr>
        <w:spacing w:after="0" w:line="240" w:lineRule="auto"/>
      </w:pPr>
      <w:r>
        <w:separator/>
      </w:r>
    </w:p>
  </w:footnote>
  <w:footnote w:type="continuationSeparator" w:id="0">
    <w:p w:rsidR="00A07D8C" w:rsidRDefault="00A07D8C" w:rsidP="00A07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D8C" w:rsidRPr="00A46A98" w:rsidRDefault="00A07D8C" w:rsidP="00A07D8C">
    <w:pPr>
      <w:rPr>
        <w:rFonts w:cs="Times New Roman"/>
        <w:b/>
        <w:sz w:val="20"/>
        <w:lang w:val="en-US"/>
      </w:rPr>
    </w:pPr>
    <w:r w:rsidRPr="00A46A98">
      <w:rPr>
        <w:rFonts w:cs="Times New Roman"/>
        <w:b/>
        <w:sz w:val="20"/>
        <w:lang w:val="en-US"/>
      </w:rPr>
      <w:t>Combination Therapy of CDK4/CDK6 Inhibitor Palbociclib and Irradiation in non-Malign and Malign Cells</w:t>
    </w:r>
  </w:p>
  <w:p w:rsidR="00A46A98" w:rsidRPr="00A46A98" w:rsidRDefault="00A46A98" w:rsidP="00A46A98">
    <w:pPr>
      <w:spacing w:line="360" w:lineRule="auto"/>
      <w:jc w:val="both"/>
      <w:rPr>
        <w:bCs/>
        <w:sz w:val="16"/>
      </w:rPr>
    </w:pPr>
    <w:r w:rsidRPr="00A46A98">
      <w:rPr>
        <w:bCs/>
        <w:sz w:val="16"/>
      </w:rPr>
      <w:t>Tina Jost</w:t>
    </w:r>
    <w:r w:rsidRPr="00A46A98">
      <w:rPr>
        <w:bCs/>
        <w:sz w:val="16"/>
        <w:vertAlign w:val="superscript"/>
      </w:rPr>
      <w:t>#1</w:t>
    </w:r>
    <w:r w:rsidRPr="00A46A98">
      <w:rPr>
        <w:bCs/>
        <w:sz w:val="16"/>
      </w:rPr>
      <w:t>, Markus Hecht</w:t>
    </w:r>
    <w:r w:rsidRPr="00A46A98">
      <w:rPr>
        <w:bCs/>
        <w:sz w:val="16"/>
        <w:vertAlign w:val="superscript"/>
      </w:rPr>
      <w:t>1</w:t>
    </w:r>
    <w:r w:rsidRPr="00A46A98">
      <w:rPr>
        <w:bCs/>
        <w:sz w:val="16"/>
      </w:rPr>
      <w:t>, Paula Kapfer</w:t>
    </w:r>
    <w:r w:rsidRPr="00A46A98">
      <w:rPr>
        <w:bCs/>
        <w:sz w:val="16"/>
        <w:vertAlign w:val="superscript"/>
      </w:rPr>
      <w:t>1</w:t>
    </w:r>
    <w:r w:rsidRPr="00A46A98">
      <w:rPr>
        <w:bCs/>
        <w:sz w:val="16"/>
      </w:rPr>
      <w:t>, Lucie Heinzerling</w:t>
    </w:r>
    <w:r w:rsidRPr="00A46A98">
      <w:rPr>
        <w:bCs/>
        <w:sz w:val="16"/>
        <w:vertAlign w:val="superscript"/>
      </w:rPr>
      <w:t>2</w:t>
    </w:r>
    <w:r w:rsidRPr="00A46A98">
      <w:rPr>
        <w:bCs/>
        <w:sz w:val="16"/>
      </w:rPr>
      <w:t>, Rainer Fietkau</w:t>
    </w:r>
    <w:r w:rsidRPr="00A46A98">
      <w:rPr>
        <w:bCs/>
        <w:sz w:val="16"/>
        <w:vertAlign w:val="superscript"/>
      </w:rPr>
      <w:t>1</w:t>
    </w:r>
    <w:r w:rsidRPr="00A46A98">
      <w:rPr>
        <w:bCs/>
        <w:sz w:val="16"/>
      </w:rPr>
      <w:t>, Luitpold Distel</w:t>
    </w:r>
    <w:r w:rsidRPr="00A46A98">
      <w:rPr>
        <w:bCs/>
        <w:sz w:val="16"/>
        <w:vertAlign w:val="superscript"/>
      </w:rPr>
      <w:t>1</w:t>
    </w:r>
  </w:p>
  <w:p w:rsidR="00A46A98" w:rsidRPr="00A46A98" w:rsidRDefault="00A46A98" w:rsidP="00A46A98">
    <w:pPr>
      <w:spacing w:line="240" w:lineRule="auto"/>
      <w:rPr>
        <w:bCs/>
        <w:sz w:val="14"/>
        <w:lang w:val="en-US"/>
      </w:rPr>
    </w:pPr>
    <w:r w:rsidRPr="00A46A98">
      <w:rPr>
        <w:bCs/>
        <w:sz w:val="14"/>
        <w:lang w:val="en-US"/>
      </w:rPr>
      <w:t>1 Depar</w:t>
    </w:r>
    <w:r w:rsidRPr="00A46A98">
      <w:rPr>
        <w:bCs/>
        <w:sz w:val="14"/>
        <w:lang w:val="en-US"/>
      </w:rPr>
      <w:t xml:space="preserve">tment of Radiation Oncology, </w:t>
    </w:r>
    <w:r w:rsidRPr="00A46A98">
      <w:rPr>
        <w:sz w:val="14"/>
        <w:lang w:val="en-US"/>
      </w:rPr>
      <w:t>University Hospital Erlangen</w:t>
    </w:r>
    <w:r w:rsidRPr="00A46A98">
      <w:rPr>
        <w:bCs/>
        <w:sz w:val="14"/>
        <w:lang w:val="en-US"/>
      </w:rPr>
      <w:t>, Erlangen, Germany</w:t>
    </w:r>
  </w:p>
  <w:p w:rsidR="00A07D8C" w:rsidRPr="00A46A98" w:rsidRDefault="00A46A98" w:rsidP="00A46A98">
    <w:pPr>
      <w:spacing w:line="240" w:lineRule="auto"/>
      <w:jc w:val="both"/>
      <w:rPr>
        <w:bCs/>
        <w:sz w:val="14"/>
      </w:rPr>
    </w:pPr>
    <w:r w:rsidRPr="00A46A98">
      <w:rPr>
        <w:sz w:val="14"/>
      </w:rPr>
      <w:t xml:space="preserve">2 Department </w:t>
    </w:r>
    <w:proofErr w:type="spellStart"/>
    <w:r w:rsidRPr="00A46A98">
      <w:rPr>
        <w:sz w:val="14"/>
      </w:rPr>
      <w:t>of</w:t>
    </w:r>
    <w:proofErr w:type="spellEnd"/>
    <w:r w:rsidRPr="00A46A98">
      <w:rPr>
        <w:sz w:val="14"/>
      </w:rPr>
      <w:t xml:space="preserve"> </w:t>
    </w:r>
    <w:proofErr w:type="spellStart"/>
    <w:r w:rsidRPr="00A46A98">
      <w:rPr>
        <w:sz w:val="14"/>
      </w:rPr>
      <w:t>Dermatology</w:t>
    </w:r>
    <w:proofErr w:type="spellEnd"/>
    <w:r w:rsidRPr="00A46A98">
      <w:rPr>
        <w:sz w:val="14"/>
      </w:rPr>
      <w:t>, University Hospital Erlangen, Erlangen, Germany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B20"/>
    <w:rsid w:val="0002648E"/>
    <w:rsid w:val="00072B20"/>
    <w:rsid w:val="000E1425"/>
    <w:rsid w:val="00293C9F"/>
    <w:rsid w:val="00296895"/>
    <w:rsid w:val="00344FF5"/>
    <w:rsid w:val="004308B8"/>
    <w:rsid w:val="004D1A5C"/>
    <w:rsid w:val="00732A12"/>
    <w:rsid w:val="007A6E02"/>
    <w:rsid w:val="00845408"/>
    <w:rsid w:val="00971CA7"/>
    <w:rsid w:val="009A1E30"/>
    <w:rsid w:val="00A07D8C"/>
    <w:rsid w:val="00A1250D"/>
    <w:rsid w:val="00A46A98"/>
    <w:rsid w:val="00B817B9"/>
    <w:rsid w:val="00DC0BDA"/>
    <w:rsid w:val="00DD751F"/>
    <w:rsid w:val="00E1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15139"/>
  <w15:chartTrackingRefBased/>
  <w15:docId w15:val="{B54FCBBA-F7D5-43EC-8C7B-D3F451B91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07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07D8C"/>
  </w:style>
  <w:style w:type="paragraph" w:styleId="Fuzeile">
    <w:name w:val="footer"/>
    <w:basedOn w:val="Standard"/>
    <w:link w:val="FuzeileZchn"/>
    <w:uiPriority w:val="99"/>
    <w:unhideWhenUsed/>
    <w:rsid w:val="00A07D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7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6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303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Jost, Tina</dc:creator>
  <cp:keywords/>
  <dc:description/>
  <cp:lastModifiedBy>Jost, Tina</cp:lastModifiedBy>
  <cp:revision>7</cp:revision>
  <cp:lastPrinted>2020-04-23T08:23:00Z</cp:lastPrinted>
  <dcterms:created xsi:type="dcterms:W3CDTF">2020-04-23T08:10:00Z</dcterms:created>
  <dcterms:modified xsi:type="dcterms:W3CDTF">2020-04-23T08:27:00Z</dcterms:modified>
</cp:coreProperties>
</file>