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bookmarkStart w:id="14" w:name="_GoBack"/>
      <w:bookmarkEnd w:id="14"/>
      <w:r>
        <w:rPr>
          <w:rFonts w:hint="eastAsia"/>
          <w:b/>
          <w:bCs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-20955</wp:posOffset>
                </wp:positionH>
                <wp:positionV relativeFrom="paragraph">
                  <wp:posOffset>248920</wp:posOffset>
                </wp:positionV>
                <wp:extent cx="7929880" cy="542925"/>
                <wp:effectExtent l="0" t="0" r="13970" b="28575"/>
                <wp:wrapNone/>
                <wp:docPr id="1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29880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480" w:lineRule="auto"/>
                              <w:jc w:val="center"/>
                              <w:rPr>
                                <w:rFonts w:eastAsia="黑体"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hint="eastAsia" w:eastAsia="黑体"/>
                                <w:b/>
                                <w:sz w:val="24"/>
                              </w:rPr>
                              <w:t>T</w:t>
                            </w:r>
                            <w:r>
                              <w:rPr>
                                <w:rFonts w:hint="default" w:eastAsia="黑体"/>
                                <w:b/>
                                <w:sz w:val="24"/>
                                <w:lang w:eastAsia="zh-CN"/>
                              </w:rPr>
                              <w:t xml:space="preserve">able </w:t>
                            </w:r>
                            <w:r>
                              <w:rPr>
                                <w:rFonts w:hint="default" w:eastAsia="黑体"/>
                                <w:b/>
                                <w:sz w:val="24"/>
                                <w:lang w:eastAsia="zh-CN"/>
                              </w:rPr>
                              <w:t>2</w:t>
                            </w:r>
                            <w:r>
                              <w:rPr>
                                <w:rFonts w:hint="eastAsia" w:eastAsia="黑体"/>
                                <w:b/>
                                <w:sz w:val="24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 w:eastAsia="黑体"/>
                                <w:b w:val="0"/>
                                <w:bCs/>
                                <w:sz w:val="24"/>
                              </w:rPr>
                              <w:t xml:space="preserve">The ST types, resistant genotypes and resistant phenotypes </w:t>
                            </w:r>
                            <w:r>
                              <w:rPr>
                                <w:rFonts w:eastAsia="黑体"/>
                                <w:b w:val="0"/>
                                <w:bCs/>
                                <w:sz w:val="24"/>
                              </w:rPr>
                              <w:t>of</w:t>
                            </w:r>
                            <w:r>
                              <w:rPr>
                                <w:rFonts w:hint="eastAsia" w:eastAsia="黑体"/>
                                <w:b w:val="0"/>
                                <w:bCs/>
                                <w:sz w:val="24"/>
                              </w:rPr>
                              <w:t xml:space="preserve"> the </w:t>
                            </w:r>
                            <w:r>
                              <w:rPr>
                                <w:rFonts w:eastAsia="黑体"/>
                                <w:b w:val="0"/>
                                <w:bCs/>
                                <w:sz w:val="24"/>
                              </w:rPr>
                              <w:t>4</w:t>
                            </w:r>
                            <w:r>
                              <w:rPr>
                                <w:rFonts w:hint="eastAsia" w:eastAsia="黑体"/>
                                <w:b w:val="0"/>
                                <w:bCs/>
                                <w:sz w:val="24"/>
                              </w:rPr>
                              <w:t>3 K</w:t>
                            </w:r>
                            <w:r>
                              <w:rPr>
                                <w:rFonts w:eastAsia="黑体"/>
                                <w:b w:val="0"/>
                                <w:bCs/>
                                <w:sz w:val="24"/>
                              </w:rPr>
                              <w:t xml:space="preserve">lebsiella </w:t>
                            </w:r>
                            <w:r>
                              <w:rPr>
                                <w:rFonts w:hint="eastAsia" w:eastAsia="黑体"/>
                                <w:b w:val="0"/>
                                <w:bCs/>
                                <w:sz w:val="24"/>
                              </w:rPr>
                              <w:t xml:space="preserve">pneumoniae isolates </w:t>
                            </w:r>
                            <w:r>
                              <w:rPr>
                                <w:rFonts w:hint="eastAsia" w:eastAsia="黑体"/>
                                <w:b/>
                                <w:sz w:val="24"/>
                              </w:rPr>
                              <w:t>K.pneumoniae isolates</w:t>
                            </w:r>
                          </w:p>
                          <w:p/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5" o:spid="_x0000_s1026" o:spt="202" type="#_x0000_t202" style="position:absolute;left:0pt;margin-left:-1.65pt;margin-top:19.6pt;height:42.75pt;width:624.4pt;z-index:251658240;mso-width-relative:page;mso-height-relative:page;" fillcolor="#FFFFFF" filled="t" stroked="t" coordsize="21600,21600" o:gfxdata="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WAAAAZHJzL1BLAQIUABQAAAAIAIdO4kDCIZe92AAAAAoBAAAPAAAAAAAAAAEAIAAA&#10;ADgAAABkcnMvZG93bnJldi54bWxQSwECFAAUAAAACACHTuJA8DbaTfYBAAD2AwAADgAAAAAAAAAB&#10;ACAAAAA9AQAAZHJzL2Uyb0RvYy54bWxQSwUGAAAAAAYABgBZAQAApQ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480" w:lineRule="auto"/>
                        <w:jc w:val="center"/>
                        <w:rPr>
                          <w:rFonts w:eastAsia="黑体"/>
                          <w:bCs/>
                          <w:sz w:val="24"/>
                        </w:rPr>
                      </w:pPr>
                      <w:r>
                        <w:rPr>
                          <w:rFonts w:hint="eastAsia" w:eastAsia="黑体"/>
                          <w:b/>
                          <w:sz w:val="24"/>
                        </w:rPr>
                        <w:t>T</w:t>
                      </w:r>
                      <w:r>
                        <w:rPr>
                          <w:rFonts w:hint="default" w:eastAsia="黑体"/>
                          <w:b/>
                          <w:sz w:val="24"/>
                          <w:lang w:eastAsia="zh-CN"/>
                        </w:rPr>
                        <w:t xml:space="preserve">able </w:t>
                      </w:r>
                      <w:r>
                        <w:rPr>
                          <w:rFonts w:hint="default" w:eastAsia="黑体"/>
                          <w:b/>
                          <w:sz w:val="24"/>
                          <w:lang w:eastAsia="zh-CN"/>
                        </w:rPr>
                        <w:t>2</w:t>
                      </w:r>
                      <w:r>
                        <w:rPr>
                          <w:rFonts w:hint="eastAsia" w:eastAsia="黑体"/>
                          <w:b/>
                          <w:sz w:val="24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 w:eastAsia="黑体"/>
                          <w:b w:val="0"/>
                          <w:bCs/>
                          <w:sz w:val="24"/>
                        </w:rPr>
                        <w:t xml:space="preserve">The ST types, resistant genotypes and resistant phenotypes </w:t>
                      </w:r>
                      <w:r>
                        <w:rPr>
                          <w:rFonts w:eastAsia="黑体"/>
                          <w:b w:val="0"/>
                          <w:bCs/>
                          <w:sz w:val="24"/>
                        </w:rPr>
                        <w:t>of</w:t>
                      </w:r>
                      <w:r>
                        <w:rPr>
                          <w:rFonts w:hint="eastAsia" w:eastAsia="黑体"/>
                          <w:b w:val="0"/>
                          <w:bCs/>
                          <w:sz w:val="24"/>
                        </w:rPr>
                        <w:t xml:space="preserve"> the </w:t>
                      </w:r>
                      <w:r>
                        <w:rPr>
                          <w:rFonts w:eastAsia="黑体"/>
                          <w:b w:val="0"/>
                          <w:bCs/>
                          <w:sz w:val="24"/>
                        </w:rPr>
                        <w:t>4</w:t>
                      </w:r>
                      <w:r>
                        <w:rPr>
                          <w:rFonts w:hint="eastAsia" w:eastAsia="黑体"/>
                          <w:b w:val="0"/>
                          <w:bCs/>
                          <w:sz w:val="24"/>
                        </w:rPr>
                        <w:t>3 K</w:t>
                      </w:r>
                      <w:r>
                        <w:rPr>
                          <w:rFonts w:eastAsia="黑体"/>
                          <w:b w:val="0"/>
                          <w:bCs/>
                          <w:sz w:val="24"/>
                        </w:rPr>
                        <w:t xml:space="preserve">lebsiella </w:t>
                      </w:r>
                      <w:r>
                        <w:rPr>
                          <w:rFonts w:hint="eastAsia" w:eastAsia="黑体"/>
                          <w:b w:val="0"/>
                          <w:bCs/>
                          <w:sz w:val="24"/>
                        </w:rPr>
                        <w:t xml:space="preserve">pneumoniae isolates </w:t>
                      </w:r>
                      <w:r>
                        <w:rPr>
                          <w:rFonts w:hint="eastAsia" w:eastAsia="黑体"/>
                          <w:b/>
                          <w:sz w:val="24"/>
                        </w:rPr>
                        <w:t>K.pneumoniae isolates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tbl>
      <w:tblPr>
        <w:tblStyle w:val="6"/>
        <w:tblpPr w:leftFromText="180" w:rightFromText="180" w:vertAnchor="text" w:horzAnchor="page" w:tblpX="253" w:tblpY="1389"/>
        <w:tblOverlap w:val="never"/>
        <w:tblW w:w="1653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0"/>
        <w:gridCol w:w="765"/>
        <w:gridCol w:w="495"/>
        <w:gridCol w:w="5580"/>
        <w:gridCol w:w="600"/>
        <w:gridCol w:w="675"/>
        <w:gridCol w:w="780"/>
        <w:gridCol w:w="780"/>
        <w:gridCol w:w="825"/>
        <w:gridCol w:w="555"/>
        <w:gridCol w:w="585"/>
        <w:gridCol w:w="495"/>
        <w:gridCol w:w="555"/>
        <w:gridCol w:w="555"/>
        <w:gridCol w:w="555"/>
        <w:gridCol w:w="630"/>
        <w:gridCol w:w="108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98" w:hRule="exact"/>
          <w:tblHeader/>
        </w:trPr>
        <w:tc>
          <w:tcPr>
            <w:tcW w:w="1020" w:type="dxa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0" w:name="OLE_LINK4" w:colFirst="5" w:colLast="15"/>
          </w:p>
          <w:p>
            <w:pPr>
              <w:widowControl/>
              <w:jc w:val="left"/>
              <w:textAlignment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Cases</w:t>
            </w:r>
          </w:p>
          <w:p>
            <w:pPr>
              <w:widowControl/>
              <w:jc w:val="left"/>
              <w:textAlignment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Isolates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ST</w:t>
            </w:r>
            <w:r>
              <w:rPr>
                <w:rFonts w:hint="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Presence of </w:t>
            </w:r>
            <w:r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β</w:t>
            </w:r>
            <w:r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-lactamase genes</w:t>
            </w:r>
            <w:r>
              <w:rPr>
                <w:rFonts w:hint="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1" w:name="OLE_LINK2"/>
            <w:r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AMP</w:t>
            </w:r>
            <w:bookmarkEnd w:id="1"/>
          </w:p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b/>
                <w:bCs/>
                <w:kern w:val="0"/>
                <w:szCs w:val="21"/>
                <w:lang w:bidi="ar"/>
              </w:rPr>
              <w:t>≥</w:t>
            </w:r>
            <w:r>
              <w:rPr>
                <w:b/>
                <w:bCs/>
                <w:kern w:val="0"/>
                <w:szCs w:val="21"/>
                <w:lang w:bidi="ar"/>
              </w:rPr>
              <w:t>32R</w:t>
            </w:r>
            <w:r>
              <w:rPr>
                <w:b/>
                <w:bCs/>
                <w:kern w:val="0"/>
                <w:szCs w:val="21"/>
                <w:vertAlign w:val="superscript"/>
                <w:lang w:bidi="ar"/>
              </w:rPr>
              <w:t>a</w:t>
            </w:r>
          </w:p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PRL</w:t>
            </w:r>
          </w:p>
          <w:p>
            <w:pPr>
              <w:widowControl/>
              <w:jc w:val="center"/>
              <w:textAlignment w:val="center"/>
              <w:rPr>
                <w:b/>
                <w:bCs/>
                <w:kern w:val="0"/>
                <w:szCs w:val="21"/>
                <w:lang w:bidi="ar"/>
              </w:rPr>
            </w:pPr>
            <w:r>
              <w:rPr>
                <w:b/>
                <w:bCs/>
                <w:kern w:val="0"/>
                <w:szCs w:val="21"/>
                <w:lang w:bidi="ar"/>
              </w:rPr>
              <w:t>≥128R</w:t>
            </w:r>
          </w:p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2" w:name="OLE_LINK5"/>
            <w:r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AMS</w:t>
            </w:r>
            <w:bookmarkEnd w:id="2"/>
          </w:p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b/>
                <w:bCs/>
                <w:kern w:val="0"/>
                <w:szCs w:val="21"/>
                <w:lang w:bidi="ar"/>
              </w:rPr>
              <w:t>≥</w:t>
            </w:r>
            <w:r>
              <w:rPr>
                <w:b/>
                <w:bCs/>
                <w:kern w:val="0"/>
                <w:szCs w:val="21"/>
                <w:lang w:bidi="ar"/>
              </w:rPr>
              <w:t>32/16R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3" w:name="OLE_LINK6"/>
            <w:r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AMC</w:t>
            </w:r>
            <w:bookmarkEnd w:id="3"/>
          </w:p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b/>
                <w:bCs/>
                <w:kern w:val="0"/>
                <w:szCs w:val="21"/>
                <w:lang w:bidi="ar"/>
              </w:rPr>
              <w:t>≥</w:t>
            </w:r>
            <w:r>
              <w:rPr>
                <w:b/>
                <w:bCs/>
                <w:kern w:val="0"/>
                <w:szCs w:val="21"/>
                <w:lang w:bidi="ar"/>
              </w:rPr>
              <w:t>32/16R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4" w:name="OLE_LINK7"/>
            <w:r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TZP</w:t>
            </w:r>
            <w:bookmarkEnd w:id="4"/>
          </w:p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b/>
                <w:bCs/>
                <w:kern w:val="0"/>
                <w:szCs w:val="21"/>
                <w:lang w:bidi="ar"/>
              </w:rPr>
              <w:t>≥</w:t>
            </w:r>
            <w:r>
              <w:rPr>
                <w:b/>
                <w:bCs/>
                <w:kern w:val="0"/>
                <w:szCs w:val="21"/>
                <w:lang w:bidi="ar"/>
              </w:rPr>
              <w:t>128/4R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5" w:name="OLE_LINK8"/>
            <w:r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KZ</w:t>
            </w:r>
            <w:bookmarkEnd w:id="5"/>
          </w:p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b/>
                <w:bCs/>
                <w:kern w:val="0"/>
                <w:szCs w:val="21"/>
                <w:lang w:bidi="ar"/>
              </w:rPr>
              <w:t>≥</w:t>
            </w:r>
            <w:r>
              <w:rPr>
                <w:rFonts w:hint="eastAsia" w:eastAsia="微软雅黑"/>
                <w:b/>
                <w:bCs/>
                <w:kern w:val="0"/>
                <w:szCs w:val="21"/>
                <w:lang w:bidi="ar"/>
              </w:rPr>
              <w:t>8</w:t>
            </w:r>
            <w:r>
              <w:rPr>
                <w:b/>
                <w:bCs/>
                <w:kern w:val="0"/>
                <w:szCs w:val="21"/>
                <w:lang w:bidi="ar"/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6" w:name="OLE_LINK9"/>
            <w:r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CAZ</w:t>
            </w:r>
            <w:bookmarkEnd w:id="6"/>
          </w:p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b/>
                <w:bCs/>
                <w:kern w:val="0"/>
                <w:szCs w:val="21"/>
                <w:lang w:bidi="ar"/>
              </w:rPr>
              <w:t>≥</w:t>
            </w:r>
            <w:r>
              <w:rPr>
                <w:rFonts w:hint="eastAsia"/>
                <w:b/>
                <w:bCs/>
                <w:kern w:val="0"/>
                <w:szCs w:val="21"/>
                <w:lang w:bidi="ar"/>
              </w:rPr>
              <w:t>16</w:t>
            </w:r>
            <w:r>
              <w:rPr>
                <w:b/>
                <w:bCs/>
                <w:kern w:val="0"/>
                <w:szCs w:val="21"/>
                <w:lang w:bidi="ar"/>
              </w:rPr>
              <w:t>R</w:t>
            </w:r>
          </w:p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7" w:name="OLE_LINK10"/>
            <w:r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CTX</w:t>
            </w:r>
            <w:bookmarkEnd w:id="7"/>
          </w:p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b/>
                <w:bCs/>
                <w:kern w:val="0"/>
                <w:szCs w:val="21"/>
                <w:lang w:bidi="ar"/>
              </w:rPr>
              <w:t>≥</w:t>
            </w:r>
            <w:r>
              <w:rPr>
                <w:rFonts w:hint="eastAsia"/>
                <w:b/>
                <w:bCs/>
                <w:kern w:val="0"/>
                <w:szCs w:val="21"/>
                <w:lang w:bidi="ar"/>
              </w:rPr>
              <w:t>4</w:t>
            </w:r>
            <w:r>
              <w:rPr>
                <w:b/>
                <w:bCs/>
                <w:kern w:val="0"/>
                <w:szCs w:val="21"/>
                <w:lang w:bidi="ar"/>
              </w:rPr>
              <w:t>R</w:t>
            </w:r>
          </w:p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8" w:name="OLE_LINK11"/>
            <w:r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FEP</w:t>
            </w:r>
            <w:bookmarkEnd w:id="8"/>
          </w:p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b/>
                <w:bCs/>
                <w:kern w:val="0"/>
                <w:szCs w:val="21"/>
                <w:lang w:bidi="ar"/>
              </w:rPr>
              <w:t>≥</w:t>
            </w:r>
            <w:r>
              <w:rPr>
                <w:rFonts w:hint="eastAsia" w:eastAsia="微软雅黑"/>
                <w:b/>
                <w:bCs/>
                <w:kern w:val="0"/>
                <w:szCs w:val="21"/>
                <w:lang w:bidi="ar"/>
              </w:rPr>
              <w:t>16</w:t>
            </w:r>
            <w:r>
              <w:rPr>
                <w:b/>
                <w:bCs/>
                <w:kern w:val="0"/>
                <w:szCs w:val="21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9" w:name="OLE_LINK12"/>
            <w:r>
              <w:rPr>
                <w:rFonts w:hint="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AZT</w:t>
            </w:r>
            <w:bookmarkEnd w:id="9"/>
          </w:p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b/>
                <w:bCs/>
                <w:kern w:val="0"/>
                <w:szCs w:val="21"/>
                <w:lang w:bidi="ar"/>
              </w:rPr>
              <w:t>≥</w:t>
            </w:r>
            <w:r>
              <w:rPr>
                <w:rFonts w:hint="eastAsia"/>
                <w:b/>
                <w:bCs/>
                <w:kern w:val="0"/>
                <w:szCs w:val="21"/>
                <w:lang w:bidi="ar"/>
              </w:rPr>
              <w:t>16</w:t>
            </w:r>
            <w:r>
              <w:rPr>
                <w:b/>
                <w:bCs/>
                <w:kern w:val="0"/>
                <w:szCs w:val="21"/>
                <w:lang w:bidi="ar"/>
              </w:rPr>
              <w:t>R</w:t>
            </w:r>
          </w:p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10" w:name="OLE_LINK13"/>
            <w:r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IPM</w:t>
            </w:r>
            <w:bookmarkEnd w:id="10"/>
          </w:p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b/>
                <w:bCs/>
                <w:kern w:val="0"/>
                <w:szCs w:val="21"/>
                <w:lang w:bidi="ar"/>
              </w:rPr>
              <w:t>≥</w:t>
            </w:r>
            <w:r>
              <w:rPr>
                <w:rFonts w:hint="eastAsia" w:eastAsia="微软雅黑"/>
                <w:b/>
                <w:bCs/>
                <w:kern w:val="0"/>
                <w:szCs w:val="21"/>
                <w:lang w:bidi="ar"/>
              </w:rPr>
              <w:t>4R</w:t>
            </w:r>
          </w:p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11" w:name="OLE_LINK14"/>
            <w:r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MEM</w:t>
            </w:r>
            <w:bookmarkEnd w:id="11"/>
          </w:p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微软雅黑"/>
                <w:b/>
                <w:bCs/>
                <w:kern w:val="0"/>
                <w:szCs w:val="21"/>
                <w:lang w:bidi="ar"/>
              </w:rPr>
              <w:t>≥</w:t>
            </w:r>
            <w:r>
              <w:rPr>
                <w:rFonts w:hint="eastAsia"/>
                <w:b/>
                <w:bCs/>
                <w:kern w:val="0"/>
                <w:szCs w:val="21"/>
                <w:lang w:bidi="ar"/>
              </w:rPr>
              <w:t>4</w:t>
            </w:r>
            <w:r>
              <w:rPr>
                <w:b/>
                <w:bCs/>
                <w:kern w:val="0"/>
                <w:szCs w:val="21"/>
                <w:lang w:bidi="ar"/>
              </w:rPr>
              <w:t>R</w:t>
            </w:r>
          </w:p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Phenotypes</w:t>
            </w:r>
          </w:p>
        </w:tc>
      </w:tr>
      <w:bookmarkEnd w:id="0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3" w:hRule="exact"/>
          <w:tblHeader/>
        </w:trPr>
        <w:tc>
          <w:tcPr>
            <w:tcW w:w="10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Patient 1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K1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SHV, TEM-1, NDM-1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I </w:t>
            </w:r>
            <w:r>
              <w:rPr>
                <w:rFonts w:hint="eastAsia"/>
                <w:color w:val="000000" w:themeColor="text1"/>
                <w:kern w:val="0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S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I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I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eastAsia"/>
                <w:color w:val="000000" w:themeColor="text1"/>
                <w:kern w:val="0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continue"/>
            <w:vAlign w:val="center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K2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SHV, TEM-1, NDM-1, CTX-M-15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I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I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3" w:hRule="exact"/>
          <w:tblHeader/>
        </w:trPr>
        <w:tc>
          <w:tcPr>
            <w:tcW w:w="1020" w:type="dxa"/>
            <w:vMerge w:val="continue"/>
            <w:vAlign w:val="center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K3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SHV, TEM-1, NDM-1, CTX-M-15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I   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I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exact"/>
          <w:tblHeader/>
        </w:trPr>
        <w:tc>
          <w:tcPr>
            <w:tcW w:w="1020" w:type="dxa"/>
            <w:vAlign w:val="center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Patient 2</w:t>
            </w:r>
            <w:r>
              <w:rPr>
                <w:b/>
                <w:bCs/>
                <w:kern w:val="0"/>
                <w:szCs w:val="21"/>
                <w:vertAlign w:val="superscript"/>
              </w:rPr>
              <w:t>＊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K4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SHV, TEM-1, CTX-M-1, </w:t>
            </w:r>
            <w:r>
              <w:rPr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CTX-M-15</w:t>
            </w:r>
            <w:r>
              <w:rPr>
                <w:rFonts w:hint="eastAsia"/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II      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9" w:hRule="exact"/>
          <w:tblHeader/>
        </w:trPr>
        <w:tc>
          <w:tcPr>
            <w:tcW w:w="1020" w:type="dxa"/>
            <w:vMerge w:val="continue"/>
            <w:vAlign w:val="center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K5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SHV, TEM-1, CTX-M-1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II          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exact"/>
          <w:tblHeader/>
        </w:trPr>
        <w:tc>
          <w:tcPr>
            <w:tcW w:w="1020" w:type="dxa"/>
            <w:vAlign w:val="center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ab/>
            </w:r>
          </w:p>
        </w:tc>
        <w:tc>
          <w:tcPr>
            <w:tcW w:w="765" w:type="dxa"/>
            <w:vAlign w:val="center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0" w:type="dxa"/>
            <w:vAlign w:val="center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exact"/>
          <w:tblHeader/>
        </w:trPr>
        <w:tc>
          <w:tcPr>
            <w:tcW w:w="10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Patient 3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K6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SHV, CTX-M-1, CTX-M-15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II   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continue"/>
            <w:vAlign w:val="center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K7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SHV, CTX-M-1, CTX-M-15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II      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S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exact"/>
          <w:tblHeader/>
        </w:trPr>
        <w:tc>
          <w:tcPr>
            <w:tcW w:w="1020" w:type="dxa"/>
            <w:vAlign w:val="center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Patient 4</w:t>
            </w:r>
            <w:r>
              <w:rPr>
                <w:b/>
                <w:bCs/>
                <w:kern w:val="0"/>
                <w:szCs w:val="21"/>
                <w:vertAlign w:val="superscript"/>
              </w:rPr>
              <w:t>＊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K8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SHV, CTX-M-1, CTX-M-15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II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continue"/>
            <w:vAlign w:val="center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K9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SHV, CTX-M-1,</w:t>
            </w:r>
            <w:r>
              <w:rPr>
                <w:color w:val="000000" w:themeColor="text1"/>
                <w:kern w:val="0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CTX-M-14,</w:t>
            </w: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CTX-M-15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II      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exact"/>
          <w:tblHeader/>
        </w:trPr>
        <w:tc>
          <w:tcPr>
            <w:tcW w:w="1020" w:type="dxa"/>
            <w:vAlign w:val="center"/>
          </w:tcPr>
          <w:p>
            <w:pPr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Patient 5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K10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SHV, CTX-M-1, CTX-M-15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II   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continue"/>
            <w:vAlign w:val="center"/>
          </w:tcPr>
          <w:p>
            <w:pPr>
              <w:jc w:val="left"/>
              <w:rPr>
                <w:color w:val="000000" w:themeColor="text1"/>
                <w:szCs w:val="21"/>
                <w:lang w:val="it-IT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K11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SHV, CTX-M-1, CTX-M-15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II      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exact"/>
          <w:tblHeader/>
        </w:trPr>
        <w:tc>
          <w:tcPr>
            <w:tcW w:w="1020" w:type="dxa"/>
            <w:vAlign w:val="center"/>
          </w:tcPr>
          <w:p>
            <w:pPr>
              <w:jc w:val="left"/>
              <w:rPr>
                <w:color w:val="000000" w:themeColor="text1"/>
                <w:szCs w:val="21"/>
                <w:lang w:val="it-IT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Patient 6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K12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SHV, CMY-8, CTX-M-1, CTX-M-14, CTX-M-15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III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continue"/>
            <w:vAlign w:val="center"/>
          </w:tcPr>
          <w:p>
            <w:pPr>
              <w:jc w:val="left"/>
              <w:rPr>
                <w:color w:val="000000" w:themeColor="text1"/>
                <w:szCs w:val="21"/>
                <w:lang w:val="it-IT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K13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SHV, CTX-M-1, CTX-M-15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II    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exact"/>
          <w:tblHeader/>
        </w:trPr>
        <w:tc>
          <w:tcPr>
            <w:tcW w:w="1020" w:type="dxa"/>
            <w:vAlign w:val="center"/>
          </w:tcPr>
          <w:p>
            <w:pPr>
              <w:jc w:val="left"/>
              <w:rPr>
                <w:color w:val="000000" w:themeColor="text1"/>
                <w:szCs w:val="21"/>
                <w:lang w:val="it-IT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Patient 7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K14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SHV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CTX-M-14, CTX-M-15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II 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continue"/>
            <w:vAlign w:val="center"/>
          </w:tcPr>
          <w:p>
            <w:pPr>
              <w:jc w:val="left"/>
              <w:rPr>
                <w:color w:val="000000" w:themeColor="text1"/>
                <w:szCs w:val="21"/>
                <w:lang w:val="it-IT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K15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SHV, CTX-M-1, CTX-M-15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II     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exact"/>
          <w:tblHeader/>
        </w:trPr>
        <w:tc>
          <w:tcPr>
            <w:tcW w:w="1020" w:type="dxa"/>
            <w:vAlign w:val="center"/>
          </w:tcPr>
          <w:p>
            <w:pPr>
              <w:jc w:val="left"/>
              <w:rPr>
                <w:color w:val="000000" w:themeColor="text1"/>
                <w:szCs w:val="21"/>
                <w:lang w:val="it-IT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12" w:name="OLE_LINK3" w:colFirst="14" w:colLast="15"/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Patient 8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K16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SHV, CTX-M-1, CTX-M-15, OXA-1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IV   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</w:tr>
      <w:bookmarkEnd w:id="12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continue"/>
            <w:vAlign w:val="center"/>
          </w:tcPr>
          <w:p>
            <w:pPr>
              <w:jc w:val="left"/>
              <w:rPr>
                <w:color w:val="000000" w:themeColor="text1"/>
                <w:szCs w:val="21"/>
                <w:lang w:val="it-IT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K17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SHV, CTX-M-1, CTX-M-14, CTX-M-15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II  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exact"/>
          <w:tblHeader/>
        </w:trPr>
        <w:tc>
          <w:tcPr>
            <w:tcW w:w="1020" w:type="dxa"/>
            <w:vAlign w:val="center"/>
          </w:tcPr>
          <w:p>
            <w:pPr>
              <w:jc w:val="left"/>
              <w:rPr>
                <w:color w:val="000000" w:themeColor="text1"/>
                <w:szCs w:val="21"/>
                <w:lang w:val="it-IT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Patient 9</w:t>
            </w:r>
            <w:r>
              <w:rPr>
                <w:b/>
                <w:bCs/>
                <w:kern w:val="0"/>
                <w:szCs w:val="21"/>
                <w:vertAlign w:val="superscript"/>
              </w:rPr>
              <w:t>＊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K18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SHV, CTX-M-14, CTX-M-15, OXA-1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III  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continue"/>
            <w:vAlign w:val="center"/>
          </w:tcPr>
          <w:p>
            <w:pPr>
              <w:jc w:val="left"/>
              <w:rPr>
                <w:color w:val="000000" w:themeColor="text1"/>
                <w:szCs w:val="21"/>
                <w:lang w:val="it-IT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K19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SHV, </w:t>
            </w:r>
            <w:r>
              <w:rPr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CTX-M-1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, CTX-M-14, CTX-M-15, OXA-1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III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exact"/>
          <w:tblHeader/>
        </w:trPr>
        <w:tc>
          <w:tcPr>
            <w:tcW w:w="1020" w:type="dxa"/>
            <w:vAlign w:val="center"/>
          </w:tcPr>
          <w:p>
            <w:pPr>
              <w:jc w:val="left"/>
              <w:rPr>
                <w:color w:val="000000" w:themeColor="text1"/>
                <w:szCs w:val="21"/>
                <w:lang w:val="it-IT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Patient 10</w:t>
            </w:r>
            <w:r>
              <w:rPr>
                <w:b/>
                <w:bCs/>
                <w:kern w:val="0"/>
                <w:szCs w:val="21"/>
                <w:vertAlign w:val="superscript"/>
              </w:rPr>
              <w:t>＊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K20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1083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SHV, CTX-M-1, CTX-M-15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II     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continue"/>
            <w:vAlign w:val="center"/>
          </w:tcPr>
          <w:p>
            <w:pPr>
              <w:jc w:val="left"/>
              <w:rPr>
                <w:color w:val="000000" w:themeColor="text1"/>
                <w:szCs w:val="21"/>
                <w:lang w:val="it-IT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K21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SHV, CTX-M-1, CTX-M-15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II     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exact"/>
          <w:tblHeader/>
        </w:trPr>
        <w:tc>
          <w:tcPr>
            <w:tcW w:w="1020" w:type="dxa"/>
            <w:vAlign w:val="center"/>
          </w:tcPr>
          <w:p>
            <w:pPr>
              <w:jc w:val="left"/>
              <w:rPr>
                <w:color w:val="000000" w:themeColor="text1"/>
                <w:szCs w:val="21"/>
                <w:lang w:val="it-IT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7" w:hRule="exact"/>
          <w:tblHeader/>
        </w:trPr>
        <w:tc>
          <w:tcPr>
            <w:tcW w:w="10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13" w:name="OLE_LINK1" w:colFirst="9" w:colLast="9"/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Patient 11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K22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SHV, CTX-M-1, CTX-M-14, CTX-M-15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II    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K23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SHV, CTX-M-1, CTX-M-15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II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I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</w:tr>
      <w:bookmarkEnd w:id="13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exact"/>
          <w:tblHeader/>
        </w:trPr>
        <w:tc>
          <w:tcPr>
            <w:tcW w:w="102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Patient 1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b/>
                <w:bCs/>
                <w:kern w:val="0"/>
                <w:szCs w:val="21"/>
                <w:vertAlign w:val="superscript"/>
              </w:rPr>
              <w:t>＊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80" w:type="dxa"/>
            <w:vAlign w:val="bottom"/>
          </w:tcPr>
          <w:p>
            <w:pPr>
              <w:widowControl/>
              <w:jc w:val="left"/>
              <w:textAlignment w:val="bottom"/>
              <w:rPr>
                <w:rFonts w:eastAsia="华文中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中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SHV,</w:t>
            </w:r>
            <w:r>
              <w:rPr>
                <w:rFonts w:eastAsia="华文中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CTX-M-1, CTX-M-15, TEM-1</w:t>
            </w:r>
            <w:r>
              <w:rPr>
                <w:rFonts w:hint="eastAsia" w:eastAsia="华文中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II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K2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80" w:type="dxa"/>
            <w:vAlign w:val="bottom"/>
          </w:tcPr>
          <w:p>
            <w:pPr>
              <w:widowControl/>
              <w:jc w:val="left"/>
              <w:textAlignment w:val="bottom"/>
              <w:rPr>
                <w:rFonts w:eastAsia="华文中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中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SHV,</w:t>
            </w:r>
            <w:r>
              <w:rPr>
                <w:rFonts w:eastAsia="华文中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CTX-M-1, CTX-M-15, TEM-1</w:t>
            </w:r>
            <w:r>
              <w:rPr>
                <w:rFonts w:hint="eastAsia" w:eastAsia="华文中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II     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exact"/>
          <w:tblHeader/>
        </w:trPr>
        <w:tc>
          <w:tcPr>
            <w:tcW w:w="102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0" w:type="dxa"/>
            <w:vAlign w:val="bottom"/>
          </w:tcPr>
          <w:p>
            <w:pPr>
              <w:widowControl/>
              <w:jc w:val="left"/>
              <w:textAlignment w:val="bottom"/>
              <w:rPr>
                <w:rFonts w:eastAsia="华文中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Patient 1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b/>
                <w:bCs/>
                <w:kern w:val="0"/>
                <w:szCs w:val="21"/>
                <w:vertAlign w:val="superscript"/>
              </w:rPr>
              <w:t>＊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K2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ind w:right="-271" w:rightChars="-129"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 xml:space="preserve">SHV, CTXM-M-1, CTX-M-14, CTX-M-15, OXA-1, </w:t>
            </w:r>
            <w:r>
              <w:rPr>
                <w:color w:val="000000"/>
                <w:kern w:val="0"/>
                <w:szCs w:val="21"/>
                <w:highlight w:val="none"/>
                <w:lang w:bidi="ar"/>
              </w:rPr>
              <w:t>TEM-1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  <w:lang w:bidi="ar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 xml:space="preserve"> IV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K2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SHV,</w:t>
            </w:r>
            <w:r>
              <w:rPr>
                <w:color w:val="000000"/>
                <w:kern w:val="0"/>
                <w:szCs w:val="21"/>
                <w:lang w:bidi="ar"/>
              </w:rPr>
              <w:t xml:space="preserve"> CTXM-M-1, CTX-M-14, CTX-M-15, OXA-1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 xml:space="preserve">        IV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exact"/>
          <w:tblHeader/>
        </w:trPr>
        <w:tc>
          <w:tcPr>
            <w:tcW w:w="102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Patient 1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b/>
                <w:bCs/>
                <w:kern w:val="0"/>
                <w:szCs w:val="21"/>
                <w:vertAlign w:val="superscript"/>
              </w:rPr>
              <w:t>＊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K2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SHV, CTX-M-1, CTX-M-15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,</w:t>
            </w:r>
            <w:r>
              <w:rPr>
                <w:color w:val="000000"/>
                <w:kern w:val="0"/>
                <w:szCs w:val="21"/>
                <w:lang w:bidi="ar"/>
              </w:rPr>
              <w:t xml:space="preserve"> TEM-1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 xml:space="preserve">                     II    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I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K2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SHV, CTX-M-1, CTX-M-15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 xml:space="preserve">                            II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I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exact"/>
          <w:tblHeader/>
        </w:trPr>
        <w:tc>
          <w:tcPr>
            <w:tcW w:w="102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Patient 1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b/>
                <w:bCs/>
                <w:kern w:val="0"/>
                <w:szCs w:val="21"/>
                <w:vertAlign w:val="superscript"/>
              </w:rPr>
              <w:t>＊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SHV, CTX-M-1, CTX-M-15, TEM-1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 xml:space="preserve">                     II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SHV, CTX-M-1, CTX-M-15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 xml:space="preserve">                            II       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I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exact"/>
          <w:tblHeader/>
        </w:trPr>
        <w:tc>
          <w:tcPr>
            <w:tcW w:w="102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Patient 1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1083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SHV, CTX-M-1, CTX-M-15, TEM-1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 xml:space="preserve">                     II  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1436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SHV, CTX-M-1, CTX-M-15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 xml:space="preserve">                            II           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exact"/>
          <w:tblHeader/>
        </w:trPr>
        <w:tc>
          <w:tcPr>
            <w:tcW w:w="102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Patient 1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b/>
                <w:bCs/>
                <w:kern w:val="0"/>
                <w:szCs w:val="21"/>
                <w:vertAlign w:val="superscript"/>
              </w:rPr>
              <w:t>＊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1083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SHV, CTX-M-14, CTX-M-15, TEM-1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 xml:space="preserve">                    II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SHV, CTX-M-15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 xml:space="preserve">                                     II      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exact"/>
          <w:tblHeader/>
        </w:trPr>
        <w:tc>
          <w:tcPr>
            <w:tcW w:w="102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Patient 1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b/>
                <w:bCs/>
                <w:kern w:val="0"/>
                <w:szCs w:val="21"/>
                <w:vertAlign w:val="superscript"/>
              </w:rPr>
              <w:t>＊</w:t>
            </w:r>
          </w:p>
        </w:tc>
        <w:tc>
          <w:tcPr>
            <w:tcW w:w="765" w:type="dxa"/>
            <w:tcBorders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495" w:type="dxa"/>
            <w:tcBorders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80" w:type="dxa"/>
            <w:tcBorders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SHV,</w:t>
            </w:r>
            <w:r>
              <w:rPr>
                <w:color w:val="000000"/>
                <w:kern w:val="0"/>
                <w:szCs w:val="21"/>
                <w:lang w:bidi="ar"/>
              </w:rPr>
              <w:t xml:space="preserve"> CTX-M-1, CTX-M-14, CTX-M-15, OXA-1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 xml:space="preserve">          IV  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I</w:t>
            </w:r>
          </w:p>
        </w:tc>
        <w:tc>
          <w:tcPr>
            <w:tcW w:w="825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30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tcBorders>
              <w:top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K37</w:t>
            </w:r>
          </w:p>
        </w:tc>
        <w:tc>
          <w:tcPr>
            <w:tcW w:w="495" w:type="dxa"/>
            <w:tcBorders>
              <w:top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80" w:type="dxa"/>
            <w:tcBorders>
              <w:top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SHV, CTX-M-14, OXA-1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 xml:space="preserve">                             IV  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I</w:t>
            </w:r>
          </w:p>
        </w:tc>
        <w:tc>
          <w:tcPr>
            <w:tcW w:w="825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30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1080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exact"/>
          <w:tblHeader/>
        </w:trPr>
        <w:tc>
          <w:tcPr>
            <w:tcW w:w="102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tcBorders>
              <w:top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tcBorders>
              <w:top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0" w:type="dxa"/>
            <w:tcBorders>
              <w:top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00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5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Patient 1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b/>
                <w:bCs/>
                <w:kern w:val="0"/>
                <w:szCs w:val="21"/>
                <w:vertAlign w:val="superscript"/>
              </w:rPr>
              <w:t>＊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SHV,</w:t>
            </w:r>
            <w:r>
              <w:rPr>
                <w:color w:val="000000"/>
                <w:kern w:val="0"/>
                <w:szCs w:val="21"/>
                <w:lang w:bidi="ar"/>
              </w:rPr>
              <w:t xml:space="preserve"> CTXM-M-1, CTX-M-14, CTX-M-15, OXA-1, TEM-1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 xml:space="preserve"> IV IVAAA+DA+D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SHV,</w:t>
            </w:r>
            <w:r>
              <w:rPr>
                <w:color w:val="000000"/>
                <w:kern w:val="0"/>
                <w:szCs w:val="21"/>
                <w:lang w:bidi="ar"/>
              </w:rPr>
              <w:t xml:space="preserve"> CTX-M-15, OXA-1, TEM-1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 xml:space="preserve">                      IV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02" w:hRule="exact"/>
          <w:tblHeader/>
        </w:trPr>
        <w:tc>
          <w:tcPr>
            <w:tcW w:w="102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Patient 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ind w:left="210" w:hanging="210" w:hangingChars="100"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SHV, </w:t>
            </w:r>
            <w:r>
              <w:rPr>
                <w:color w:val="000000"/>
                <w:kern w:val="0"/>
                <w:szCs w:val="21"/>
                <w:lang w:bidi="ar"/>
              </w:rPr>
              <w:t>TEM-1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 xml:space="preserve">                                        II      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S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ind w:left="2100" w:hanging="2100" w:hangingChars="1000"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SHV, TEM-1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 xml:space="preserve">                                        II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exact"/>
          <w:tblHeader/>
        </w:trPr>
        <w:tc>
          <w:tcPr>
            <w:tcW w:w="102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eastAsia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exact"/>
          <w:tblHeader/>
        </w:trPr>
        <w:tc>
          <w:tcPr>
            <w:tcW w:w="10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Patient 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b/>
                <w:bCs/>
                <w:kern w:val="0"/>
                <w:szCs w:val="21"/>
                <w:vertAlign w:val="superscript"/>
              </w:rPr>
              <w:t>＊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SHV, TEM-1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 xml:space="preserve">                                        II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8" w:hRule="exact"/>
          <w:tblHeader/>
        </w:trPr>
        <w:tc>
          <w:tcPr>
            <w:tcW w:w="1020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left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5580" w:type="dxa"/>
            <w:vAlign w:val="center"/>
          </w:tcPr>
          <w:p>
            <w:pPr>
              <w:widowControl/>
              <w:ind w:left="420" w:hanging="420" w:hangingChars="200"/>
              <w:jc w:val="left"/>
              <w:textAlignment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SHV, TEM-1</w:t>
            </w: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 xml:space="preserve">                                        II  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8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kern w:val="0"/>
                <w:sz w:val="20"/>
                <w:szCs w:val="20"/>
                <w:lang w:bidi="ar"/>
              </w:rPr>
              <w:t>R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</w:tr>
    </w:tbl>
    <w:p>
      <w:pPr>
        <w:spacing w:line="480" w:lineRule="auto"/>
        <w:rPr>
          <w:kern w:val="0"/>
        </w:rPr>
      </w:pPr>
      <w:r>
        <w:rPr>
          <w:szCs w:val="21"/>
          <w:vertAlign w:val="superscript"/>
        </w:rPr>
        <w:t>a</w:t>
      </w:r>
      <w:r>
        <w:rPr>
          <w:szCs w:val="21"/>
        </w:rPr>
        <w:t xml:space="preserve"> The breakpoints:</w:t>
      </w:r>
      <w:r>
        <w:rPr>
          <w:rFonts w:eastAsia="微软雅黑"/>
          <w:kern w:val="0"/>
        </w:rPr>
        <w:t xml:space="preserve"> ≥32</w:t>
      </w:r>
      <w:r>
        <w:rPr>
          <w:kern w:val="0"/>
        </w:rPr>
        <w:t>R means resistant breakpoint</w:t>
      </w:r>
      <w:r>
        <w:rPr>
          <w:rFonts w:hint="eastAsia"/>
          <w:kern w:val="0"/>
        </w:rPr>
        <w:t>s</w:t>
      </w:r>
      <w:r>
        <w:rPr>
          <w:kern w:val="0"/>
        </w:rPr>
        <w:t>.</w:t>
      </w:r>
    </w:p>
    <w:p>
      <w:pPr>
        <w:widowControl/>
        <w:spacing w:line="480" w:lineRule="auto"/>
        <w:rPr>
          <w:sz w:val="21"/>
          <w:szCs w:val="21"/>
        </w:rPr>
      </w:pPr>
      <w:r>
        <w:rPr>
          <w:b/>
          <w:bCs/>
          <w:kern w:val="0"/>
          <w:szCs w:val="21"/>
          <w:vertAlign w:val="superscript"/>
        </w:rPr>
        <w:t>＊</w:t>
      </w:r>
      <w:r>
        <w:rPr>
          <w:rFonts w:hint="eastAsia"/>
          <w:kern w:val="0"/>
          <w:sz w:val="21"/>
          <w:szCs w:val="21"/>
        </w:rPr>
        <w:t xml:space="preserve">This symbol means that </w:t>
      </w:r>
      <w:r>
        <w:rPr>
          <w:sz w:val="21"/>
          <w:szCs w:val="21"/>
        </w:rPr>
        <w:t>antibiotic resistance phenotype</w:t>
      </w:r>
      <w:r>
        <w:rPr>
          <w:rFonts w:hint="eastAsia"/>
          <w:sz w:val="21"/>
          <w:szCs w:val="21"/>
          <w:lang w:val="en-US" w:eastAsia="zh-CN"/>
        </w:rPr>
        <w:t>s</w:t>
      </w:r>
      <w:r>
        <w:rPr>
          <w:rFonts w:hint="eastAsia"/>
          <w:sz w:val="21"/>
          <w:szCs w:val="21"/>
        </w:rPr>
        <w:t>,</w:t>
      </w:r>
      <w:r>
        <w:rPr>
          <w:rFonts w:hint="eastAsia"/>
          <w:sz w:val="21"/>
          <w:szCs w:val="21"/>
          <w:lang w:val="en-US" w:eastAsia="zh-CN"/>
        </w:rPr>
        <w:t xml:space="preserve"> </w:t>
      </w:r>
      <w:r>
        <w:rPr>
          <w:rFonts w:hint="eastAsia"/>
          <w:sz w:val="21"/>
          <w:szCs w:val="21"/>
        </w:rPr>
        <w:t>genotype</w:t>
      </w:r>
      <w:r>
        <w:rPr>
          <w:rFonts w:hint="eastAsia"/>
          <w:sz w:val="21"/>
          <w:szCs w:val="21"/>
          <w:lang w:val="en-US" w:eastAsia="zh-CN"/>
        </w:rPr>
        <w:t>s</w:t>
      </w:r>
      <w:r>
        <w:rPr>
          <w:rFonts w:hint="eastAsia"/>
          <w:sz w:val="21"/>
          <w:szCs w:val="21"/>
        </w:rPr>
        <w:t xml:space="preserve"> and </w:t>
      </w:r>
      <w:r>
        <w:rPr>
          <w:sz w:val="21"/>
          <w:szCs w:val="21"/>
        </w:rPr>
        <w:t>the ST type</w:t>
      </w:r>
      <w:r>
        <w:rPr>
          <w:rFonts w:hint="eastAsia"/>
          <w:sz w:val="21"/>
          <w:szCs w:val="21"/>
        </w:rPr>
        <w:t xml:space="preserve">s of </w:t>
      </w:r>
      <w:r>
        <w:rPr>
          <w:rFonts w:hint="eastAsia"/>
          <w:kern w:val="0"/>
          <w:sz w:val="21"/>
          <w:szCs w:val="21"/>
        </w:rPr>
        <w:t>the paired isolates from the same patient were consistent.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altName w:val="汉仪旗黑KW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华文中宋">
    <w:altName w:val="华文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B36"/>
    <w:rsid w:val="00167285"/>
    <w:rsid w:val="00185B29"/>
    <w:rsid w:val="00192107"/>
    <w:rsid w:val="002E30F9"/>
    <w:rsid w:val="002F5B0F"/>
    <w:rsid w:val="00342667"/>
    <w:rsid w:val="00511E91"/>
    <w:rsid w:val="005B5B36"/>
    <w:rsid w:val="00627D04"/>
    <w:rsid w:val="00632A9D"/>
    <w:rsid w:val="006E2607"/>
    <w:rsid w:val="006E4547"/>
    <w:rsid w:val="007534B7"/>
    <w:rsid w:val="007547FD"/>
    <w:rsid w:val="007E5B4E"/>
    <w:rsid w:val="00850DDC"/>
    <w:rsid w:val="008701F0"/>
    <w:rsid w:val="00886355"/>
    <w:rsid w:val="008B0B67"/>
    <w:rsid w:val="008C299E"/>
    <w:rsid w:val="0094310B"/>
    <w:rsid w:val="00943C98"/>
    <w:rsid w:val="00B026C6"/>
    <w:rsid w:val="00B474AE"/>
    <w:rsid w:val="00B5492C"/>
    <w:rsid w:val="00CB3939"/>
    <w:rsid w:val="00CE666A"/>
    <w:rsid w:val="00E73B1B"/>
    <w:rsid w:val="00ED5612"/>
    <w:rsid w:val="00F44EAC"/>
    <w:rsid w:val="00F6501C"/>
    <w:rsid w:val="00FA0854"/>
    <w:rsid w:val="00FC5045"/>
    <w:rsid w:val="01B5482B"/>
    <w:rsid w:val="03186C29"/>
    <w:rsid w:val="039E15F5"/>
    <w:rsid w:val="03A94CE2"/>
    <w:rsid w:val="05B92387"/>
    <w:rsid w:val="06135C3C"/>
    <w:rsid w:val="06E37667"/>
    <w:rsid w:val="07554F2D"/>
    <w:rsid w:val="0B27639F"/>
    <w:rsid w:val="0B5D098D"/>
    <w:rsid w:val="0BFB6964"/>
    <w:rsid w:val="0C686C48"/>
    <w:rsid w:val="0D4D6028"/>
    <w:rsid w:val="0E856469"/>
    <w:rsid w:val="104957BB"/>
    <w:rsid w:val="1051409A"/>
    <w:rsid w:val="11C96E18"/>
    <w:rsid w:val="139E7B6D"/>
    <w:rsid w:val="17A7282C"/>
    <w:rsid w:val="17E433F6"/>
    <w:rsid w:val="18747308"/>
    <w:rsid w:val="18EF50BF"/>
    <w:rsid w:val="19403BBD"/>
    <w:rsid w:val="19432235"/>
    <w:rsid w:val="1B6C0D1E"/>
    <w:rsid w:val="1CE07CC2"/>
    <w:rsid w:val="1E9B6559"/>
    <w:rsid w:val="1F396A0B"/>
    <w:rsid w:val="1F8E6005"/>
    <w:rsid w:val="21861D93"/>
    <w:rsid w:val="21A130D0"/>
    <w:rsid w:val="21F739EE"/>
    <w:rsid w:val="22E72644"/>
    <w:rsid w:val="23657FAD"/>
    <w:rsid w:val="246916A3"/>
    <w:rsid w:val="24B76FBA"/>
    <w:rsid w:val="25945135"/>
    <w:rsid w:val="2717140D"/>
    <w:rsid w:val="283867D5"/>
    <w:rsid w:val="28D545EB"/>
    <w:rsid w:val="2AA27B45"/>
    <w:rsid w:val="2B142824"/>
    <w:rsid w:val="2BF3CAFB"/>
    <w:rsid w:val="2C960DB5"/>
    <w:rsid w:val="30B36DD5"/>
    <w:rsid w:val="31326623"/>
    <w:rsid w:val="316B29ED"/>
    <w:rsid w:val="34CC32C7"/>
    <w:rsid w:val="353F189D"/>
    <w:rsid w:val="35C4229B"/>
    <w:rsid w:val="37956524"/>
    <w:rsid w:val="3D2B17F1"/>
    <w:rsid w:val="3F9310DB"/>
    <w:rsid w:val="3FE15D48"/>
    <w:rsid w:val="41407AD3"/>
    <w:rsid w:val="41BE1E58"/>
    <w:rsid w:val="425C3F10"/>
    <w:rsid w:val="460A2F38"/>
    <w:rsid w:val="46A62EA1"/>
    <w:rsid w:val="49AB7A96"/>
    <w:rsid w:val="4AF42A8E"/>
    <w:rsid w:val="4D0253CA"/>
    <w:rsid w:val="4E3F4DF0"/>
    <w:rsid w:val="4EB32404"/>
    <w:rsid w:val="4F3C3049"/>
    <w:rsid w:val="51AF1A38"/>
    <w:rsid w:val="546D21CA"/>
    <w:rsid w:val="54983A64"/>
    <w:rsid w:val="54BF1B72"/>
    <w:rsid w:val="56262E12"/>
    <w:rsid w:val="57BE71CE"/>
    <w:rsid w:val="57DF2B7B"/>
    <w:rsid w:val="5A3B6F88"/>
    <w:rsid w:val="5E025F4D"/>
    <w:rsid w:val="5E331AF4"/>
    <w:rsid w:val="5E3E1C7E"/>
    <w:rsid w:val="5EC4192E"/>
    <w:rsid w:val="605313F5"/>
    <w:rsid w:val="6180065B"/>
    <w:rsid w:val="61A00E63"/>
    <w:rsid w:val="63886FB6"/>
    <w:rsid w:val="653B7642"/>
    <w:rsid w:val="668311FC"/>
    <w:rsid w:val="68365476"/>
    <w:rsid w:val="68E67BCA"/>
    <w:rsid w:val="6CDE1CCC"/>
    <w:rsid w:val="6D814092"/>
    <w:rsid w:val="6F0D2B8C"/>
    <w:rsid w:val="6F536941"/>
    <w:rsid w:val="6F6324DE"/>
    <w:rsid w:val="70F56C82"/>
    <w:rsid w:val="71AA3F9E"/>
    <w:rsid w:val="71F4B446"/>
    <w:rsid w:val="72DD0916"/>
    <w:rsid w:val="7304024D"/>
    <w:rsid w:val="74314994"/>
    <w:rsid w:val="75F624AC"/>
    <w:rsid w:val="76233F0C"/>
    <w:rsid w:val="768C3732"/>
    <w:rsid w:val="77CF673A"/>
    <w:rsid w:val="7F392B60"/>
    <w:rsid w:val="A7744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5"/>
    <w:link w:val="4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9">
    <w:name w:val="批注框文本 字符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1064</Words>
  <Characters>6071</Characters>
  <Lines>50</Lines>
  <Paragraphs>14</Paragraphs>
  <ScaleCrop>false</ScaleCrop>
  <LinksUpToDate>false</LinksUpToDate>
  <CharactersWithSpaces>7121</CharactersWithSpaces>
  <Application>WPS Office_2.2.0.3563_F1E327BC-269C-435d-A152-05C5408002CA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2019-05-19T12:18:00Z</dcterms:created>
  <dc:creator>ThinkPad</dc:creator>
  <cp:lastModifiedBy>chenchunmei</cp:lastModifiedBy>
  <dcterms:modified xsi:type="dcterms:W3CDTF">2020-05-28T15:04:06Z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2052-2.2.0.3563</vt:lpwstr>
  </property>
</Properties>
</file>